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08" w:type="dxa"/>
        <w:tblLayout w:type="fixed"/>
        <w:tblLook w:val="04A0" w:firstRow="1" w:lastRow="0" w:firstColumn="1" w:lastColumn="0" w:noHBand="0" w:noVBand="1"/>
      </w:tblPr>
      <w:tblGrid>
        <w:gridCol w:w="3261"/>
        <w:gridCol w:w="6804"/>
      </w:tblGrid>
      <w:tr w:rsidR="003D5CBF" w:rsidRPr="003D5CBF">
        <w:trPr>
          <w:trHeight w:val="833"/>
        </w:trPr>
        <w:tc>
          <w:tcPr>
            <w:tcW w:w="3261" w:type="dxa"/>
          </w:tcPr>
          <w:p w:rsidR="007621E6" w:rsidRPr="003D5CBF" w:rsidRDefault="00180ADF">
            <w:pPr>
              <w:pStyle w:val="Heading5"/>
              <w:rPr>
                <w:sz w:val="26"/>
                <w:szCs w:val="26"/>
              </w:rPr>
            </w:pPr>
            <w:bookmarkStart w:id="0" w:name="loai_17"/>
            <w:bookmarkStart w:id="1" w:name="_GoBack"/>
            <w:bookmarkEnd w:id="1"/>
            <w:r w:rsidRPr="003D5CBF">
              <w:rPr>
                <w:sz w:val="26"/>
                <w:szCs w:val="26"/>
              </w:rPr>
              <w:t>ỦY BAN NHÂN DÂN</w:t>
            </w:r>
          </w:p>
          <w:p w:rsidR="007621E6" w:rsidRPr="003D5CBF" w:rsidRDefault="00180ADF">
            <w:pPr>
              <w:pStyle w:val="Heading5"/>
              <w:ind w:left="-108"/>
              <w:rPr>
                <w:bCs w:val="0"/>
                <w:sz w:val="26"/>
              </w:rPr>
            </w:pPr>
            <w:r w:rsidRPr="003D5CBF">
              <w:rPr>
                <w:noProof/>
              </w:rPr>
              <mc:AlternateContent>
                <mc:Choice Requires="wps">
                  <w:drawing>
                    <wp:anchor distT="0" distB="0" distL="114300" distR="114300" simplePos="0" relativeHeight="251659264" behindDoc="0" locked="0" layoutInCell="1" allowOverlap="1" wp14:anchorId="6584273A" wp14:editId="19E1C7D2">
                      <wp:simplePos x="0" y="0"/>
                      <wp:positionH relativeFrom="column">
                        <wp:posOffset>465455</wp:posOffset>
                      </wp:positionH>
                      <wp:positionV relativeFrom="paragraph">
                        <wp:posOffset>204470</wp:posOffset>
                      </wp:positionV>
                      <wp:extent cx="909955" cy="0"/>
                      <wp:effectExtent l="0" t="0" r="234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9955"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36.65pt;margin-top:16.1pt;height:0pt;width:71.65pt;z-index:251659264;mso-width-relative:page;mso-height-relative:page;" filled="f" stroked="t" coordsize="21600,21600" o:gfxdata="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BwpqqNUAAAAIAQAADwAAAAAAAAABACAAAAAiAAAA&#10;ZHJzL2Rvd25yZXYueG1sUEsBAhQAFAAAAAgAh07iQCqZVrDRAQAArAMAAA4AAAAAAAAAAQAgAAAA&#10;JAEAAGRycy9lMm9Eb2MueG1sUEsFBgAAAAAGAAYAWQEAAGcFAAAAAA==&#10;">
                      <v:fill on="f" focussize="0,0"/>
                      <v:stroke color="#000000" joinstyle="round"/>
                      <v:imagedata o:title=""/>
                      <o:lock v:ext="edit" aspectratio="f"/>
                    </v:line>
                  </w:pict>
                </mc:Fallback>
              </mc:AlternateContent>
            </w:r>
            <w:r w:rsidRPr="003D5CBF">
              <w:rPr>
                <w:bCs w:val="0"/>
                <w:sz w:val="26"/>
                <w:szCs w:val="26"/>
              </w:rPr>
              <w:t>THÀNH PHỐ ĐÀ NẴNG</w:t>
            </w:r>
          </w:p>
        </w:tc>
        <w:tc>
          <w:tcPr>
            <w:tcW w:w="6804" w:type="dxa"/>
          </w:tcPr>
          <w:p w:rsidR="007621E6" w:rsidRPr="003D5CBF" w:rsidRDefault="00180ADF">
            <w:pPr>
              <w:keepNext/>
              <w:jc w:val="center"/>
              <w:rPr>
                <w:rFonts w:ascii="Times New Roman" w:hAnsi="Times New Roman" w:cs="Times New Roman"/>
                <w:b/>
                <w:color w:val="auto"/>
                <w:sz w:val="28"/>
                <w:szCs w:val="28"/>
              </w:rPr>
            </w:pPr>
            <w:r w:rsidRPr="003D5CBF">
              <w:rPr>
                <w:rFonts w:ascii="Times New Roman" w:hAnsi="Times New Roman" w:cs="Times New Roman"/>
                <w:b/>
                <w:color w:val="auto"/>
                <w:sz w:val="28"/>
                <w:szCs w:val="28"/>
              </w:rPr>
              <w:t>CỘNG HOÀ XÃ HỘI CHỦ NGHĨA VIỆT NAM</w:t>
            </w:r>
          </w:p>
          <w:p w:rsidR="007621E6" w:rsidRPr="003D5CBF" w:rsidRDefault="00180ADF">
            <w:pPr>
              <w:keepNext/>
              <w:jc w:val="center"/>
              <w:rPr>
                <w:rFonts w:ascii="Times New Roman" w:hAnsi="Times New Roman" w:cs="Times New Roman"/>
                <w:b/>
                <w:color w:val="auto"/>
                <w:sz w:val="28"/>
                <w:szCs w:val="28"/>
              </w:rPr>
            </w:pPr>
            <w:r w:rsidRPr="003D5CBF">
              <w:rPr>
                <w:noProof/>
                <w:color w:val="auto"/>
                <w:lang w:val="en-US" w:eastAsia="en-US"/>
              </w:rPr>
              <mc:AlternateContent>
                <mc:Choice Requires="wps">
                  <w:drawing>
                    <wp:anchor distT="0" distB="0" distL="114300" distR="114300" simplePos="0" relativeHeight="251660288" behindDoc="0" locked="0" layoutInCell="1" allowOverlap="1" wp14:anchorId="05BB7E69" wp14:editId="04ED41B0">
                      <wp:simplePos x="0" y="0"/>
                      <wp:positionH relativeFrom="column">
                        <wp:posOffset>1007745</wp:posOffset>
                      </wp:positionH>
                      <wp:positionV relativeFrom="paragraph">
                        <wp:posOffset>231140</wp:posOffset>
                      </wp:positionV>
                      <wp:extent cx="213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79.35pt;margin-top:18.2pt;height:0pt;width:168pt;z-index:251660288;mso-width-relative:page;mso-height-relative:page;" filled="f" stroked="t" coordsize="21600,21600" o:gfxdata="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xgION1gAAAAkBAAAPAAAAAAAAAAEAIAAAACIA&#10;AABkcnMvZG93bnJldi54bWxQSwECFAAUAAAACACHTuJAm9CFDdIBAACtAwAADgAAAAAAAAABACAA&#10;AAAlAQAAZHJzL2Uyb0RvYy54bWxQSwUGAAAAAAYABgBZAQAAaQUAAAAA&#10;">
                      <v:fill on="f" focussize="0,0"/>
                      <v:stroke color="#000000" joinstyle="round"/>
                      <v:imagedata o:title=""/>
                      <o:lock v:ext="edit" aspectratio="f"/>
                    </v:line>
                  </w:pict>
                </mc:Fallback>
              </mc:AlternateContent>
            </w:r>
            <w:r w:rsidRPr="003D5CBF">
              <w:rPr>
                <w:rFonts w:ascii="Times New Roman" w:hAnsi="Times New Roman" w:cs="Times New Roman"/>
                <w:b/>
                <w:color w:val="auto"/>
                <w:sz w:val="28"/>
                <w:szCs w:val="28"/>
              </w:rPr>
              <w:t>Độc lập - Tự do - Hạnh phúc</w:t>
            </w:r>
          </w:p>
        </w:tc>
      </w:tr>
      <w:tr w:rsidR="003D5CBF" w:rsidRPr="003D5CBF">
        <w:trPr>
          <w:trHeight w:val="316"/>
        </w:trPr>
        <w:tc>
          <w:tcPr>
            <w:tcW w:w="3261" w:type="dxa"/>
          </w:tcPr>
          <w:p w:rsidR="007621E6" w:rsidRPr="003D5CBF" w:rsidRDefault="00180ADF">
            <w:pPr>
              <w:pStyle w:val="Heading5"/>
              <w:tabs>
                <w:tab w:val="left" w:pos="723"/>
              </w:tabs>
              <w:spacing w:line="276" w:lineRule="auto"/>
              <w:ind w:left="-108"/>
              <w:rPr>
                <w:b w:val="0"/>
                <w:bCs w:val="0"/>
                <w:sz w:val="26"/>
              </w:rPr>
            </w:pPr>
            <w:r w:rsidRPr="003D5CBF">
              <w:rPr>
                <w:b w:val="0"/>
                <w:bCs w:val="0"/>
                <w:sz w:val="26"/>
                <w:szCs w:val="26"/>
              </w:rPr>
              <w:t>Số:         /TTr-UBND</w:t>
            </w:r>
          </w:p>
        </w:tc>
        <w:tc>
          <w:tcPr>
            <w:tcW w:w="6804" w:type="dxa"/>
          </w:tcPr>
          <w:p w:rsidR="007621E6" w:rsidRPr="003D5CBF" w:rsidRDefault="00180ADF">
            <w:pPr>
              <w:keepNext/>
              <w:spacing w:line="276" w:lineRule="auto"/>
              <w:jc w:val="center"/>
              <w:rPr>
                <w:rFonts w:ascii="Times New Roman" w:hAnsi="Times New Roman" w:cs="Times New Roman"/>
                <w:i/>
                <w:color w:val="auto"/>
                <w:sz w:val="28"/>
                <w:szCs w:val="28"/>
                <w:lang w:val="en-US"/>
              </w:rPr>
            </w:pPr>
            <w:r w:rsidRPr="003D5CBF">
              <w:rPr>
                <w:rFonts w:ascii="Times New Roman" w:hAnsi="Times New Roman" w:cs="Times New Roman"/>
                <w:i/>
                <w:color w:val="auto"/>
                <w:sz w:val="28"/>
                <w:szCs w:val="28"/>
              </w:rPr>
              <w:t>Đà Nẵng, ngày      tháng     năm 20</w:t>
            </w:r>
            <w:r w:rsidRPr="003D5CBF">
              <w:rPr>
                <w:rFonts w:ascii="Times New Roman" w:hAnsi="Times New Roman" w:cs="Times New Roman"/>
                <w:i/>
                <w:color w:val="auto"/>
                <w:sz w:val="28"/>
                <w:szCs w:val="28"/>
                <w:lang w:val="en-US"/>
              </w:rPr>
              <w:t>21</w:t>
            </w:r>
          </w:p>
        </w:tc>
      </w:tr>
    </w:tbl>
    <w:p w:rsidR="007621E6" w:rsidRPr="003D5CBF" w:rsidRDefault="00180ADF">
      <w:pPr>
        <w:tabs>
          <w:tab w:val="right" w:leader="dot" w:pos="7920"/>
        </w:tabs>
        <w:rPr>
          <w:rFonts w:ascii="Times New Roman" w:hAnsi="Times New Roman" w:cs="Times New Roman"/>
          <w:b/>
          <w:color w:val="auto"/>
          <w:sz w:val="8"/>
          <w:szCs w:val="28"/>
          <w:lang w:val="en-US"/>
        </w:rPr>
      </w:pPr>
      <w:r w:rsidRPr="003D5CBF">
        <w:rPr>
          <w:rFonts w:ascii="Times New Roman" w:hAnsi="Times New Roman" w:cs="Times New Roman"/>
          <w:b/>
          <w:color w:val="auto"/>
          <w:sz w:val="28"/>
          <w:szCs w:val="28"/>
          <w:lang w:val="en-US"/>
        </w:rPr>
        <w:t xml:space="preserve">                       </w:t>
      </w:r>
    </w:p>
    <w:tbl>
      <w:tblPr>
        <w:tblStyle w:val="TableGrid"/>
        <w:tblW w:w="0" w:type="auto"/>
        <w:tblInd w:w="704" w:type="dxa"/>
        <w:tblLook w:val="04A0" w:firstRow="1" w:lastRow="0" w:firstColumn="1" w:lastColumn="0" w:noHBand="0" w:noVBand="1"/>
      </w:tblPr>
      <w:tblGrid>
        <w:gridCol w:w="1555"/>
      </w:tblGrid>
      <w:tr w:rsidR="003D5CBF" w:rsidRPr="003D5CBF">
        <w:trPr>
          <w:trHeight w:val="128"/>
        </w:trPr>
        <w:tc>
          <w:tcPr>
            <w:tcW w:w="1555" w:type="dxa"/>
          </w:tcPr>
          <w:p w:rsidR="007621E6" w:rsidRPr="003D5CBF" w:rsidRDefault="007621E6">
            <w:pPr>
              <w:tabs>
                <w:tab w:val="right" w:leader="dot" w:pos="7920"/>
              </w:tabs>
              <w:rPr>
                <w:rFonts w:ascii="Times New Roman" w:hAnsi="Times New Roman" w:cs="Times New Roman"/>
                <w:b/>
                <w:color w:val="auto"/>
                <w:sz w:val="6"/>
                <w:szCs w:val="28"/>
                <w:lang w:val="en-US"/>
              </w:rPr>
            </w:pPr>
          </w:p>
          <w:p w:rsidR="007621E6" w:rsidRPr="003D5CBF" w:rsidRDefault="00180ADF">
            <w:pPr>
              <w:tabs>
                <w:tab w:val="right" w:leader="dot" w:pos="7920"/>
              </w:tabs>
              <w:rPr>
                <w:rFonts w:ascii="Times New Roman" w:hAnsi="Times New Roman" w:cs="Times New Roman"/>
                <w:b/>
                <w:color w:val="auto"/>
                <w:sz w:val="28"/>
                <w:szCs w:val="28"/>
                <w:lang w:val="en-US"/>
              </w:rPr>
            </w:pPr>
            <w:r w:rsidRPr="003D5CBF">
              <w:rPr>
                <w:rFonts w:ascii="Times New Roman" w:hAnsi="Times New Roman" w:cs="Times New Roman"/>
                <w:b/>
                <w:color w:val="auto"/>
                <w:sz w:val="28"/>
                <w:szCs w:val="28"/>
                <w:lang w:val="en-US"/>
              </w:rPr>
              <w:t>DỰ THẢO</w:t>
            </w:r>
          </w:p>
          <w:p w:rsidR="007621E6" w:rsidRPr="003D5CBF" w:rsidRDefault="007621E6">
            <w:pPr>
              <w:tabs>
                <w:tab w:val="right" w:leader="dot" w:pos="7920"/>
              </w:tabs>
              <w:rPr>
                <w:rFonts w:ascii="Times New Roman" w:hAnsi="Times New Roman" w:cs="Times New Roman"/>
                <w:b/>
                <w:color w:val="auto"/>
                <w:sz w:val="8"/>
                <w:szCs w:val="28"/>
                <w:lang w:val="en-US"/>
              </w:rPr>
            </w:pPr>
          </w:p>
        </w:tc>
      </w:tr>
    </w:tbl>
    <w:p w:rsidR="007621E6" w:rsidRPr="003D5CBF" w:rsidRDefault="00180ADF">
      <w:pPr>
        <w:tabs>
          <w:tab w:val="right" w:leader="dot" w:pos="7920"/>
        </w:tabs>
        <w:rPr>
          <w:rFonts w:ascii="Times New Roman" w:hAnsi="Times New Roman" w:cs="Times New Roman"/>
          <w:b/>
          <w:color w:val="auto"/>
          <w:sz w:val="6"/>
          <w:szCs w:val="28"/>
          <w:lang w:val="en-US"/>
        </w:rPr>
      </w:pPr>
      <w:r w:rsidRPr="003D5CBF">
        <w:rPr>
          <w:rFonts w:ascii="Times New Roman" w:hAnsi="Times New Roman" w:cs="Times New Roman"/>
          <w:b/>
          <w:color w:val="auto"/>
          <w:sz w:val="28"/>
          <w:szCs w:val="28"/>
          <w:lang w:val="en-US"/>
        </w:rPr>
        <w:t xml:space="preserve"> </w:t>
      </w:r>
    </w:p>
    <w:p w:rsidR="007621E6" w:rsidRPr="003D5CBF" w:rsidRDefault="00180ADF">
      <w:pPr>
        <w:tabs>
          <w:tab w:val="right" w:leader="dot" w:pos="7920"/>
        </w:tabs>
        <w:jc w:val="center"/>
        <w:rPr>
          <w:rFonts w:ascii="Times New Roman" w:hAnsi="Times New Roman" w:cs="Times New Roman"/>
          <w:b/>
          <w:color w:val="auto"/>
          <w:sz w:val="28"/>
          <w:szCs w:val="28"/>
          <w:lang w:val="en-US"/>
        </w:rPr>
      </w:pPr>
      <w:r w:rsidRPr="003D5CBF">
        <w:rPr>
          <w:rFonts w:ascii="Times New Roman" w:hAnsi="Times New Roman" w:cs="Times New Roman"/>
          <w:b/>
          <w:color w:val="auto"/>
          <w:sz w:val="28"/>
          <w:szCs w:val="28"/>
        </w:rPr>
        <w:t>TỜ TR</w:t>
      </w:r>
      <w:r w:rsidRPr="003D5CBF">
        <w:rPr>
          <w:rFonts w:ascii="Times New Roman" w:hAnsi="Times New Roman" w:cs="Times New Roman"/>
          <w:b/>
          <w:color w:val="auto"/>
          <w:sz w:val="28"/>
          <w:szCs w:val="28"/>
          <w:lang w:val="en-US"/>
        </w:rPr>
        <w:t>Ì</w:t>
      </w:r>
      <w:r w:rsidRPr="003D5CBF">
        <w:rPr>
          <w:rFonts w:ascii="Times New Roman" w:hAnsi="Times New Roman" w:cs="Times New Roman"/>
          <w:b/>
          <w:color w:val="auto"/>
          <w:sz w:val="28"/>
          <w:szCs w:val="28"/>
        </w:rPr>
        <w:t>NH</w:t>
      </w:r>
    </w:p>
    <w:p w:rsidR="007621E6" w:rsidRPr="003D5CBF" w:rsidRDefault="00180ADF">
      <w:pPr>
        <w:tabs>
          <w:tab w:val="right" w:leader="dot" w:pos="7920"/>
        </w:tabs>
        <w:jc w:val="center"/>
        <w:rPr>
          <w:rFonts w:ascii="Times New Roman" w:hAnsi="Times New Roman" w:cs="Times New Roman"/>
          <w:b/>
          <w:color w:val="auto"/>
          <w:sz w:val="28"/>
          <w:szCs w:val="28"/>
        </w:rPr>
      </w:pPr>
      <w:r w:rsidRPr="003D5CBF">
        <w:rPr>
          <w:rFonts w:ascii="Times New Roman" w:hAnsi="Times New Roman" w:cs="Times New Roman"/>
          <w:b/>
          <w:color w:val="auto"/>
          <w:sz w:val="28"/>
          <w:szCs w:val="28"/>
        </w:rPr>
        <w:t xml:space="preserve">Đề nghị </w:t>
      </w:r>
      <w:r w:rsidRPr="003D5CBF">
        <w:rPr>
          <w:rFonts w:ascii="Times New Roman" w:hAnsi="Times New Roman" w:cs="Times New Roman"/>
          <w:b/>
          <w:color w:val="auto"/>
          <w:sz w:val="28"/>
          <w:szCs w:val="28"/>
          <w:lang w:val="en-US"/>
        </w:rPr>
        <w:t>xây dựng nghị quyết về chính sách</w:t>
      </w:r>
      <w:r w:rsidRPr="003D5CBF">
        <w:rPr>
          <w:rFonts w:ascii="Times New Roman" w:hAnsi="Times New Roman" w:cs="Times New Roman"/>
          <w:b/>
          <w:color w:val="auto"/>
          <w:sz w:val="28"/>
          <w:szCs w:val="28"/>
        </w:rPr>
        <w:t xml:space="preserve"> </w:t>
      </w:r>
      <w:r w:rsidRPr="003D5CBF">
        <w:rPr>
          <w:rFonts w:ascii="Times New Roman" w:hAnsi="Times New Roman" w:cs="Times New Roman"/>
          <w:b/>
          <w:color w:val="auto"/>
          <w:sz w:val="28"/>
          <w:szCs w:val="28"/>
          <w:lang w:val="en-US"/>
        </w:rPr>
        <w:t xml:space="preserve">hỗ trợ </w:t>
      </w:r>
      <w:r w:rsidRPr="003D5CBF">
        <w:rPr>
          <w:rFonts w:ascii="Times New Roman" w:hAnsi="Times New Roman" w:cs="Times New Roman"/>
          <w:b/>
          <w:color w:val="auto"/>
          <w:sz w:val="28"/>
          <w:szCs w:val="28"/>
        </w:rPr>
        <w:t>công tác</w:t>
      </w:r>
      <w:r w:rsidRPr="003D5CBF">
        <w:rPr>
          <w:rFonts w:ascii="Times New Roman" w:hAnsi="Times New Roman" w:cs="Times New Roman"/>
          <w:b/>
          <w:color w:val="auto"/>
          <w:sz w:val="28"/>
          <w:szCs w:val="28"/>
          <w:lang w:val="en-US"/>
        </w:rPr>
        <w:t xml:space="preserve"> xử lý người lang thang, xin ăn </w:t>
      </w:r>
      <w:r w:rsidRPr="003D5CBF">
        <w:rPr>
          <w:rFonts w:ascii="Times New Roman" w:hAnsi="Times New Roman" w:cs="Times New Roman"/>
          <w:b/>
          <w:color w:val="auto"/>
          <w:sz w:val="28"/>
          <w:szCs w:val="28"/>
        </w:rPr>
        <w:t>trên địa bàn thành phố Đà Nẵng</w:t>
      </w:r>
    </w:p>
    <w:p w:rsidR="007621E6" w:rsidRPr="003D5CBF" w:rsidRDefault="00180ADF">
      <w:pPr>
        <w:pStyle w:val="NormalWeb"/>
        <w:spacing w:before="60" w:beforeAutospacing="0" w:after="60" w:afterAutospacing="0"/>
        <w:ind w:left="1440" w:firstLine="720"/>
        <w:jc w:val="both"/>
        <w:rPr>
          <w:sz w:val="28"/>
          <w:szCs w:val="28"/>
        </w:rPr>
      </w:pPr>
      <w:r w:rsidRPr="003D5CBF">
        <w:rPr>
          <w:noProof/>
          <w:sz w:val="28"/>
          <w:szCs w:val="28"/>
        </w:rPr>
        <mc:AlternateContent>
          <mc:Choice Requires="wps">
            <w:drawing>
              <wp:anchor distT="0" distB="0" distL="114300" distR="114300" simplePos="0" relativeHeight="251661312" behindDoc="0" locked="0" layoutInCell="1" allowOverlap="1" wp14:anchorId="1CFDB19D" wp14:editId="4B93A21C">
                <wp:simplePos x="0" y="0"/>
                <wp:positionH relativeFrom="column">
                  <wp:posOffset>2104390</wp:posOffset>
                </wp:positionH>
                <wp:positionV relativeFrom="paragraph">
                  <wp:posOffset>21590</wp:posOffset>
                </wp:positionV>
                <wp:extent cx="1804670" cy="0"/>
                <wp:effectExtent l="0" t="0" r="2413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4670" cy="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165.7pt;margin-top:1.7pt;height:0pt;width:142.1pt;z-index:251661312;mso-width-relative:page;mso-height-relative:page;" filled="f" stroked="t" coordsize="21600,21600" o:gfxdata="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Ym6DUAAAABwEAAA8AAAAAAAAAAQAg&#10;AAAAIgAAAGRycy9kb3ducmV2LnhtbFBLAQIUABQAAAAIAIdO4kDiHXKo2QEAAMEDAAAOAAAAAAAA&#10;AAEAIAAAACMBAABkcnMvZTJvRG9jLnhtbFBLBQYAAAAABgAGAFkBAABuBQAAAAA=&#10;">
                <v:fill on="f" focussize="0,0"/>
                <v:stroke color="#000000" joinstyle="round"/>
                <v:imagedata o:title=""/>
                <o:lock v:ext="edit" aspectratio="f"/>
              </v:shape>
            </w:pict>
          </mc:Fallback>
        </mc:AlternateContent>
      </w:r>
    </w:p>
    <w:p w:rsidR="007621E6" w:rsidRPr="003D5CBF" w:rsidRDefault="00180ADF">
      <w:pPr>
        <w:pStyle w:val="NormalWeb"/>
        <w:spacing w:before="0" w:beforeAutospacing="0" w:after="0" w:afterAutospacing="0"/>
        <w:jc w:val="center"/>
        <w:rPr>
          <w:sz w:val="28"/>
          <w:szCs w:val="28"/>
        </w:rPr>
      </w:pPr>
      <w:r w:rsidRPr="003D5CBF">
        <w:rPr>
          <w:sz w:val="28"/>
          <w:szCs w:val="28"/>
        </w:rPr>
        <w:t xml:space="preserve">Kính gửi: Thường trực Hội đồng nhân dân thành phố </w:t>
      </w:r>
    </w:p>
    <w:p w:rsidR="007621E6" w:rsidRPr="003D5CBF" w:rsidRDefault="007621E6">
      <w:pPr>
        <w:tabs>
          <w:tab w:val="right" w:leader="dot" w:pos="7920"/>
        </w:tabs>
        <w:spacing w:beforeLines="60" w:before="144" w:afterLines="60" w:after="144"/>
        <w:ind w:firstLine="709"/>
        <w:jc w:val="both"/>
        <w:rPr>
          <w:rFonts w:ascii="Times New Roman" w:hAnsi="Times New Roman" w:cs="Times New Roman"/>
          <w:color w:val="auto"/>
          <w:sz w:val="2"/>
          <w:szCs w:val="28"/>
          <w:lang w:val="en-US"/>
        </w:rPr>
      </w:pPr>
    </w:p>
    <w:p w:rsidR="007621E6" w:rsidRPr="003D5CBF" w:rsidRDefault="00180ADF">
      <w:pPr>
        <w:spacing w:before="120" w:after="120"/>
        <w:ind w:firstLine="720"/>
        <w:jc w:val="both"/>
        <w:rPr>
          <w:rFonts w:ascii="Times New Roman" w:hAnsi="Times New Roman" w:cs="Times New Roman"/>
          <w:color w:val="auto"/>
          <w:sz w:val="28"/>
          <w:szCs w:val="28"/>
          <w:lang w:val="en-US"/>
        </w:rPr>
      </w:pPr>
      <w:r w:rsidRPr="003D5CBF">
        <w:rPr>
          <w:rFonts w:ascii="Times New Roman" w:hAnsi="Times New Roman" w:cs="Times New Roman"/>
          <w:color w:val="auto"/>
          <w:sz w:val="28"/>
          <w:szCs w:val="28"/>
        </w:rPr>
        <w:t xml:space="preserve">Thực hiện Luật Ban hành văn bản quy phạm pháp luật năm 2015, UBND thành phố kính trình </w:t>
      </w:r>
      <w:r w:rsidRPr="003D5CBF">
        <w:rPr>
          <w:rFonts w:ascii="Times New Roman" w:hAnsi="Times New Roman" w:cs="Times New Roman"/>
          <w:color w:val="auto"/>
          <w:sz w:val="28"/>
          <w:szCs w:val="28"/>
          <w:lang w:val="en-US"/>
        </w:rPr>
        <w:t>Thường trực Hội đồng nhân dân thành phố xem xét đề nghị xây dựng</w:t>
      </w:r>
      <w:r w:rsidRPr="003D5CBF">
        <w:rPr>
          <w:rFonts w:ascii="Times New Roman" w:hAnsi="Times New Roman" w:cs="Times New Roman"/>
          <w:color w:val="auto"/>
          <w:sz w:val="28"/>
          <w:szCs w:val="28"/>
        </w:rPr>
        <w:t xml:space="preserve"> nghị quyết</w:t>
      </w:r>
      <w:r w:rsidRPr="003D5CBF">
        <w:rPr>
          <w:rFonts w:ascii="Times New Roman" w:hAnsi="Times New Roman" w:cs="Times New Roman"/>
          <w:color w:val="auto"/>
          <w:sz w:val="28"/>
          <w:szCs w:val="28"/>
          <w:lang w:val="en-US"/>
        </w:rPr>
        <w:t xml:space="preserve"> về chính sách</w:t>
      </w:r>
      <w:r w:rsidRPr="003D5CBF">
        <w:rPr>
          <w:rFonts w:ascii="Times New Roman" w:hAnsi="Times New Roman" w:cs="Times New Roman"/>
          <w:color w:val="auto"/>
          <w:sz w:val="28"/>
          <w:szCs w:val="28"/>
        </w:rPr>
        <w:t xml:space="preserve"> </w:t>
      </w:r>
      <w:r w:rsidRPr="003D5CBF">
        <w:rPr>
          <w:rFonts w:ascii="Times New Roman" w:hAnsi="Times New Roman" w:cs="Times New Roman"/>
          <w:color w:val="auto"/>
          <w:sz w:val="28"/>
          <w:szCs w:val="28"/>
          <w:lang w:val="en-US"/>
        </w:rPr>
        <w:t xml:space="preserve">hỗ trợ </w:t>
      </w:r>
      <w:r w:rsidRPr="003D5CBF">
        <w:rPr>
          <w:rFonts w:ascii="Times New Roman" w:hAnsi="Times New Roman" w:cs="Times New Roman"/>
          <w:color w:val="auto"/>
          <w:sz w:val="28"/>
          <w:szCs w:val="28"/>
        </w:rPr>
        <w:t>công tác</w:t>
      </w:r>
      <w:r w:rsidRPr="003D5CBF">
        <w:rPr>
          <w:rFonts w:ascii="Times New Roman" w:hAnsi="Times New Roman" w:cs="Times New Roman"/>
          <w:color w:val="auto"/>
          <w:sz w:val="28"/>
          <w:szCs w:val="28"/>
          <w:lang w:val="en-US"/>
        </w:rPr>
        <w:t xml:space="preserve"> xử lý người lang thang, xin ăn </w:t>
      </w:r>
      <w:r w:rsidRPr="003D5CBF">
        <w:rPr>
          <w:rFonts w:ascii="Times New Roman" w:hAnsi="Times New Roman" w:cs="Times New Roman"/>
          <w:color w:val="auto"/>
          <w:sz w:val="28"/>
          <w:szCs w:val="28"/>
        </w:rPr>
        <w:t>trên địa bàn thành phố Đà Nẵng với các nội dung</w:t>
      </w:r>
      <w:r w:rsidRPr="003D5CBF">
        <w:rPr>
          <w:rFonts w:ascii="Times New Roman" w:hAnsi="Times New Roman" w:cs="Times New Roman"/>
          <w:color w:val="auto"/>
          <w:sz w:val="28"/>
          <w:szCs w:val="28"/>
          <w:lang w:val="en-US"/>
        </w:rPr>
        <w:t xml:space="preserve"> như sau:</w:t>
      </w:r>
    </w:p>
    <w:p w:rsidR="007621E6" w:rsidRPr="003D5CBF" w:rsidRDefault="00180ADF">
      <w:pPr>
        <w:spacing w:beforeLines="60" w:before="144" w:afterLines="60" w:after="144"/>
        <w:ind w:firstLine="720"/>
        <w:jc w:val="both"/>
        <w:rPr>
          <w:rFonts w:ascii="Times New Roman" w:hAnsi="Times New Roman" w:cs="Times New Roman"/>
          <w:b/>
          <w:color w:val="auto"/>
          <w:sz w:val="28"/>
          <w:szCs w:val="28"/>
          <w:lang w:val="en-US"/>
        </w:rPr>
      </w:pPr>
      <w:r w:rsidRPr="003D5CBF">
        <w:rPr>
          <w:rFonts w:ascii="Times New Roman" w:hAnsi="Times New Roman" w:cs="Times New Roman"/>
          <w:b/>
          <w:color w:val="auto"/>
          <w:sz w:val="28"/>
          <w:szCs w:val="28"/>
          <w:lang w:val="en-US"/>
        </w:rPr>
        <w:t>I. SỰ CẦN THIẾT VÀ CƠ SỞ PHÁP LÝ BAN HÀNH VĂN BẢN</w:t>
      </w:r>
    </w:p>
    <w:p w:rsidR="007621E6" w:rsidRPr="003D5CBF" w:rsidRDefault="00180ADF">
      <w:pPr>
        <w:pStyle w:val="NormalWeb"/>
        <w:spacing w:before="120" w:beforeAutospacing="0" w:after="120" w:afterAutospacing="0"/>
        <w:ind w:firstLine="720"/>
        <w:jc w:val="both"/>
        <w:rPr>
          <w:b/>
          <w:sz w:val="28"/>
          <w:szCs w:val="28"/>
          <w:lang w:val="sv-SE"/>
        </w:rPr>
      </w:pPr>
      <w:r w:rsidRPr="003D5CBF">
        <w:rPr>
          <w:b/>
          <w:sz w:val="28"/>
          <w:szCs w:val="28"/>
          <w:lang w:val="sv-SE"/>
        </w:rPr>
        <w:t xml:space="preserve">1. Cơ sở thực tiễn và sự cần thiết </w:t>
      </w:r>
    </w:p>
    <w:p w:rsidR="007621E6" w:rsidRPr="003D5CBF" w:rsidRDefault="00180ADF">
      <w:pPr>
        <w:shd w:val="clear" w:color="auto" w:fill="FFFFFF"/>
        <w:spacing w:before="120" w:after="120"/>
        <w:jc w:val="both"/>
        <w:rPr>
          <w:rFonts w:ascii="Times New Roman" w:hAnsi="Times New Roman" w:cs="Times New Roman"/>
          <w:color w:val="auto"/>
          <w:sz w:val="28"/>
          <w:szCs w:val="28"/>
          <w:shd w:val="clear" w:color="auto" w:fill="FFFFFF"/>
        </w:rPr>
      </w:pPr>
      <w:r w:rsidRPr="003D5CBF">
        <w:rPr>
          <w:rFonts w:ascii="Times New Roman" w:hAnsi="Times New Roman" w:cs="Times New Roman"/>
          <w:color w:val="auto"/>
          <w:sz w:val="28"/>
          <w:szCs w:val="28"/>
          <w:shd w:val="clear" w:color="auto" w:fill="FFFFFF"/>
          <w:lang w:val="nl-NL"/>
        </w:rPr>
        <w:tab/>
        <w:t>Từ năm 2000 cho đến nay</w:t>
      </w:r>
      <w:r w:rsidRPr="003D5CBF">
        <w:rPr>
          <w:rFonts w:ascii="Times New Roman" w:hAnsi="Times New Roman" w:cs="Times New Roman"/>
          <w:color w:val="auto"/>
          <w:sz w:val="28"/>
          <w:szCs w:val="28"/>
          <w:shd w:val="clear" w:color="auto" w:fill="FFFFFF"/>
        </w:rPr>
        <w:t>, thành phố Đà Nẵng</w:t>
      </w:r>
      <w:r w:rsidRPr="003D5CBF">
        <w:rPr>
          <w:rFonts w:ascii="Times New Roman" w:hAnsi="Times New Roman" w:cs="Times New Roman"/>
          <w:color w:val="auto"/>
          <w:sz w:val="28"/>
          <w:szCs w:val="28"/>
          <w:shd w:val="clear" w:color="auto" w:fill="FFFFFF"/>
          <w:lang w:val="nl-NL"/>
        </w:rPr>
        <w:t xml:space="preserve"> thực hiện Chương trình thành phố “5 không”, trong đó có mục tiêu “ Không có người lang thang, xin ăn” trên địa bàn thành phố</w:t>
      </w:r>
      <w:r w:rsidRPr="003D5CBF">
        <w:rPr>
          <w:rFonts w:ascii="Times New Roman" w:hAnsi="Times New Roman" w:cs="Times New Roman"/>
          <w:color w:val="auto"/>
          <w:sz w:val="28"/>
          <w:szCs w:val="28"/>
          <w:shd w:val="clear" w:color="auto" w:fill="FFFFFF"/>
        </w:rPr>
        <w:t>. Theo quy định của thành phố,</w:t>
      </w:r>
      <w:r w:rsidRPr="003D5CBF">
        <w:rPr>
          <w:rFonts w:ascii="Times New Roman" w:hAnsi="Times New Roman" w:cs="Times New Roman"/>
          <w:color w:val="auto"/>
          <w:sz w:val="28"/>
          <w:szCs w:val="28"/>
          <w:shd w:val="clear" w:color="auto" w:fill="FFFFFF"/>
          <w:lang w:val="en-US"/>
        </w:rPr>
        <w:t xml:space="preserve"> năm 2002, Sở Lao động - Thương binh và Xã hội thành lập và ban hành quy chế hoạt động Tổ xử lý người lang thang xin ăn (gọi tắt Tổ 550). Theo đó, </w:t>
      </w:r>
      <w:r w:rsidRPr="003D5CBF">
        <w:rPr>
          <w:rFonts w:ascii="Times New Roman" w:hAnsi="Times New Roman" w:cs="Times New Roman"/>
          <w:color w:val="auto"/>
          <w:sz w:val="28"/>
          <w:szCs w:val="28"/>
          <w:shd w:val="clear" w:color="auto" w:fill="FFFFFF"/>
          <w:lang w:val="nl-NL"/>
        </w:rPr>
        <w:t xml:space="preserve">khi phát hiện người lang thang, xin ăn, người tâm thần lang thang thì lực lượng chức năng đưa </w:t>
      </w:r>
      <w:r w:rsidRPr="003D5CBF">
        <w:rPr>
          <w:rFonts w:ascii="Times New Roman" w:hAnsi="Times New Roman" w:cs="Times New Roman"/>
          <w:color w:val="auto"/>
          <w:sz w:val="28"/>
          <w:szCs w:val="28"/>
          <w:shd w:val="clear" w:color="auto" w:fill="FFFFFF"/>
        </w:rPr>
        <w:t xml:space="preserve">đối tượng </w:t>
      </w:r>
      <w:r w:rsidRPr="003D5CBF">
        <w:rPr>
          <w:rFonts w:ascii="Times New Roman" w:hAnsi="Times New Roman" w:cs="Times New Roman"/>
          <w:color w:val="auto"/>
          <w:sz w:val="28"/>
          <w:szCs w:val="28"/>
          <w:shd w:val="clear" w:color="auto" w:fill="FFFFFF"/>
          <w:lang w:val="nl-NL"/>
        </w:rPr>
        <w:t>vào Trung tâm bảo trợ xã hội Đà Nẵng (Trung tâm BTXH</w:t>
      </w:r>
      <w:r w:rsidR="0027078A" w:rsidRPr="003D5CBF">
        <w:rPr>
          <w:rFonts w:ascii="Times New Roman" w:hAnsi="Times New Roman" w:cs="Times New Roman"/>
          <w:color w:val="auto"/>
          <w:sz w:val="28"/>
          <w:szCs w:val="28"/>
          <w:shd w:val="clear" w:color="auto" w:fill="FFFFFF"/>
          <w:lang w:val="nl-NL"/>
        </w:rPr>
        <w:t>ĐN</w:t>
      </w:r>
      <w:r w:rsidRPr="003D5CBF">
        <w:rPr>
          <w:rFonts w:ascii="Times New Roman" w:hAnsi="Times New Roman" w:cs="Times New Roman"/>
          <w:color w:val="auto"/>
          <w:sz w:val="28"/>
          <w:szCs w:val="28"/>
          <w:shd w:val="clear" w:color="auto" w:fill="FFFFFF"/>
          <w:lang w:val="nl-NL"/>
        </w:rPr>
        <w:t>)</w:t>
      </w:r>
      <w:r w:rsidRPr="003D5CBF">
        <w:rPr>
          <w:rFonts w:ascii="Times New Roman" w:hAnsi="Times New Roman" w:cs="Times New Roman"/>
          <w:color w:val="auto"/>
          <w:sz w:val="28"/>
          <w:szCs w:val="28"/>
          <w:shd w:val="clear" w:color="auto" w:fill="FFFFFF"/>
        </w:rPr>
        <w:t>, Bệnh viện Tâm thần và</w:t>
      </w:r>
      <w:r w:rsidRPr="003D5CBF">
        <w:rPr>
          <w:rFonts w:ascii="Times New Roman" w:hAnsi="Times New Roman" w:cs="Times New Roman"/>
          <w:color w:val="auto"/>
          <w:sz w:val="28"/>
          <w:szCs w:val="28"/>
          <w:shd w:val="clear" w:color="auto" w:fill="FFFFFF"/>
          <w:lang w:val="nl-NL"/>
        </w:rPr>
        <w:t xml:space="preserve"> </w:t>
      </w:r>
      <w:r w:rsidRPr="003D5CBF">
        <w:rPr>
          <w:rFonts w:ascii="Times New Roman" w:hAnsi="Times New Roman" w:cs="Times New Roman"/>
          <w:color w:val="auto"/>
          <w:sz w:val="28"/>
          <w:szCs w:val="28"/>
          <w:shd w:val="clear" w:color="auto" w:fill="FFFFFF"/>
        </w:rPr>
        <w:t>Trung tâm điều dưỡng người t</w:t>
      </w:r>
      <w:r w:rsidRPr="003D5CBF">
        <w:rPr>
          <w:rFonts w:ascii="Times New Roman" w:hAnsi="Times New Roman" w:cs="Times New Roman"/>
          <w:color w:val="auto"/>
          <w:sz w:val="28"/>
          <w:szCs w:val="28"/>
          <w:shd w:val="clear" w:color="auto" w:fill="FFFFFF"/>
          <w:lang w:val="nl-NL"/>
        </w:rPr>
        <w:t>âm thần để tiến hành</w:t>
      </w:r>
      <w:r w:rsidRPr="003D5CBF">
        <w:rPr>
          <w:rFonts w:ascii="Times New Roman" w:hAnsi="Times New Roman" w:cs="Times New Roman"/>
          <w:color w:val="auto"/>
          <w:sz w:val="28"/>
          <w:szCs w:val="28"/>
          <w:shd w:val="clear" w:color="auto" w:fill="FFFFFF"/>
        </w:rPr>
        <w:t xml:space="preserve"> phân loại, quản lý,</w:t>
      </w:r>
      <w:r w:rsidRPr="003D5CBF">
        <w:rPr>
          <w:rFonts w:ascii="Times New Roman" w:hAnsi="Times New Roman" w:cs="Times New Roman"/>
          <w:color w:val="auto"/>
          <w:sz w:val="28"/>
          <w:szCs w:val="28"/>
          <w:shd w:val="clear" w:color="auto" w:fill="FFFFFF"/>
          <w:lang w:val="nl-NL"/>
        </w:rPr>
        <w:t xml:space="preserve"> chăm sóc</w:t>
      </w:r>
      <w:r w:rsidRPr="003D5CBF">
        <w:rPr>
          <w:rFonts w:ascii="Times New Roman" w:hAnsi="Times New Roman" w:cs="Times New Roman"/>
          <w:color w:val="auto"/>
          <w:sz w:val="28"/>
          <w:szCs w:val="28"/>
          <w:shd w:val="clear" w:color="auto" w:fill="FFFFFF"/>
        </w:rPr>
        <w:t>,</w:t>
      </w:r>
      <w:r w:rsidRPr="003D5CBF">
        <w:rPr>
          <w:rFonts w:ascii="Times New Roman" w:hAnsi="Times New Roman" w:cs="Times New Roman"/>
          <w:color w:val="auto"/>
          <w:sz w:val="28"/>
          <w:szCs w:val="28"/>
          <w:shd w:val="clear" w:color="auto" w:fill="FFFFFF"/>
          <w:lang w:val="nl-NL"/>
        </w:rPr>
        <w:t xml:space="preserve"> điều trị bệnh</w:t>
      </w:r>
      <w:r w:rsidRPr="003D5CBF">
        <w:rPr>
          <w:rFonts w:ascii="Times New Roman" w:hAnsi="Times New Roman" w:cs="Times New Roman"/>
          <w:color w:val="auto"/>
          <w:sz w:val="28"/>
          <w:szCs w:val="28"/>
          <w:shd w:val="clear" w:color="auto" w:fill="FFFFFF"/>
        </w:rPr>
        <w:t>;</w:t>
      </w:r>
      <w:r w:rsidRPr="003D5CBF">
        <w:rPr>
          <w:rFonts w:ascii="Times New Roman" w:hAnsi="Times New Roman" w:cs="Times New Roman"/>
          <w:color w:val="auto"/>
          <w:sz w:val="28"/>
          <w:szCs w:val="28"/>
          <w:shd w:val="clear" w:color="auto" w:fill="FFFFFF"/>
          <w:lang w:val="nl-NL"/>
        </w:rPr>
        <w:t xml:space="preserve"> nuôi dưỡng</w:t>
      </w:r>
      <w:r w:rsidRPr="003D5CBF">
        <w:rPr>
          <w:rFonts w:ascii="Times New Roman" w:hAnsi="Times New Roman" w:cs="Times New Roman"/>
          <w:color w:val="auto"/>
          <w:sz w:val="28"/>
          <w:szCs w:val="28"/>
          <w:shd w:val="clear" w:color="auto" w:fill="FFFFFF"/>
        </w:rPr>
        <w:t xml:space="preserve"> tạm thời hoặc lâu dài (tùy theo </w:t>
      </w:r>
      <w:r w:rsidRPr="003D5CBF">
        <w:rPr>
          <w:rFonts w:ascii="Times New Roman" w:hAnsi="Times New Roman" w:cs="Times New Roman"/>
          <w:color w:val="auto"/>
          <w:sz w:val="28"/>
          <w:szCs w:val="28"/>
          <w:shd w:val="clear" w:color="auto" w:fill="FFFFFF"/>
          <w:lang w:val="nl-NL"/>
        </w:rPr>
        <w:t xml:space="preserve">nơi cư trú, thân nhân </w:t>
      </w:r>
      <w:r w:rsidRPr="003D5CBF">
        <w:rPr>
          <w:rFonts w:ascii="Times New Roman" w:hAnsi="Times New Roman" w:cs="Times New Roman"/>
          <w:color w:val="auto"/>
          <w:sz w:val="28"/>
          <w:szCs w:val="28"/>
          <w:shd w:val="clear" w:color="auto" w:fill="FFFFFF"/>
        </w:rPr>
        <w:t>của đối tượng)</w:t>
      </w:r>
      <w:r w:rsidRPr="003D5CBF">
        <w:rPr>
          <w:rFonts w:ascii="Times New Roman" w:hAnsi="Times New Roman" w:cs="Times New Roman"/>
          <w:color w:val="auto"/>
          <w:sz w:val="28"/>
          <w:szCs w:val="28"/>
          <w:shd w:val="clear" w:color="auto" w:fill="FFFFFF"/>
          <w:lang w:val="nl-NL"/>
        </w:rPr>
        <w:t xml:space="preserve">. </w:t>
      </w:r>
    </w:p>
    <w:p w:rsidR="007621E6" w:rsidRPr="003D5CBF" w:rsidRDefault="00180ADF">
      <w:pPr>
        <w:shd w:val="clear" w:color="auto" w:fill="FFFFFF"/>
        <w:spacing w:before="120" w:after="120"/>
        <w:ind w:firstLine="720"/>
        <w:jc w:val="both"/>
        <w:rPr>
          <w:rFonts w:ascii="Times New Roman" w:hAnsi="Times New Roman" w:cs="Times New Roman"/>
          <w:color w:val="auto"/>
          <w:sz w:val="8"/>
          <w:szCs w:val="28"/>
        </w:rPr>
      </w:pPr>
      <w:r w:rsidRPr="003D5CBF">
        <w:rPr>
          <w:rFonts w:ascii="Times New Roman" w:hAnsi="Times New Roman" w:cs="Times New Roman"/>
          <w:color w:val="auto"/>
          <w:sz w:val="28"/>
          <w:szCs w:val="28"/>
          <w:shd w:val="clear" w:color="auto" w:fill="FFFFFF"/>
        </w:rPr>
        <w:t>Đ</w:t>
      </w:r>
      <w:r w:rsidRPr="003D5CBF">
        <w:rPr>
          <w:rFonts w:ascii="Times New Roman" w:hAnsi="Times New Roman" w:cs="Times New Roman"/>
          <w:color w:val="auto"/>
          <w:sz w:val="28"/>
          <w:szCs w:val="28"/>
          <w:shd w:val="clear" w:color="auto" w:fill="FFFFFF"/>
          <w:lang w:val="nl-NL"/>
        </w:rPr>
        <w:t xml:space="preserve">ể thực hiện tốt mục tiêu </w:t>
      </w:r>
      <w:r w:rsidRPr="003D5CBF">
        <w:rPr>
          <w:rFonts w:ascii="Times New Roman" w:hAnsi="Times New Roman" w:cs="Times New Roman"/>
          <w:color w:val="auto"/>
          <w:sz w:val="28"/>
          <w:szCs w:val="28"/>
          <w:shd w:val="clear" w:color="auto" w:fill="FFFFFF"/>
        </w:rPr>
        <w:t>trên,</w:t>
      </w:r>
      <w:r w:rsidRPr="003D5CBF">
        <w:rPr>
          <w:rFonts w:ascii="Times New Roman" w:hAnsi="Times New Roman" w:cs="Times New Roman"/>
          <w:color w:val="auto"/>
          <w:sz w:val="28"/>
          <w:szCs w:val="28"/>
          <w:shd w:val="clear" w:color="auto" w:fill="FFFFFF"/>
          <w:lang w:val="en-US"/>
        </w:rPr>
        <w:t xml:space="preserve"> UBND</w:t>
      </w:r>
      <w:r w:rsidRPr="003D5CBF">
        <w:rPr>
          <w:rFonts w:ascii="Times New Roman" w:hAnsi="Times New Roman" w:cs="Times New Roman"/>
          <w:color w:val="auto"/>
          <w:sz w:val="28"/>
          <w:szCs w:val="28"/>
          <w:shd w:val="clear" w:color="auto" w:fill="FFFFFF"/>
          <w:lang w:val="nl-NL"/>
        </w:rPr>
        <w:t xml:space="preserve"> thành phố </w:t>
      </w:r>
      <w:r w:rsidRPr="003D5CBF">
        <w:rPr>
          <w:rFonts w:ascii="Times New Roman" w:hAnsi="Times New Roman" w:cs="Times New Roman"/>
          <w:color w:val="auto"/>
          <w:sz w:val="28"/>
          <w:szCs w:val="28"/>
          <w:shd w:val="clear" w:color="auto" w:fill="FFFFFF"/>
        </w:rPr>
        <w:t xml:space="preserve">đã </w:t>
      </w:r>
      <w:r w:rsidRPr="003D5CBF">
        <w:rPr>
          <w:rFonts w:ascii="Times New Roman" w:hAnsi="Times New Roman" w:cs="Times New Roman"/>
          <w:color w:val="auto"/>
          <w:sz w:val="28"/>
          <w:szCs w:val="28"/>
          <w:shd w:val="clear" w:color="auto" w:fill="FFFFFF"/>
          <w:lang w:val="nl-NL"/>
        </w:rPr>
        <w:t xml:space="preserve">ban hành </w:t>
      </w:r>
      <w:r w:rsidRPr="003D5CBF">
        <w:rPr>
          <w:rFonts w:ascii="Times New Roman" w:hAnsi="Times New Roman" w:cs="Times New Roman"/>
          <w:color w:val="auto"/>
          <w:sz w:val="28"/>
          <w:szCs w:val="28"/>
          <w:shd w:val="clear" w:color="auto" w:fill="FFFFFF"/>
        </w:rPr>
        <w:t xml:space="preserve">các </w:t>
      </w:r>
      <w:r w:rsidRPr="003D5CBF">
        <w:rPr>
          <w:rFonts w:ascii="Times New Roman" w:hAnsi="Times New Roman" w:cs="Times New Roman"/>
          <w:color w:val="auto"/>
          <w:sz w:val="28"/>
          <w:szCs w:val="28"/>
          <w:shd w:val="clear" w:color="auto" w:fill="FFFFFF"/>
          <w:lang w:val="nl-NL"/>
        </w:rPr>
        <w:t>văn bản quy định các chính sách, giải pháp đặc thù</w:t>
      </w:r>
      <w:r w:rsidRPr="003D5CBF">
        <w:rPr>
          <w:rStyle w:val="FootnoteReference"/>
          <w:rFonts w:ascii="Times New Roman" w:hAnsi="Times New Roman" w:cs="Times New Roman"/>
          <w:color w:val="auto"/>
          <w:sz w:val="28"/>
          <w:szCs w:val="28"/>
        </w:rPr>
        <w:footnoteReference w:id="1"/>
      </w:r>
      <w:r w:rsidRPr="003D5CBF">
        <w:rPr>
          <w:rFonts w:ascii="Times New Roman" w:hAnsi="Times New Roman" w:cs="Times New Roman"/>
          <w:color w:val="auto"/>
          <w:sz w:val="28"/>
          <w:szCs w:val="28"/>
          <w:lang w:val="fr-FR"/>
        </w:rPr>
        <w:t xml:space="preserve"> </w:t>
      </w:r>
      <w:r w:rsidRPr="003D5CBF">
        <w:rPr>
          <w:rFonts w:ascii="Times New Roman" w:hAnsi="Times New Roman" w:cs="Times New Roman"/>
          <w:color w:val="auto"/>
          <w:sz w:val="28"/>
          <w:szCs w:val="28"/>
          <w:shd w:val="clear" w:color="auto" w:fill="FFFFFF"/>
          <w:lang w:val="nl-NL"/>
        </w:rPr>
        <w:t xml:space="preserve">và phân công nhiệm vụ cụ thể cho các đơn vị, địa phương </w:t>
      </w:r>
      <w:r w:rsidRPr="003D5CBF">
        <w:rPr>
          <w:rFonts w:ascii="Times New Roman" w:hAnsi="Times New Roman" w:cs="Times New Roman"/>
          <w:color w:val="auto"/>
          <w:sz w:val="28"/>
          <w:szCs w:val="28"/>
          <w:shd w:val="clear" w:color="auto" w:fill="FFFFFF"/>
        </w:rPr>
        <w:t xml:space="preserve">tổ chức </w:t>
      </w:r>
      <w:r w:rsidRPr="003D5CBF">
        <w:rPr>
          <w:rFonts w:ascii="Times New Roman" w:hAnsi="Times New Roman" w:cs="Times New Roman"/>
          <w:color w:val="auto"/>
          <w:sz w:val="28"/>
          <w:szCs w:val="28"/>
          <w:shd w:val="clear" w:color="auto" w:fill="FFFFFF"/>
          <w:lang w:val="nl-NL"/>
        </w:rPr>
        <w:t>thực hiện. Kết quả q</w:t>
      </w:r>
      <w:r w:rsidRPr="003D5CBF">
        <w:rPr>
          <w:rFonts w:ascii="Times New Roman" w:hAnsi="Times New Roman" w:cs="Times New Roman"/>
          <w:color w:val="auto"/>
          <w:sz w:val="28"/>
          <w:szCs w:val="28"/>
          <w:lang w:val="fr-FR"/>
        </w:rPr>
        <w:t>ua 20 năm, Tổ 550 thành phố đã tiếp nhận gần 10.000 lượt cuộc gọi phản ánh qua đường dây nóng (02363550550, 0903550770)</w:t>
      </w:r>
      <w:r w:rsidRPr="003D5CBF">
        <w:rPr>
          <w:rFonts w:ascii="Times New Roman" w:hAnsi="Times New Roman" w:cs="Times New Roman"/>
          <w:color w:val="auto"/>
          <w:sz w:val="28"/>
          <w:szCs w:val="28"/>
        </w:rPr>
        <w:t>;</w:t>
      </w:r>
      <w:r w:rsidRPr="003D5CBF">
        <w:rPr>
          <w:rFonts w:ascii="Times New Roman" w:hAnsi="Times New Roman" w:cs="Times New Roman"/>
          <w:color w:val="auto"/>
          <w:sz w:val="28"/>
          <w:szCs w:val="28"/>
          <w:lang w:val="fr-FR"/>
        </w:rPr>
        <w:t xml:space="preserve"> đã phối hợp kiểm tra, xử lý thông tin đưa về quản lý tại cộng đồng hơn 5.000 lượt người, đồng thời tập trung bắt buộc vào Trung tâm BTXH</w:t>
      </w:r>
      <w:r w:rsidRPr="003D5CBF">
        <w:rPr>
          <w:rFonts w:ascii="Times New Roman" w:hAnsi="Times New Roman" w:cs="Times New Roman"/>
          <w:color w:val="auto"/>
          <w:sz w:val="28"/>
          <w:szCs w:val="28"/>
        </w:rPr>
        <w:t xml:space="preserve"> hoặc </w:t>
      </w:r>
      <w:r w:rsidRPr="003D5CBF">
        <w:rPr>
          <w:rFonts w:ascii="Times New Roman" w:hAnsi="Times New Roman" w:cs="Times New Roman"/>
          <w:color w:val="auto"/>
          <w:sz w:val="28"/>
          <w:szCs w:val="28"/>
          <w:lang w:val="nl-NL"/>
        </w:rPr>
        <w:t xml:space="preserve">Bệnh viện Tâm thần </w:t>
      </w:r>
      <w:r w:rsidRPr="003D5CBF">
        <w:rPr>
          <w:rFonts w:ascii="Times New Roman" w:hAnsi="Times New Roman" w:cs="Times New Roman"/>
          <w:color w:val="auto"/>
          <w:sz w:val="28"/>
          <w:szCs w:val="28"/>
        </w:rPr>
        <w:t xml:space="preserve">là </w:t>
      </w:r>
      <w:r w:rsidRPr="003D5CBF">
        <w:rPr>
          <w:rFonts w:ascii="Times New Roman" w:hAnsi="Times New Roman" w:cs="Times New Roman"/>
          <w:color w:val="auto"/>
          <w:sz w:val="28"/>
          <w:szCs w:val="28"/>
          <w:lang w:val="fr-FR"/>
        </w:rPr>
        <w:t>4.409 lượt người</w:t>
      </w:r>
      <w:r w:rsidRPr="003D5CBF">
        <w:rPr>
          <w:rStyle w:val="FootnoteReference"/>
          <w:rFonts w:ascii="Times New Roman" w:hAnsi="Times New Roman" w:cs="Times New Roman"/>
          <w:color w:val="auto"/>
          <w:sz w:val="28"/>
          <w:szCs w:val="28"/>
        </w:rPr>
        <w:footnoteReference w:id="2"/>
      </w:r>
      <w:r w:rsidRPr="003D5CBF">
        <w:rPr>
          <w:rFonts w:ascii="Times New Roman" w:hAnsi="Times New Roman" w:cs="Times New Roman"/>
          <w:color w:val="auto"/>
          <w:sz w:val="28"/>
          <w:szCs w:val="28"/>
          <w:lang w:val="fr-FR"/>
        </w:rPr>
        <w:t>. Trong đó có 1.363 lượt người có hộ khẩu tại thành phố Đà Nẵng (chiếm tỷ lệ 30,9%) và 3.046 lượt người tại các tỉnh, thành phố khác (chiếm tỷ lệ 69,1%)</w:t>
      </w:r>
      <w:r w:rsidRPr="003D5CBF">
        <w:rPr>
          <w:rFonts w:ascii="Times New Roman" w:hAnsi="Times New Roman" w:cs="Times New Roman"/>
          <w:color w:val="auto"/>
          <w:sz w:val="28"/>
          <w:szCs w:val="28"/>
        </w:rPr>
        <w:t xml:space="preserve">. </w:t>
      </w:r>
      <w:r w:rsidRPr="003D5CBF">
        <w:rPr>
          <w:rFonts w:ascii="Times New Roman" w:hAnsi="Times New Roman" w:cs="Times New Roman"/>
          <w:color w:val="auto"/>
          <w:sz w:val="28"/>
          <w:szCs w:val="28"/>
          <w:lang w:val="fr-FR"/>
        </w:rPr>
        <w:t xml:space="preserve">Số </w:t>
      </w:r>
      <w:r w:rsidRPr="003D5CBF">
        <w:rPr>
          <w:rFonts w:ascii="Times New Roman" w:hAnsi="Times New Roman" w:cs="Times New Roman"/>
          <w:color w:val="auto"/>
          <w:sz w:val="28"/>
          <w:szCs w:val="28"/>
        </w:rPr>
        <w:t xml:space="preserve">đối </w:t>
      </w:r>
      <w:r w:rsidRPr="003D5CBF">
        <w:rPr>
          <w:rFonts w:ascii="Times New Roman" w:hAnsi="Times New Roman" w:cs="Times New Roman"/>
          <w:color w:val="auto"/>
          <w:sz w:val="28"/>
          <w:szCs w:val="28"/>
          <w:lang w:val="fr-FR"/>
        </w:rPr>
        <w:t>tượng này</w:t>
      </w:r>
      <w:r w:rsidRPr="003D5CBF">
        <w:rPr>
          <w:rFonts w:ascii="Times New Roman" w:hAnsi="Times New Roman" w:cs="Times New Roman"/>
          <w:color w:val="auto"/>
          <w:sz w:val="28"/>
          <w:szCs w:val="28"/>
        </w:rPr>
        <w:t>,</w:t>
      </w:r>
      <w:r w:rsidRPr="003D5CBF">
        <w:rPr>
          <w:rFonts w:ascii="Times New Roman" w:hAnsi="Times New Roman" w:cs="Times New Roman"/>
          <w:color w:val="auto"/>
          <w:sz w:val="28"/>
          <w:szCs w:val="28"/>
          <w:lang w:val="fr-FR"/>
        </w:rPr>
        <w:t xml:space="preserve"> sau </w:t>
      </w:r>
      <w:r w:rsidRPr="003D5CBF">
        <w:rPr>
          <w:rFonts w:ascii="Times New Roman" w:hAnsi="Times New Roman" w:cs="Times New Roman"/>
          <w:color w:val="auto"/>
          <w:sz w:val="28"/>
          <w:szCs w:val="28"/>
        </w:rPr>
        <w:t>khi</w:t>
      </w:r>
      <w:r w:rsidRPr="003D5CBF">
        <w:rPr>
          <w:rFonts w:ascii="Times New Roman" w:hAnsi="Times New Roman" w:cs="Times New Roman"/>
          <w:color w:val="auto"/>
          <w:sz w:val="28"/>
          <w:szCs w:val="28"/>
          <w:lang w:val="fr-FR"/>
        </w:rPr>
        <w:t xml:space="preserve"> xác minh nơi cư trú, thân nhân</w:t>
      </w:r>
      <w:r w:rsidRPr="003D5CBF">
        <w:rPr>
          <w:rFonts w:ascii="Times New Roman" w:hAnsi="Times New Roman" w:cs="Times New Roman"/>
          <w:color w:val="auto"/>
          <w:sz w:val="28"/>
          <w:szCs w:val="28"/>
        </w:rPr>
        <w:t xml:space="preserve">; </w:t>
      </w:r>
      <w:r w:rsidRPr="003D5CBF">
        <w:rPr>
          <w:rFonts w:ascii="Times New Roman" w:hAnsi="Times New Roman" w:cs="Times New Roman"/>
          <w:color w:val="auto"/>
          <w:sz w:val="28"/>
          <w:szCs w:val="28"/>
          <w:lang w:val="fr-FR"/>
        </w:rPr>
        <w:t xml:space="preserve">phối hợp chính quyền địa phương, gia đình </w:t>
      </w:r>
      <w:r w:rsidRPr="003D5CBF">
        <w:rPr>
          <w:rFonts w:ascii="Times New Roman" w:hAnsi="Times New Roman" w:cs="Times New Roman"/>
          <w:color w:val="auto"/>
          <w:sz w:val="28"/>
          <w:szCs w:val="28"/>
          <w:lang w:val="fr-FR"/>
        </w:rPr>
        <w:lastRenderedPageBreak/>
        <w:t>đưa 3.895 lượt người về hòa nhập cộng đồng</w:t>
      </w:r>
      <w:r w:rsidRPr="003D5CBF">
        <w:rPr>
          <w:rFonts w:ascii="Times New Roman" w:hAnsi="Times New Roman" w:cs="Times New Roman"/>
          <w:color w:val="auto"/>
          <w:sz w:val="28"/>
          <w:szCs w:val="28"/>
        </w:rPr>
        <w:t>.</w:t>
      </w:r>
      <w:r w:rsidRPr="003D5CBF">
        <w:rPr>
          <w:rFonts w:ascii="Times New Roman" w:hAnsi="Times New Roman" w:cs="Times New Roman"/>
          <w:color w:val="auto"/>
          <w:sz w:val="28"/>
          <w:szCs w:val="28"/>
          <w:lang w:val="fr-FR"/>
        </w:rPr>
        <w:t xml:space="preserve"> </w:t>
      </w:r>
      <w:r w:rsidRPr="003D5CBF">
        <w:rPr>
          <w:rFonts w:ascii="Times New Roman" w:hAnsi="Times New Roman" w:cs="Times New Roman"/>
          <w:color w:val="auto"/>
          <w:sz w:val="28"/>
          <w:szCs w:val="28"/>
        </w:rPr>
        <w:t>Qua tổng kết, việc tổ chức thực hiện mục tiêu “</w:t>
      </w:r>
      <w:r w:rsidRPr="003D5CBF">
        <w:rPr>
          <w:rFonts w:ascii="Times New Roman" w:hAnsi="Times New Roman" w:cs="Times New Roman"/>
          <w:color w:val="auto"/>
          <w:sz w:val="28"/>
          <w:szCs w:val="28"/>
          <w:lang w:val="en-US"/>
        </w:rPr>
        <w:t>K</w:t>
      </w:r>
      <w:r w:rsidRPr="003D5CBF">
        <w:rPr>
          <w:rFonts w:ascii="Times New Roman" w:hAnsi="Times New Roman" w:cs="Times New Roman"/>
          <w:color w:val="auto"/>
          <w:sz w:val="28"/>
          <w:szCs w:val="28"/>
        </w:rPr>
        <w:t>hông có người lang thang, xin ăn” đã góp phần đáng kể trong việc xây dựng thành phố Đà Nẵng an bình, đáng sống trong nhiều năm qua.</w:t>
      </w:r>
    </w:p>
    <w:p w:rsidR="007621E6" w:rsidRPr="003D5CBF" w:rsidRDefault="00180ADF">
      <w:pPr>
        <w:shd w:val="clear" w:color="auto" w:fill="FFFFFF"/>
        <w:spacing w:before="120" w:after="120"/>
        <w:ind w:firstLine="720"/>
        <w:jc w:val="both"/>
        <w:rPr>
          <w:rFonts w:ascii="Times New Roman" w:hAnsi="Times New Roman" w:cs="Times New Roman"/>
          <w:color w:val="auto"/>
          <w:sz w:val="28"/>
          <w:szCs w:val="28"/>
          <w:shd w:val="clear" w:color="auto" w:fill="FFFFFF"/>
          <w:lang w:val="en-US"/>
        </w:rPr>
      </w:pPr>
      <w:r w:rsidRPr="003D5CBF">
        <w:rPr>
          <w:rFonts w:ascii="Times New Roman" w:hAnsi="Times New Roman" w:cs="Times New Roman"/>
          <w:color w:val="auto"/>
          <w:sz w:val="28"/>
          <w:szCs w:val="28"/>
          <w:shd w:val="clear" w:color="auto" w:fill="FFFFFF"/>
          <w:lang w:val="fr-FR"/>
        </w:rPr>
        <w:t xml:space="preserve">Tuy nhiên, </w:t>
      </w:r>
      <w:r w:rsidRPr="003D5CBF">
        <w:rPr>
          <w:rFonts w:ascii="Times New Roman" w:hAnsi="Times New Roman" w:cs="Times New Roman"/>
          <w:color w:val="auto"/>
          <w:sz w:val="28"/>
          <w:szCs w:val="28"/>
          <w:shd w:val="clear" w:color="auto" w:fill="FFFFFF"/>
        </w:rPr>
        <w:t xml:space="preserve">do điều kiện phát triển đô thị, kinh tế - xã hội của Đà Nẵng trong những năm qua, nên người lang thang, xin ăn; đặc biệt, </w:t>
      </w:r>
      <w:r w:rsidRPr="003D5CBF">
        <w:rPr>
          <w:rFonts w:ascii="Times New Roman" w:hAnsi="Times New Roman" w:cs="Times New Roman"/>
          <w:color w:val="auto"/>
          <w:sz w:val="28"/>
          <w:szCs w:val="28"/>
          <w:shd w:val="clear" w:color="auto" w:fill="FFFFFF"/>
          <w:lang w:val="fr-FR"/>
        </w:rPr>
        <w:t>t</w:t>
      </w:r>
      <w:r w:rsidRPr="003D5CBF">
        <w:rPr>
          <w:rFonts w:ascii="Times New Roman" w:hAnsi="Times New Roman" w:cs="Times New Roman"/>
          <w:color w:val="auto"/>
          <w:sz w:val="28"/>
          <w:szCs w:val="28"/>
          <w:lang w:val="sv-SE"/>
        </w:rPr>
        <w:t xml:space="preserve">ình trạng </w:t>
      </w:r>
      <w:r w:rsidRPr="003D5CBF">
        <w:rPr>
          <w:rFonts w:ascii="Times New Roman" w:hAnsi="Times New Roman" w:cs="Times New Roman"/>
          <w:color w:val="auto"/>
          <w:sz w:val="28"/>
          <w:szCs w:val="28"/>
          <w:lang w:val="fr-FR"/>
        </w:rPr>
        <w:t>lợi dụng, dụ dỗ, lôi kéo, ép buộc trẻ em, người khuyết tật, người cao tuổi để bán hàng rong</w:t>
      </w:r>
      <w:r w:rsidRPr="003D5CBF">
        <w:rPr>
          <w:rFonts w:ascii="Times New Roman" w:hAnsi="Times New Roman" w:cs="Times New Roman"/>
          <w:color w:val="auto"/>
          <w:sz w:val="28"/>
          <w:szCs w:val="28"/>
        </w:rPr>
        <w:t>,</w:t>
      </w:r>
      <w:r w:rsidRPr="003D5CBF">
        <w:rPr>
          <w:rFonts w:ascii="Times New Roman" w:hAnsi="Times New Roman" w:cs="Times New Roman"/>
          <w:color w:val="auto"/>
          <w:sz w:val="28"/>
          <w:szCs w:val="28"/>
          <w:lang w:val="fr-FR"/>
        </w:rPr>
        <w:t xml:space="preserve"> đeo bám chèo kéo khách, xin ăn biến tướng</w:t>
      </w:r>
      <w:r w:rsidRPr="003D5CBF">
        <w:rPr>
          <w:rFonts w:ascii="Times New Roman" w:hAnsi="Times New Roman" w:cs="Times New Roman"/>
          <w:color w:val="auto"/>
          <w:sz w:val="28"/>
          <w:szCs w:val="28"/>
          <w:shd w:val="clear" w:color="auto" w:fill="FFFFFF"/>
        </w:rPr>
        <w:t xml:space="preserve"> vẫn tiếp tục diễn ra gây ảnh hưởng không tốt đến trật tự đô thị, gây phiền hà cho người dân và du khách khi đến Đà Nẵng. </w:t>
      </w:r>
      <w:r w:rsidRPr="003D5CBF">
        <w:rPr>
          <w:rFonts w:ascii="Times New Roman" w:hAnsi="Times New Roman" w:cs="Times New Roman"/>
          <w:color w:val="auto"/>
          <w:sz w:val="28"/>
          <w:szCs w:val="28"/>
          <w:shd w:val="clear" w:color="auto" w:fill="FFFFFF"/>
          <w:lang w:val="en-US"/>
        </w:rPr>
        <w:t>Vì vậy, T</w:t>
      </w:r>
      <w:r w:rsidRPr="003D5CBF">
        <w:rPr>
          <w:rFonts w:ascii="Times New Roman" w:hAnsi="Times New Roman" w:cs="Times New Roman"/>
          <w:color w:val="auto"/>
          <w:sz w:val="28"/>
          <w:szCs w:val="28"/>
          <w:shd w:val="clear" w:color="auto" w:fill="FFFFFF"/>
        </w:rPr>
        <w:t xml:space="preserve">ổ xử lý người lang thang, xin ăn </w:t>
      </w:r>
      <w:r w:rsidRPr="003D5CBF">
        <w:rPr>
          <w:rFonts w:ascii="Times New Roman" w:hAnsi="Times New Roman" w:cs="Times New Roman"/>
          <w:color w:val="auto"/>
          <w:sz w:val="28"/>
          <w:szCs w:val="28"/>
          <w:shd w:val="clear" w:color="auto" w:fill="FFFFFF"/>
          <w:lang w:val="en-US"/>
        </w:rPr>
        <w:t xml:space="preserve">được thành phố duy trì hoạt động trực </w:t>
      </w:r>
      <w:r w:rsidRPr="003D5CBF">
        <w:rPr>
          <w:rFonts w:ascii="Times New Roman" w:hAnsi="Times New Roman" w:cs="Times New Roman"/>
          <w:color w:val="auto"/>
          <w:sz w:val="28"/>
          <w:szCs w:val="28"/>
          <w:shd w:val="clear" w:color="auto" w:fill="FFFFFF"/>
        </w:rPr>
        <w:t>thuộc</w:t>
      </w:r>
      <w:r w:rsidRPr="003D5CBF">
        <w:rPr>
          <w:rFonts w:ascii="Times New Roman" w:hAnsi="Times New Roman" w:cs="Times New Roman"/>
          <w:color w:val="auto"/>
          <w:sz w:val="28"/>
          <w:szCs w:val="28"/>
          <w:shd w:val="clear" w:color="auto" w:fill="FFFFFF"/>
          <w:lang w:val="en-US"/>
        </w:rPr>
        <w:t xml:space="preserve"> Trung tâm Công tác xã hội,</w:t>
      </w:r>
      <w:r w:rsidRPr="003D5CBF">
        <w:rPr>
          <w:rFonts w:ascii="Times New Roman" w:hAnsi="Times New Roman" w:cs="Times New Roman"/>
          <w:color w:val="auto"/>
          <w:sz w:val="28"/>
          <w:szCs w:val="28"/>
          <w:shd w:val="clear" w:color="auto" w:fill="FFFFFF"/>
        </w:rPr>
        <w:t xml:space="preserve"> Sở Lao động - Thương binh và Xã hội để tiếp tục thực hiện</w:t>
      </w:r>
      <w:r w:rsidRPr="003D5CBF">
        <w:rPr>
          <w:rFonts w:ascii="Times New Roman" w:hAnsi="Times New Roman" w:cs="Times New Roman"/>
          <w:color w:val="auto"/>
          <w:sz w:val="28"/>
          <w:szCs w:val="28"/>
          <w:shd w:val="clear" w:color="auto" w:fill="FFFFFF"/>
          <w:lang w:val="en-US"/>
        </w:rPr>
        <w:t xml:space="preserve"> xử lý các đối tượng nêu trên</w:t>
      </w:r>
      <w:r w:rsidRPr="003D5CBF">
        <w:rPr>
          <w:rStyle w:val="FootnoteReference"/>
          <w:rFonts w:ascii="Times New Roman" w:hAnsi="Times New Roman" w:cs="Times New Roman"/>
          <w:color w:val="auto"/>
          <w:sz w:val="28"/>
          <w:szCs w:val="28"/>
          <w:shd w:val="clear" w:color="auto" w:fill="FFFFFF"/>
          <w:lang w:val="en-US"/>
        </w:rPr>
        <w:footnoteReference w:id="3"/>
      </w:r>
      <w:r w:rsidRPr="003D5CBF">
        <w:rPr>
          <w:rFonts w:ascii="Times New Roman" w:hAnsi="Times New Roman" w:cs="Times New Roman"/>
          <w:color w:val="auto"/>
          <w:sz w:val="28"/>
          <w:szCs w:val="28"/>
          <w:shd w:val="clear" w:color="auto" w:fill="FFFFFF"/>
          <w:lang w:val="en-US"/>
        </w:rPr>
        <w:t xml:space="preserve"> c</w:t>
      </w:r>
      <w:r w:rsidRPr="003D5CBF">
        <w:rPr>
          <w:rFonts w:ascii="Times New Roman" w:hAnsi="Times New Roman" w:cs="Times New Roman"/>
          <w:color w:val="auto"/>
          <w:sz w:val="28"/>
          <w:szCs w:val="28"/>
          <w:shd w:val="clear" w:color="auto" w:fill="FFFFFF"/>
        </w:rPr>
        <w:t xml:space="preserve">ác địa phương cũng bố trí lực lượng để xử lý tình trạng lang thang, xin ăn; đeo bám chèo kéo khách. </w:t>
      </w:r>
      <w:r w:rsidRPr="003D5CBF">
        <w:rPr>
          <w:rFonts w:ascii="Times New Roman" w:hAnsi="Times New Roman" w:cs="Times New Roman"/>
          <w:color w:val="auto"/>
          <w:sz w:val="28"/>
          <w:szCs w:val="28"/>
          <w:shd w:val="clear" w:color="auto" w:fill="FFFFFF"/>
          <w:lang w:val="en-US"/>
        </w:rPr>
        <w:t>Nhiệm vụ này đối hỏi phải thực hiện 24/24 giờ, thường xuyên ra quân tuyên truyền, kiểm tra, tiếp nhận thông phản ánh để xử lý, tiếp xúc trực tiếp với đối tượng, đa số đối tượng có hoàn cảnh khó khăn, có trường hợp nghiện ma túy, tâm thần, ngáo đá… thậm chí gây nguy hiểm cho cán bộ thực hiện nhiệm vụ.</w:t>
      </w:r>
    </w:p>
    <w:p w:rsidR="007621E6" w:rsidRPr="003D5CBF" w:rsidRDefault="00180ADF">
      <w:pPr>
        <w:shd w:val="clear" w:color="auto" w:fill="FFFFFF"/>
        <w:spacing w:before="120" w:after="120"/>
        <w:ind w:firstLine="720"/>
        <w:jc w:val="both"/>
        <w:rPr>
          <w:rFonts w:ascii="Times New Roman" w:hAnsi="Times New Roman" w:cs="Times New Roman"/>
          <w:color w:val="auto"/>
          <w:sz w:val="28"/>
          <w:szCs w:val="28"/>
          <w:lang w:val="en-US"/>
        </w:rPr>
      </w:pPr>
      <w:r w:rsidRPr="003D5CBF">
        <w:rPr>
          <w:rFonts w:ascii="Times New Roman" w:hAnsi="Times New Roman" w:cs="Times New Roman"/>
          <w:color w:val="auto"/>
          <w:sz w:val="28"/>
          <w:szCs w:val="28"/>
          <w:lang w:val="nl-NL"/>
        </w:rPr>
        <w:t>Trước yêu cầu của nhiệm vụ, n</w:t>
      </w:r>
      <w:r w:rsidRPr="003D5CBF">
        <w:rPr>
          <w:rFonts w:ascii="Times New Roman" w:hAnsi="Times New Roman" w:cs="Times New Roman"/>
          <w:color w:val="auto"/>
          <w:sz w:val="28"/>
          <w:szCs w:val="28"/>
        </w:rPr>
        <w:t xml:space="preserve">ăm 2013, UBND thành phố đã ban hành </w:t>
      </w:r>
      <w:r w:rsidRPr="003D5CBF">
        <w:rPr>
          <w:rFonts w:ascii="Times New Roman" w:hAnsi="Times New Roman" w:cs="Times New Roman"/>
          <w:color w:val="auto"/>
          <w:sz w:val="28"/>
          <w:szCs w:val="28"/>
          <w:lang w:val="nl-NL"/>
        </w:rPr>
        <w:t xml:space="preserve">Quyết định số 29/2013/QĐ-UBND ngày 9/9/2013 </w:t>
      </w:r>
      <w:r w:rsidRPr="003D5CBF">
        <w:rPr>
          <w:rFonts w:ascii="Times New Roman" w:hAnsi="Times New Roman" w:cs="Times New Roman"/>
          <w:color w:val="auto"/>
          <w:sz w:val="28"/>
          <w:szCs w:val="28"/>
        </w:rPr>
        <w:t>về việc ban hành mức chi hỗ trợ</w:t>
      </w:r>
      <w:r w:rsidRPr="003D5CBF">
        <w:rPr>
          <w:rFonts w:ascii="Times New Roman" w:hAnsi="Times New Roman" w:cs="Times New Roman"/>
          <w:color w:val="auto"/>
          <w:sz w:val="28"/>
          <w:szCs w:val="28"/>
          <w:lang w:val="en-US"/>
        </w:rPr>
        <w:t xml:space="preserve"> công tác tập trung, giải quyết các đối tượng xã hội trên địa bàn thành phố</w:t>
      </w:r>
      <w:r w:rsidRPr="003D5CBF">
        <w:rPr>
          <w:rFonts w:ascii="Times New Roman" w:hAnsi="Times New Roman" w:cs="Times New Roman"/>
          <w:color w:val="auto"/>
          <w:sz w:val="28"/>
          <w:szCs w:val="28"/>
        </w:rPr>
        <w:t xml:space="preserve"> </w:t>
      </w:r>
      <w:r w:rsidRPr="003D5CBF">
        <w:rPr>
          <w:rFonts w:ascii="Times New Roman" w:hAnsi="Times New Roman" w:cs="Times New Roman"/>
          <w:color w:val="auto"/>
          <w:sz w:val="28"/>
          <w:szCs w:val="28"/>
          <w:lang w:val="nl-NL"/>
        </w:rPr>
        <w:t>và Quyết định số 14/2016/QĐ-UBND ngày 15/5/2016</w:t>
      </w:r>
      <w:r w:rsidRPr="003D5CBF">
        <w:rPr>
          <w:rFonts w:ascii="Times New Roman" w:hAnsi="Times New Roman" w:cs="Times New Roman"/>
          <w:color w:val="auto"/>
          <w:sz w:val="28"/>
          <w:szCs w:val="28"/>
        </w:rPr>
        <w:t xml:space="preserve"> sửa đổi, bổ sung Quyết định số 29/2013/QĐ-UBND; nhưng</w:t>
      </w:r>
      <w:r w:rsidRPr="003D5CBF">
        <w:rPr>
          <w:rFonts w:ascii="Times New Roman" w:hAnsi="Times New Roman" w:cs="Times New Roman"/>
          <w:color w:val="auto"/>
          <w:sz w:val="28"/>
          <w:szCs w:val="28"/>
          <w:lang w:val="en-US"/>
        </w:rPr>
        <w:t xml:space="preserve"> do văn bản ban hành chưa phù hợp Luật Ban hành văn bản quy phạm pháp luật năm 2015</w:t>
      </w:r>
      <w:r w:rsidRPr="003D5CBF">
        <w:rPr>
          <w:rFonts w:ascii="Times New Roman" w:hAnsi="Times New Roman" w:cs="Times New Roman"/>
          <w:color w:val="auto"/>
          <w:sz w:val="28"/>
          <w:szCs w:val="28"/>
        </w:rPr>
        <w:t>, đã tạm dừng thực hiện</w:t>
      </w:r>
      <w:r w:rsidRPr="003D5CBF">
        <w:rPr>
          <w:rFonts w:ascii="Times New Roman" w:hAnsi="Times New Roman" w:cs="Times New Roman"/>
          <w:color w:val="auto"/>
          <w:sz w:val="28"/>
          <w:szCs w:val="28"/>
          <w:lang w:val="nl-NL"/>
        </w:rPr>
        <w:t xml:space="preserve"> </w:t>
      </w:r>
      <w:r w:rsidRPr="003D5CBF">
        <w:rPr>
          <w:rFonts w:ascii="Times New Roman" w:hAnsi="Times New Roman" w:cs="Times New Roman"/>
          <w:color w:val="auto"/>
          <w:sz w:val="28"/>
          <w:szCs w:val="28"/>
        </w:rPr>
        <w:t xml:space="preserve">từ năm 2019 </w:t>
      </w:r>
      <w:r w:rsidRPr="003D5CBF">
        <w:rPr>
          <w:rFonts w:ascii="Times New Roman" w:hAnsi="Times New Roman" w:cs="Times New Roman"/>
          <w:color w:val="auto"/>
          <w:sz w:val="28"/>
          <w:szCs w:val="28"/>
          <w:lang w:val="en-US"/>
        </w:rPr>
        <w:t>n</w:t>
      </w:r>
      <w:r w:rsidRPr="003D5CBF">
        <w:rPr>
          <w:rFonts w:ascii="Times New Roman" w:hAnsi="Times New Roman" w:cs="Times New Roman"/>
          <w:color w:val="auto"/>
          <w:sz w:val="28"/>
          <w:szCs w:val="28"/>
        </w:rPr>
        <w:t xml:space="preserve">ên việc triển khai thực hiện </w:t>
      </w:r>
      <w:r w:rsidRPr="003D5CBF">
        <w:rPr>
          <w:rFonts w:ascii="Times New Roman" w:hAnsi="Times New Roman" w:cs="Times New Roman"/>
          <w:color w:val="auto"/>
          <w:sz w:val="28"/>
          <w:szCs w:val="28"/>
          <w:lang w:val="en-US"/>
        </w:rPr>
        <w:t xml:space="preserve">công tác xử lý người lang thang lang, xin ăn </w:t>
      </w:r>
      <w:r w:rsidRPr="003D5CBF">
        <w:rPr>
          <w:rFonts w:ascii="Times New Roman" w:hAnsi="Times New Roman" w:cs="Times New Roman"/>
          <w:color w:val="auto"/>
          <w:sz w:val="28"/>
          <w:szCs w:val="28"/>
        </w:rPr>
        <w:t>gặp nhiều khó khăn</w:t>
      </w:r>
      <w:r w:rsidRPr="003D5CBF">
        <w:rPr>
          <w:rFonts w:ascii="Times New Roman" w:hAnsi="Times New Roman" w:cs="Times New Roman"/>
          <w:color w:val="auto"/>
          <w:sz w:val="28"/>
          <w:szCs w:val="28"/>
          <w:lang w:val="en-US"/>
        </w:rPr>
        <w:t xml:space="preserve"> nhất định</w:t>
      </w:r>
      <w:r w:rsidRPr="003D5CBF">
        <w:rPr>
          <w:rFonts w:ascii="Times New Roman" w:hAnsi="Times New Roman" w:cs="Times New Roman"/>
          <w:color w:val="auto"/>
          <w:sz w:val="28"/>
          <w:szCs w:val="28"/>
        </w:rPr>
        <w:t>.</w:t>
      </w:r>
      <w:r w:rsidRPr="003D5CBF">
        <w:rPr>
          <w:rFonts w:ascii="Times New Roman" w:hAnsi="Times New Roman" w:cs="Times New Roman"/>
          <w:color w:val="auto"/>
          <w:sz w:val="28"/>
          <w:szCs w:val="28"/>
          <w:lang w:val="en-US"/>
        </w:rPr>
        <w:t xml:space="preserve"> </w:t>
      </w:r>
      <w:r w:rsidRPr="003D5CBF">
        <w:rPr>
          <w:rFonts w:ascii="Times New Roman" w:hAnsi="Times New Roman" w:cs="Times New Roman"/>
          <w:color w:val="auto"/>
          <w:sz w:val="28"/>
          <w:szCs w:val="28"/>
          <w:shd w:val="clear" w:color="auto" w:fill="FFFFFF"/>
        </w:rPr>
        <w:t>Tuy nhiên</w:t>
      </w:r>
      <w:r w:rsidRPr="003D5CBF">
        <w:rPr>
          <w:rFonts w:ascii="Times New Roman" w:hAnsi="Times New Roman" w:cs="Times New Roman"/>
          <w:color w:val="auto"/>
          <w:sz w:val="28"/>
          <w:szCs w:val="28"/>
          <w:shd w:val="clear" w:color="auto" w:fill="FFFFFF"/>
          <w:lang w:val="en-US"/>
        </w:rPr>
        <w:t>, đến nay</w:t>
      </w:r>
      <w:r w:rsidRPr="003D5CBF">
        <w:rPr>
          <w:rFonts w:ascii="Times New Roman" w:hAnsi="Times New Roman" w:cs="Times New Roman"/>
          <w:color w:val="auto"/>
          <w:sz w:val="28"/>
          <w:szCs w:val="28"/>
          <w:shd w:val="clear" w:color="auto" w:fill="FFFFFF"/>
        </w:rPr>
        <w:t>, Trung ương chưa có chính sách để hỗ trợ thực hiện công tác này.</w:t>
      </w:r>
    </w:p>
    <w:p w:rsidR="007621E6" w:rsidRPr="003D5CBF" w:rsidRDefault="00180ADF">
      <w:pPr>
        <w:spacing w:before="120" w:after="120"/>
        <w:ind w:firstLine="720"/>
        <w:jc w:val="both"/>
        <w:rPr>
          <w:rFonts w:ascii="Times New Roman" w:hAnsi="Times New Roman" w:cs="Times New Roman"/>
          <w:color w:val="auto"/>
          <w:sz w:val="28"/>
          <w:szCs w:val="28"/>
        </w:rPr>
      </w:pPr>
      <w:r w:rsidRPr="003D5CBF">
        <w:rPr>
          <w:rFonts w:ascii="Times New Roman" w:hAnsi="Times New Roman" w:cs="Times New Roman"/>
          <w:color w:val="auto"/>
          <w:sz w:val="28"/>
          <w:szCs w:val="28"/>
          <w:lang w:val="sv-SE"/>
        </w:rPr>
        <w:t>Xuất phát từ cơ sở thực tiễn nêu trên</w:t>
      </w:r>
      <w:r w:rsidRPr="003D5CBF">
        <w:rPr>
          <w:rFonts w:ascii="Times New Roman" w:hAnsi="Times New Roman" w:cs="Times New Roman"/>
          <w:color w:val="auto"/>
          <w:sz w:val="28"/>
          <w:szCs w:val="28"/>
        </w:rPr>
        <w:t>; căn cứ</w:t>
      </w:r>
      <w:r w:rsidRPr="003D5CBF">
        <w:rPr>
          <w:rFonts w:ascii="Times New Roman" w:hAnsi="Times New Roman" w:cs="Times New Roman"/>
          <w:color w:val="auto"/>
          <w:sz w:val="28"/>
          <w:szCs w:val="28"/>
          <w:lang w:val="sv-SE"/>
        </w:rPr>
        <w:t xml:space="preserve"> quy định tại điểm h, khoản 9, Điều 30 Luật Ngân sách nhà nước</w:t>
      </w:r>
      <w:r w:rsidRPr="003D5CBF">
        <w:rPr>
          <w:rFonts w:ascii="Times New Roman" w:hAnsi="Times New Roman" w:cs="Times New Roman"/>
          <w:color w:val="auto"/>
          <w:sz w:val="28"/>
          <w:szCs w:val="28"/>
        </w:rPr>
        <w:t>; việc xây dưng</w:t>
      </w:r>
      <w:r w:rsidRPr="003D5CBF">
        <w:rPr>
          <w:rFonts w:ascii="Times New Roman" w:hAnsi="Times New Roman" w:cs="Times New Roman"/>
          <w:color w:val="auto"/>
          <w:sz w:val="28"/>
          <w:szCs w:val="28"/>
          <w:lang w:val="sv-SE"/>
        </w:rPr>
        <w:t xml:space="preserve"> </w:t>
      </w:r>
      <w:r w:rsidRPr="003D5CBF">
        <w:rPr>
          <w:rFonts w:ascii="Times New Roman" w:hAnsi="Times New Roman" w:cs="Times New Roman"/>
          <w:color w:val="auto"/>
          <w:sz w:val="28"/>
          <w:szCs w:val="28"/>
        </w:rPr>
        <w:t>nội dung, mức chi hỗ trợ công</w:t>
      </w:r>
      <w:r w:rsidRPr="003D5CBF">
        <w:rPr>
          <w:rFonts w:ascii="Times New Roman" w:hAnsi="Times New Roman" w:cs="Times New Roman"/>
          <w:color w:val="auto"/>
          <w:sz w:val="28"/>
          <w:szCs w:val="28"/>
          <w:lang w:val="sv-SE"/>
        </w:rPr>
        <w:t xml:space="preserve"> tác</w:t>
      </w:r>
      <w:r w:rsidRPr="003D5CBF">
        <w:rPr>
          <w:rFonts w:ascii="Times New Roman" w:hAnsi="Times New Roman" w:cs="Times New Roman"/>
          <w:color w:val="auto"/>
          <w:sz w:val="28"/>
          <w:szCs w:val="28"/>
        </w:rPr>
        <w:t xml:space="preserve"> </w:t>
      </w:r>
      <w:r w:rsidRPr="003D5CBF">
        <w:rPr>
          <w:rFonts w:ascii="Times New Roman" w:hAnsi="Times New Roman" w:cs="Times New Roman"/>
          <w:color w:val="auto"/>
          <w:sz w:val="28"/>
          <w:szCs w:val="28"/>
          <w:lang w:val="sv-SE"/>
        </w:rPr>
        <w:t xml:space="preserve">xử lý người lang thang, xin ăn </w:t>
      </w:r>
      <w:r w:rsidRPr="003D5CBF">
        <w:rPr>
          <w:rFonts w:ascii="Times New Roman" w:hAnsi="Times New Roman" w:cs="Times New Roman"/>
          <w:color w:val="auto"/>
          <w:sz w:val="28"/>
          <w:szCs w:val="28"/>
        </w:rPr>
        <w:t xml:space="preserve">trên địa bàn thành phố trình HĐND </w:t>
      </w:r>
      <w:r w:rsidRPr="003D5CBF">
        <w:rPr>
          <w:rFonts w:ascii="Times New Roman" w:hAnsi="Times New Roman" w:cs="Times New Roman"/>
          <w:color w:val="auto"/>
          <w:sz w:val="28"/>
          <w:szCs w:val="28"/>
          <w:lang w:val="sv-SE"/>
        </w:rPr>
        <w:t>thành phố</w:t>
      </w:r>
      <w:r w:rsidRPr="003D5CBF">
        <w:rPr>
          <w:rFonts w:ascii="Times New Roman" w:hAnsi="Times New Roman" w:cs="Times New Roman"/>
          <w:color w:val="auto"/>
          <w:sz w:val="28"/>
          <w:szCs w:val="28"/>
        </w:rPr>
        <w:t xml:space="preserve"> xem xét, quyết định là rất cần thiết.</w:t>
      </w:r>
    </w:p>
    <w:p w:rsidR="007621E6" w:rsidRPr="003D5CBF" w:rsidRDefault="00180ADF">
      <w:pPr>
        <w:pStyle w:val="NormalWeb"/>
        <w:spacing w:before="120" w:beforeAutospacing="0" w:after="120" w:afterAutospacing="0"/>
        <w:ind w:firstLine="720"/>
        <w:jc w:val="both"/>
        <w:rPr>
          <w:b/>
          <w:sz w:val="28"/>
          <w:szCs w:val="28"/>
          <w:shd w:val="clear" w:color="auto" w:fill="FFFFFF"/>
          <w:lang w:val="sv-SE"/>
        </w:rPr>
      </w:pPr>
      <w:r w:rsidRPr="003D5CBF">
        <w:rPr>
          <w:b/>
          <w:sz w:val="28"/>
          <w:szCs w:val="28"/>
          <w:shd w:val="clear" w:color="auto" w:fill="FFFFFF"/>
          <w:lang w:val="sv-SE"/>
        </w:rPr>
        <w:t>2. Cơ sở pháp lý</w:t>
      </w:r>
    </w:p>
    <w:p w:rsidR="007621E6" w:rsidRPr="003D5CBF" w:rsidRDefault="00180ADF">
      <w:pPr>
        <w:spacing w:before="120" w:after="120"/>
        <w:jc w:val="both"/>
        <w:rPr>
          <w:rFonts w:ascii="Times New Roman" w:hAnsi="Times New Roman" w:cs="Times New Roman"/>
          <w:color w:val="auto"/>
          <w:sz w:val="28"/>
          <w:szCs w:val="28"/>
          <w:lang w:val="sv-SE"/>
        </w:rPr>
      </w:pPr>
      <w:r w:rsidRPr="003D5CBF">
        <w:rPr>
          <w:rFonts w:ascii="Times New Roman" w:hAnsi="Times New Roman" w:cs="Times New Roman"/>
          <w:color w:val="auto"/>
          <w:sz w:val="28"/>
          <w:szCs w:val="28"/>
          <w:lang w:val="sv-SE"/>
        </w:rPr>
        <w:tab/>
        <w:t>- Luật Ngân sách nhà nước năm 2015;</w:t>
      </w:r>
    </w:p>
    <w:p w:rsidR="007621E6" w:rsidRPr="003D5CBF" w:rsidRDefault="00180ADF">
      <w:pPr>
        <w:spacing w:before="120" w:after="120"/>
        <w:jc w:val="both"/>
        <w:rPr>
          <w:rFonts w:ascii="Times New Roman" w:hAnsi="Times New Roman" w:cs="Times New Roman"/>
          <w:color w:val="auto"/>
          <w:sz w:val="28"/>
          <w:szCs w:val="28"/>
        </w:rPr>
      </w:pPr>
      <w:r w:rsidRPr="003D5CBF">
        <w:rPr>
          <w:rFonts w:ascii="Times New Roman" w:hAnsi="Times New Roman" w:cs="Times New Roman"/>
          <w:color w:val="auto"/>
          <w:sz w:val="28"/>
          <w:szCs w:val="28"/>
          <w:lang w:val="sv-SE"/>
        </w:rPr>
        <w:tab/>
      </w:r>
      <w:r w:rsidRPr="003D5CBF">
        <w:rPr>
          <w:rFonts w:ascii="Times New Roman" w:hAnsi="Times New Roman" w:cs="Times New Roman"/>
          <w:color w:val="auto"/>
          <w:sz w:val="28"/>
          <w:szCs w:val="28"/>
        </w:rPr>
        <w:t>- Luật Ban hành văn bản quy phạm pháp luật;</w:t>
      </w:r>
    </w:p>
    <w:p w:rsidR="007621E6" w:rsidRPr="003D5CBF" w:rsidRDefault="00180ADF">
      <w:pPr>
        <w:shd w:val="clear" w:color="auto" w:fill="FFFFFF"/>
        <w:spacing w:before="120" w:after="120"/>
        <w:ind w:firstLine="720"/>
        <w:jc w:val="both"/>
        <w:textAlignment w:val="baseline"/>
        <w:rPr>
          <w:rFonts w:ascii="Times New Roman" w:eastAsia="Times New Roman" w:hAnsi="Times New Roman" w:cs="Times New Roman"/>
          <w:iCs/>
          <w:color w:val="auto"/>
          <w:sz w:val="28"/>
          <w:szCs w:val="28"/>
          <w:lang w:val="en-US"/>
        </w:rPr>
      </w:pPr>
      <w:r w:rsidRPr="003D5CBF">
        <w:rPr>
          <w:rFonts w:ascii="Times New Roman" w:eastAsia="Times New Roman" w:hAnsi="Times New Roman" w:cs="Times New Roman"/>
          <w:iCs/>
          <w:color w:val="auto"/>
          <w:sz w:val="28"/>
          <w:szCs w:val="28"/>
        </w:rPr>
        <w:t xml:space="preserve">- </w:t>
      </w:r>
      <w:r w:rsidRPr="003D5CBF">
        <w:rPr>
          <w:rFonts w:ascii="Times New Roman" w:eastAsia="Times New Roman" w:hAnsi="Times New Roman" w:cs="Times New Roman"/>
          <w:iCs/>
          <w:color w:val="auto"/>
          <w:sz w:val="28"/>
          <w:szCs w:val="28"/>
          <w:lang w:val="en-US"/>
        </w:rPr>
        <w:t xml:space="preserve">Căn cứ </w:t>
      </w:r>
      <w:r w:rsidRPr="003D5CBF">
        <w:rPr>
          <w:rFonts w:ascii="Times New Roman" w:eastAsia="Times New Roman" w:hAnsi="Times New Roman" w:cs="Times New Roman"/>
          <w:iCs/>
          <w:color w:val="auto"/>
          <w:sz w:val="28"/>
          <w:szCs w:val="28"/>
        </w:rPr>
        <w:t>Nghị định 20/2021/NĐ-CP</w:t>
      </w:r>
      <w:r w:rsidRPr="003D5CBF">
        <w:rPr>
          <w:rFonts w:ascii="Times New Roman" w:eastAsia="Times New Roman" w:hAnsi="Times New Roman" w:cs="Times New Roman"/>
          <w:iCs/>
          <w:color w:val="auto"/>
          <w:sz w:val="28"/>
          <w:szCs w:val="28"/>
          <w:lang w:val="en-US"/>
        </w:rPr>
        <w:t xml:space="preserve"> ngày 15/3/2021 của Chính phủ quy định chính sách trợ giúp xã hội đối với đối tượng bảo trợ xã hội;</w:t>
      </w:r>
    </w:p>
    <w:p w:rsidR="007621E6" w:rsidRPr="003D5CBF" w:rsidRDefault="00180ADF">
      <w:pPr>
        <w:shd w:val="clear" w:color="auto" w:fill="FFFFFF"/>
        <w:spacing w:before="120" w:after="120"/>
        <w:ind w:firstLine="720"/>
        <w:jc w:val="both"/>
        <w:textAlignment w:val="baseline"/>
        <w:rPr>
          <w:rFonts w:ascii="Times New Roman" w:eastAsia="Times New Roman" w:hAnsi="Times New Roman" w:cs="Times New Roman"/>
          <w:color w:val="auto"/>
          <w:sz w:val="28"/>
          <w:szCs w:val="28"/>
          <w:lang w:val="en-US"/>
        </w:rPr>
      </w:pPr>
      <w:r w:rsidRPr="003D5CBF">
        <w:rPr>
          <w:rFonts w:ascii="Times New Roman" w:eastAsia="Times New Roman" w:hAnsi="Times New Roman" w:cs="Times New Roman"/>
          <w:iCs/>
          <w:color w:val="auto"/>
          <w:sz w:val="28"/>
          <w:szCs w:val="28"/>
          <w:lang w:val="en-US"/>
        </w:rPr>
        <w:t xml:space="preserve">- Căn </w:t>
      </w:r>
      <w:r w:rsidR="000C3BC3" w:rsidRPr="003D5CBF">
        <w:rPr>
          <w:rFonts w:ascii="Times New Roman" w:eastAsia="Times New Roman" w:hAnsi="Times New Roman" w:cs="Times New Roman"/>
          <w:iCs/>
          <w:color w:val="auto"/>
          <w:sz w:val="28"/>
          <w:szCs w:val="28"/>
          <w:lang w:val="en-US"/>
        </w:rPr>
        <w:t>cứ Thông tư 02/2021/TT-BLĐ</w:t>
      </w:r>
      <w:r w:rsidRPr="003D5CBF">
        <w:rPr>
          <w:rFonts w:ascii="Times New Roman" w:eastAsia="Times New Roman" w:hAnsi="Times New Roman" w:cs="Times New Roman"/>
          <w:iCs/>
          <w:color w:val="auto"/>
          <w:sz w:val="28"/>
          <w:szCs w:val="28"/>
          <w:lang w:val="en-US"/>
        </w:rPr>
        <w:t>TBXH ngày 24/6/2021 của Bộ Lao động - Thương binh và Xã hội về việc hướng dẫn thực hiện một số điều của Nghị định 20/2021</w:t>
      </w:r>
      <w:r w:rsidRPr="003D5CBF">
        <w:rPr>
          <w:rFonts w:ascii="Times New Roman" w:eastAsia="Times New Roman" w:hAnsi="Times New Roman" w:cs="Times New Roman"/>
          <w:iCs/>
          <w:color w:val="auto"/>
          <w:sz w:val="28"/>
          <w:szCs w:val="28"/>
        </w:rPr>
        <w:t>/NĐ-CP</w:t>
      </w:r>
      <w:r w:rsidRPr="003D5CBF">
        <w:rPr>
          <w:rFonts w:ascii="Times New Roman" w:eastAsia="Times New Roman" w:hAnsi="Times New Roman" w:cs="Times New Roman"/>
          <w:iCs/>
          <w:color w:val="auto"/>
          <w:sz w:val="28"/>
          <w:szCs w:val="28"/>
          <w:lang w:val="en-US"/>
        </w:rPr>
        <w:t xml:space="preserve"> ngày 15/3/2021 của Chính phủ quy định chính sách trợ giúp xã hội đối với đối tượng bảo trợ xã hội;</w:t>
      </w:r>
    </w:p>
    <w:p w:rsidR="007621E6" w:rsidRPr="003D5CBF" w:rsidRDefault="00180ADF">
      <w:pPr>
        <w:shd w:val="clear" w:color="auto" w:fill="FFFFFF"/>
        <w:spacing w:before="120" w:after="120"/>
        <w:ind w:firstLine="720"/>
        <w:jc w:val="both"/>
        <w:textAlignment w:val="baseline"/>
        <w:rPr>
          <w:rFonts w:ascii="Times New Roman" w:eastAsia="Times New Roman" w:hAnsi="Times New Roman" w:cs="Times New Roman"/>
          <w:iCs/>
          <w:color w:val="auto"/>
          <w:sz w:val="28"/>
          <w:szCs w:val="28"/>
          <w:lang w:val="nl-NL"/>
        </w:rPr>
      </w:pPr>
      <w:r w:rsidRPr="003D5CBF">
        <w:rPr>
          <w:rFonts w:ascii="Times New Roman" w:eastAsia="Times New Roman" w:hAnsi="Times New Roman" w:cs="Times New Roman"/>
          <w:iCs/>
          <w:color w:val="auto"/>
          <w:sz w:val="28"/>
          <w:szCs w:val="28"/>
          <w:lang w:val="nl-NL"/>
        </w:rPr>
        <w:lastRenderedPageBreak/>
        <w:t>- Căn cứ Thông tư số 84/2019/TT-BTC ngày 27/11/2019 của Bộ Tài chính quy định nội dung, mức chi cho công tác hỗ trợ nạn nhân và nội dung, mức chi chế độ hỗ trợ nạn nhân quy định tại Nghị định số 09/2013/NĐ-CP ngày 11/01/2013 của Chính phủ quy định chi tiết thi hành một số điều của Luật Phòng, chống mua bán người;</w:t>
      </w:r>
    </w:p>
    <w:p w:rsidR="007621E6" w:rsidRPr="003D5CBF" w:rsidRDefault="00180ADF">
      <w:pPr>
        <w:shd w:val="clear" w:color="auto" w:fill="FFFFFF"/>
        <w:spacing w:before="120" w:after="120"/>
        <w:ind w:firstLine="720"/>
        <w:jc w:val="both"/>
        <w:textAlignment w:val="baseline"/>
        <w:rPr>
          <w:rFonts w:ascii="Times New Roman" w:eastAsia="Times New Roman" w:hAnsi="Times New Roman" w:cs="Times New Roman"/>
          <w:iCs/>
          <w:color w:val="auto"/>
          <w:sz w:val="28"/>
          <w:szCs w:val="28"/>
          <w:lang w:val="nl-NL"/>
        </w:rPr>
      </w:pPr>
      <w:r w:rsidRPr="003D5CBF">
        <w:rPr>
          <w:rFonts w:ascii="Times New Roman" w:eastAsia="Times New Roman" w:hAnsi="Times New Roman" w:cs="Times New Roman"/>
          <w:iCs/>
          <w:color w:val="auto"/>
          <w:sz w:val="28"/>
          <w:szCs w:val="28"/>
          <w:lang w:val="nl-NL"/>
        </w:rPr>
        <w:t>- Căn cứ Nghị quyết số 78/2016/NQ-HĐND ngày 08/12/2016 của Hội đồng nhân dân thành phố về việc cho phép tiếp nhận người có dấu hiệu loạn thần đang có hành vi nguy hiểm cho bản thân, gia đình và xã hội tự nguyện vào cơ sở y tế để chữa bệnh;</w:t>
      </w:r>
    </w:p>
    <w:p w:rsidR="007621E6" w:rsidRPr="003D5CBF" w:rsidRDefault="00180ADF">
      <w:pPr>
        <w:shd w:val="clear" w:color="auto" w:fill="FFFFFF"/>
        <w:spacing w:before="120" w:after="120"/>
        <w:ind w:firstLine="720"/>
        <w:jc w:val="both"/>
        <w:textAlignment w:val="baseline"/>
        <w:rPr>
          <w:rFonts w:ascii="Times New Roman" w:eastAsia="Times New Roman" w:hAnsi="Times New Roman" w:cs="Times New Roman"/>
          <w:color w:val="auto"/>
          <w:sz w:val="28"/>
          <w:szCs w:val="28"/>
          <w:lang w:val="nl-NL"/>
        </w:rPr>
      </w:pPr>
      <w:r w:rsidRPr="003D5CBF">
        <w:rPr>
          <w:rFonts w:ascii="Times New Roman" w:eastAsia="Times New Roman" w:hAnsi="Times New Roman" w:cs="Times New Roman"/>
          <w:iCs/>
          <w:color w:val="auto"/>
          <w:sz w:val="28"/>
          <w:szCs w:val="28"/>
          <w:lang w:val="nl-NL"/>
        </w:rPr>
        <w:t xml:space="preserve">- Căn cứ Nghị quyết số 249/NQ-HĐND ngày 11/7/2019 của HĐND thành phố về việc sửa đổi Điều 2 của Nghị quyết số 78/2016/NQ-HĐND ngày 08/12/2016 của Hội đồng nhân dân thành phố về việc cho phép tiếp nhận người có dấu hiệu loạn thần đang có hành vi nguy hiểm cho bản thân, gia đình và xã hội tự nguyện vào cơ sở y tế để chữa bệnh. </w:t>
      </w:r>
    </w:p>
    <w:p w:rsidR="007621E6" w:rsidRPr="003D5CBF" w:rsidRDefault="00180ADF">
      <w:pPr>
        <w:spacing w:before="120" w:after="120"/>
        <w:jc w:val="both"/>
        <w:rPr>
          <w:rFonts w:ascii="Times New Roman" w:hAnsi="Times New Roman" w:cs="Times New Roman"/>
          <w:b/>
          <w:color w:val="auto"/>
          <w:sz w:val="28"/>
          <w:szCs w:val="28"/>
          <w:lang w:val="nl-NL"/>
        </w:rPr>
      </w:pPr>
      <w:r w:rsidRPr="003D5CBF">
        <w:rPr>
          <w:rFonts w:ascii="Times New Roman" w:hAnsi="Times New Roman" w:cs="Times New Roman"/>
          <w:b/>
          <w:color w:val="auto"/>
          <w:sz w:val="28"/>
          <w:szCs w:val="28"/>
          <w:lang w:val="nl-NL"/>
        </w:rPr>
        <w:tab/>
        <w:t>II. MỤC ĐÍCH, QUAN ĐIỂM XÂY DỰNG VĂN BẢN</w:t>
      </w:r>
    </w:p>
    <w:p w:rsidR="007621E6" w:rsidRPr="003D5CBF" w:rsidRDefault="00180ADF">
      <w:pPr>
        <w:spacing w:before="120" w:after="120"/>
        <w:ind w:firstLine="720"/>
        <w:jc w:val="both"/>
        <w:rPr>
          <w:rFonts w:ascii="Times New Roman" w:hAnsi="Times New Roman" w:cs="Times New Roman"/>
          <w:color w:val="auto"/>
          <w:sz w:val="28"/>
          <w:szCs w:val="28"/>
        </w:rPr>
      </w:pPr>
      <w:r w:rsidRPr="003D5CBF">
        <w:rPr>
          <w:rFonts w:ascii="Times New Roman" w:eastAsia="Times New Roman" w:hAnsi="Times New Roman" w:cs="Times New Roman"/>
          <w:color w:val="auto"/>
          <w:sz w:val="28"/>
          <w:szCs w:val="28"/>
          <w:lang w:val="sv-SE" w:eastAsia="en-US"/>
        </w:rPr>
        <w:t xml:space="preserve">Xây dựng chính sách hỗ trợ cho công tác xử lý người lang thang, xin ăn trên địa bàn thành phố nhằm thực hiện đúng các quy định của </w:t>
      </w:r>
      <w:r w:rsidRPr="003D5CBF">
        <w:rPr>
          <w:rFonts w:ascii="Times New Roman" w:eastAsia="Times New Roman" w:hAnsi="Times New Roman" w:cs="Times New Roman"/>
          <w:color w:val="auto"/>
          <w:sz w:val="28"/>
          <w:szCs w:val="28"/>
          <w:lang w:eastAsia="en-US"/>
        </w:rPr>
        <w:t>pháp luật</w:t>
      </w:r>
      <w:r w:rsidRPr="003D5CBF">
        <w:rPr>
          <w:rFonts w:ascii="Times New Roman" w:eastAsia="Times New Roman" w:hAnsi="Times New Roman" w:cs="Times New Roman"/>
          <w:color w:val="auto"/>
          <w:sz w:val="28"/>
          <w:szCs w:val="28"/>
          <w:lang w:val="sv-SE" w:eastAsia="en-US"/>
        </w:rPr>
        <w:t xml:space="preserve"> và thẩm quyền quyết định của Hội đồng nhân dân thành phố</w:t>
      </w:r>
      <w:r w:rsidRPr="003D5CBF">
        <w:rPr>
          <w:rFonts w:ascii="Times New Roman" w:eastAsia="Times New Roman" w:hAnsi="Times New Roman" w:cs="Times New Roman"/>
          <w:color w:val="auto"/>
          <w:sz w:val="28"/>
          <w:szCs w:val="28"/>
          <w:lang w:eastAsia="en-US"/>
        </w:rPr>
        <w:t>;</w:t>
      </w:r>
      <w:r w:rsidRPr="003D5CBF">
        <w:rPr>
          <w:rFonts w:ascii="Times New Roman" w:eastAsia="Times New Roman" w:hAnsi="Times New Roman" w:cs="Times New Roman"/>
          <w:color w:val="auto"/>
          <w:sz w:val="28"/>
          <w:szCs w:val="28"/>
          <w:lang w:val="sv-SE" w:eastAsia="en-US"/>
        </w:rPr>
        <w:t xml:space="preserve"> đồng thời phù hợp với tình hình thực t</w:t>
      </w:r>
      <w:r w:rsidRPr="003D5CBF">
        <w:rPr>
          <w:rFonts w:ascii="Times New Roman" w:eastAsia="Times New Roman" w:hAnsi="Times New Roman" w:cs="Times New Roman"/>
          <w:color w:val="auto"/>
          <w:sz w:val="28"/>
          <w:szCs w:val="28"/>
          <w:lang w:eastAsia="en-US"/>
        </w:rPr>
        <w:t>iễn</w:t>
      </w:r>
      <w:r w:rsidRPr="003D5CBF">
        <w:rPr>
          <w:rFonts w:ascii="Times New Roman" w:eastAsia="Times New Roman" w:hAnsi="Times New Roman" w:cs="Times New Roman"/>
          <w:color w:val="auto"/>
          <w:sz w:val="28"/>
          <w:szCs w:val="28"/>
          <w:lang w:val="sv-SE" w:eastAsia="en-US"/>
        </w:rPr>
        <w:t xml:space="preserve"> của địa phương</w:t>
      </w:r>
      <w:r w:rsidRPr="003D5CBF">
        <w:rPr>
          <w:rFonts w:ascii="Times New Roman" w:eastAsia="Times New Roman" w:hAnsi="Times New Roman" w:cs="Times New Roman"/>
          <w:color w:val="auto"/>
          <w:sz w:val="28"/>
          <w:szCs w:val="28"/>
          <w:lang w:eastAsia="en-US"/>
        </w:rPr>
        <w:t>;</w:t>
      </w:r>
      <w:r w:rsidRPr="003D5CBF">
        <w:rPr>
          <w:rFonts w:ascii="Times New Roman" w:eastAsia="Times New Roman" w:hAnsi="Times New Roman" w:cs="Times New Roman"/>
          <w:color w:val="auto"/>
          <w:sz w:val="28"/>
          <w:szCs w:val="28"/>
          <w:lang w:val="sv-SE" w:eastAsia="en-US"/>
        </w:rPr>
        <w:t xml:space="preserve"> tạo điều kiện cho các đơn vị, địa phương thực hiện có </w:t>
      </w:r>
      <w:r w:rsidRPr="003D5CBF">
        <w:rPr>
          <w:rFonts w:ascii="Times New Roman" w:hAnsi="Times New Roman" w:cs="Times New Roman"/>
          <w:color w:val="auto"/>
          <w:sz w:val="28"/>
          <w:szCs w:val="28"/>
        </w:rPr>
        <w:t>hiệu quả mụ</w:t>
      </w:r>
      <w:r w:rsidR="0027078A" w:rsidRPr="003D5CBF">
        <w:rPr>
          <w:rFonts w:ascii="Times New Roman" w:hAnsi="Times New Roman" w:cs="Times New Roman"/>
          <w:color w:val="auto"/>
          <w:sz w:val="28"/>
          <w:szCs w:val="28"/>
        </w:rPr>
        <w:t xml:space="preserve">c tiêu </w:t>
      </w:r>
      <w:r w:rsidR="0027078A" w:rsidRPr="003D5CBF">
        <w:rPr>
          <w:rFonts w:ascii="Times New Roman" w:hAnsi="Times New Roman" w:cs="Times New Roman"/>
          <w:color w:val="auto"/>
          <w:sz w:val="28"/>
          <w:szCs w:val="28"/>
          <w:lang w:val="en-US"/>
        </w:rPr>
        <w:t>c</w:t>
      </w:r>
      <w:r w:rsidRPr="003D5CBF">
        <w:rPr>
          <w:rFonts w:ascii="Times New Roman" w:hAnsi="Times New Roman" w:cs="Times New Roman"/>
          <w:color w:val="auto"/>
          <w:sz w:val="28"/>
          <w:szCs w:val="28"/>
        </w:rPr>
        <w:t xml:space="preserve">hương trình </w:t>
      </w:r>
      <w:r w:rsidRPr="003D5CBF">
        <w:rPr>
          <w:rFonts w:ascii="Times New Roman" w:hAnsi="Times New Roman" w:cs="Times New Roman"/>
          <w:color w:val="auto"/>
          <w:sz w:val="28"/>
          <w:szCs w:val="28"/>
          <w:lang w:val="en-US"/>
        </w:rPr>
        <w:t xml:space="preserve">“Không có người lang thang xin ăn” trong Chương trình </w:t>
      </w:r>
      <w:r w:rsidRPr="003D5CBF">
        <w:rPr>
          <w:rFonts w:ascii="Times New Roman" w:hAnsi="Times New Roman" w:cs="Times New Roman"/>
          <w:color w:val="auto"/>
          <w:sz w:val="28"/>
          <w:szCs w:val="28"/>
        </w:rPr>
        <w:t xml:space="preserve">thành phố </w:t>
      </w:r>
      <w:r w:rsidRPr="003D5CBF">
        <w:rPr>
          <w:rFonts w:ascii="Times New Roman" w:hAnsi="Times New Roman" w:cs="Times New Roman"/>
          <w:color w:val="auto"/>
          <w:sz w:val="28"/>
          <w:szCs w:val="28"/>
          <w:lang w:val="en-US"/>
        </w:rPr>
        <w:t>“</w:t>
      </w:r>
      <w:r w:rsidRPr="003D5CBF">
        <w:rPr>
          <w:rFonts w:ascii="Times New Roman" w:hAnsi="Times New Roman" w:cs="Times New Roman"/>
          <w:color w:val="auto"/>
          <w:sz w:val="28"/>
          <w:szCs w:val="28"/>
        </w:rPr>
        <w:t>5 không</w:t>
      </w:r>
      <w:r w:rsidRPr="003D5CBF">
        <w:rPr>
          <w:rFonts w:ascii="Times New Roman" w:hAnsi="Times New Roman" w:cs="Times New Roman"/>
          <w:color w:val="auto"/>
          <w:sz w:val="28"/>
          <w:szCs w:val="28"/>
          <w:lang w:val="en-US"/>
        </w:rPr>
        <w:t>”</w:t>
      </w:r>
      <w:r w:rsidRPr="003D5CBF">
        <w:rPr>
          <w:rFonts w:ascii="Times New Roman" w:hAnsi="Times New Roman" w:cs="Times New Roman"/>
          <w:color w:val="auto"/>
          <w:sz w:val="28"/>
          <w:szCs w:val="28"/>
        </w:rPr>
        <w:t xml:space="preserve"> góp phần xây dựng Đà Nẵng trở thành m</w:t>
      </w:r>
      <w:r w:rsidRPr="003D5CBF">
        <w:rPr>
          <w:rFonts w:ascii="Times New Roman" w:hAnsi="Times New Roman" w:cs="Times New Roman"/>
          <w:bCs/>
          <w:color w:val="auto"/>
          <w:sz w:val="28"/>
          <w:szCs w:val="28"/>
          <w:shd w:val="clear" w:color="auto" w:fill="FFFFFF"/>
        </w:rPr>
        <w:t>ột trong những thành phố hài hòa, thân thiện, an bình và đáng sống.</w:t>
      </w:r>
    </w:p>
    <w:p w:rsidR="007621E6" w:rsidRPr="003D5CBF" w:rsidRDefault="00180ADF">
      <w:pPr>
        <w:spacing w:beforeLines="60" w:before="144" w:afterLines="60" w:after="144"/>
        <w:ind w:firstLine="720"/>
        <w:jc w:val="both"/>
        <w:rPr>
          <w:rFonts w:ascii="Times New Roman" w:hAnsi="Times New Roman" w:cs="Times New Roman"/>
          <w:b/>
          <w:color w:val="auto"/>
          <w:sz w:val="28"/>
          <w:szCs w:val="28"/>
          <w:lang w:val="sv-SE"/>
        </w:rPr>
      </w:pPr>
      <w:r w:rsidRPr="003D5CBF">
        <w:rPr>
          <w:rFonts w:ascii="Times New Roman" w:hAnsi="Times New Roman" w:cs="Times New Roman"/>
          <w:b/>
          <w:color w:val="auto"/>
          <w:sz w:val="28"/>
          <w:szCs w:val="28"/>
          <w:lang w:val="sv-SE"/>
        </w:rPr>
        <w:t xml:space="preserve">III. </w:t>
      </w:r>
      <w:r w:rsidRPr="003D5CBF">
        <w:rPr>
          <w:rFonts w:ascii="Times New Roman" w:hAnsi="Times New Roman" w:cs="Times New Roman"/>
          <w:b/>
          <w:color w:val="auto"/>
          <w:sz w:val="28"/>
          <w:szCs w:val="28"/>
        </w:rPr>
        <w:t>PHẠM VI ĐI</w:t>
      </w:r>
      <w:r w:rsidRPr="003D5CBF">
        <w:rPr>
          <w:rFonts w:ascii="Times New Roman" w:hAnsi="Times New Roman" w:cs="Times New Roman"/>
          <w:b/>
          <w:color w:val="auto"/>
          <w:sz w:val="28"/>
          <w:szCs w:val="28"/>
          <w:lang w:val="sv-SE"/>
        </w:rPr>
        <w:t>Ề</w:t>
      </w:r>
      <w:r w:rsidRPr="003D5CBF">
        <w:rPr>
          <w:rFonts w:ascii="Times New Roman" w:hAnsi="Times New Roman" w:cs="Times New Roman"/>
          <w:b/>
          <w:color w:val="auto"/>
          <w:sz w:val="28"/>
          <w:szCs w:val="28"/>
        </w:rPr>
        <w:t>U CHỈNH, Đ</w:t>
      </w:r>
      <w:r w:rsidRPr="003D5CBF">
        <w:rPr>
          <w:rFonts w:ascii="Times New Roman" w:hAnsi="Times New Roman" w:cs="Times New Roman"/>
          <w:b/>
          <w:color w:val="auto"/>
          <w:sz w:val="28"/>
          <w:szCs w:val="28"/>
          <w:lang w:val="sv-SE"/>
        </w:rPr>
        <w:t>Ố</w:t>
      </w:r>
      <w:r w:rsidRPr="003D5CBF">
        <w:rPr>
          <w:rFonts w:ascii="Times New Roman" w:hAnsi="Times New Roman" w:cs="Times New Roman"/>
          <w:b/>
          <w:color w:val="auto"/>
          <w:sz w:val="28"/>
          <w:szCs w:val="28"/>
        </w:rPr>
        <w:t xml:space="preserve">I TƯỢNG ÁP DỤNG </w:t>
      </w:r>
    </w:p>
    <w:p w:rsidR="007621E6" w:rsidRPr="003D5CBF" w:rsidRDefault="00180ADF">
      <w:pPr>
        <w:spacing w:beforeLines="60" w:before="144" w:afterLines="60" w:after="144"/>
        <w:ind w:firstLine="720"/>
        <w:jc w:val="both"/>
        <w:rPr>
          <w:rFonts w:ascii="Times New Roman" w:hAnsi="Times New Roman" w:cs="Times New Roman"/>
          <w:b/>
          <w:color w:val="auto"/>
          <w:sz w:val="28"/>
          <w:szCs w:val="28"/>
        </w:rPr>
      </w:pPr>
      <w:r w:rsidRPr="003D5CBF">
        <w:rPr>
          <w:rFonts w:ascii="Times New Roman" w:hAnsi="Times New Roman" w:cs="Times New Roman"/>
          <w:b/>
          <w:color w:val="auto"/>
          <w:sz w:val="28"/>
          <w:szCs w:val="28"/>
          <w:lang w:val="sv-SE"/>
        </w:rPr>
        <w:t xml:space="preserve">1. </w:t>
      </w:r>
      <w:r w:rsidRPr="003D5CBF">
        <w:rPr>
          <w:rFonts w:ascii="Times New Roman" w:hAnsi="Times New Roman" w:cs="Times New Roman"/>
          <w:b/>
          <w:color w:val="auto"/>
          <w:sz w:val="28"/>
          <w:szCs w:val="28"/>
        </w:rPr>
        <w:t>Phạm vi điều chỉnh</w:t>
      </w:r>
      <w:r w:rsidRPr="003D5CBF">
        <w:rPr>
          <w:rFonts w:ascii="Times New Roman" w:hAnsi="Times New Roman" w:cs="Times New Roman"/>
          <w:b/>
          <w:color w:val="auto"/>
          <w:sz w:val="28"/>
          <w:szCs w:val="28"/>
          <w:lang w:val="sv-SE"/>
        </w:rPr>
        <w:t xml:space="preserve">: </w:t>
      </w:r>
      <w:r w:rsidRPr="003D5CBF">
        <w:rPr>
          <w:rFonts w:ascii="Times New Roman" w:hAnsi="Times New Roman" w:cs="Times New Roman"/>
          <w:color w:val="auto"/>
          <w:sz w:val="28"/>
          <w:szCs w:val="28"/>
          <w:lang w:val="sv-SE"/>
        </w:rPr>
        <w:t xml:space="preserve">Quy định chính sách hỗ trợ </w:t>
      </w:r>
      <w:r w:rsidRPr="003D5CBF">
        <w:rPr>
          <w:rFonts w:ascii="Times New Roman" w:hAnsi="Times New Roman" w:cs="Times New Roman"/>
          <w:color w:val="auto"/>
          <w:sz w:val="28"/>
          <w:szCs w:val="28"/>
        </w:rPr>
        <w:t>công tác</w:t>
      </w:r>
      <w:r w:rsidRPr="003D5CBF">
        <w:rPr>
          <w:rFonts w:ascii="Times New Roman" w:hAnsi="Times New Roman" w:cs="Times New Roman"/>
          <w:color w:val="auto"/>
          <w:sz w:val="28"/>
          <w:szCs w:val="28"/>
          <w:lang w:val="sv-SE"/>
        </w:rPr>
        <w:t xml:space="preserve"> xử lý người lang thang, xin ăn </w:t>
      </w:r>
      <w:r w:rsidRPr="003D5CBF">
        <w:rPr>
          <w:rFonts w:ascii="Times New Roman" w:hAnsi="Times New Roman" w:cs="Times New Roman"/>
          <w:color w:val="auto"/>
          <w:sz w:val="28"/>
          <w:szCs w:val="28"/>
        </w:rPr>
        <w:t>trên địa bàn thành phố Đà Nẵng</w:t>
      </w:r>
      <w:r w:rsidRPr="003D5CBF">
        <w:rPr>
          <w:rFonts w:ascii="Times New Roman" w:hAnsi="Times New Roman" w:cs="Times New Roman"/>
          <w:color w:val="auto"/>
          <w:sz w:val="28"/>
          <w:szCs w:val="28"/>
          <w:lang w:val="sv-SE"/>
        </w:rPr>
        <w:t>.</w:t>
      </w:r>
    </w:p>
    <w:p w:rsidR="007621E6" w:rsidRPr="003D5CBF" w:rsidRDefault="00180ADF">
      <w:pPr>
        <w:spacing w:beforeLines="60" w:before="144" w:afterLines="60" w:after="144"/>
        <w:jc w:val="both"/>
        <w:rPr>
          <w:rFonts w:ascii="Times New Roman" w:hAnsi="Times New Roman" w:cs="Times New Roman"/>
          <w:b/>
          <w:color w:val="auto"/>
          <w:sz w:val="28"/>
          <w:szCs w:val="28"/>
        </w:rPr>
      </w:pPr>
      <w:r w:rsidRPr="003D5CBF">
        <w:rPr>
          <w:rFonts w:ascii="Times New Roman" w:hAnsi="Times New Roman" w:cs="Times New Roman"/>
          <w:b/>
          <w:color w:val="auto"/>
          <w:sz w:val="28"/>
          <w:szCs w:val="28"/>
        </w:rPr>
        <w:tab/>
        <w:t>2. Đối tượng áp dụng</w:t>
      </w:r>
    </w:p>
    <w:p w:rsidR="007621E6" w:rsidRPr="003D5CBF" w:rsidRDefault="00180ADF">
      <w:pPr>
        <w:spacing w:beforeLines="60" w:before="144" w:afterLines="60" w:after="144"/>
        <w:ind w:firstLine="720"/>
        <w:jc w:val="both"/>
        <w:rPr>
          <w:rFonts w:ascii="Times New Roman" w:hAnsi="Times New Roman" w:cs="Times New Roman"/>
          <w:color w:val="auto"/>
          <w:sz w:val="28"/>
          <w:szCs w:val="28"/>
        </w:rPr>
      </w:pPr>
      <w:r w:rsidRPr="003D5CBF">
        <w:rPr>
          <w:rFonts w:ascii="Times New Roman" w:hAnsi="Times New Roman" w:cs="Times New Roman"/>
          <w:color w:val="auto"/>
          <w:sz w:val="28"/>
          <w:szCs w:val="28"/>
        </w:rPr>
        <w:t xml:space="preserve">- Các </w:t>
      </w:r>
      <w:r w:rsidRPr="003D5CBF">
        <w:rPr>
          <w:rFonts w:ascii="Times New Roman" w:hAnsi="Times New Roman" w:cs="Times New Roman"/>
          <w:color w:val="auto"/>
          <w:sz w:val="28"/>
          <w:szCs w:val="28"/>
          <w:lang w:val="en-US"/>
        </w:rPr>
        <w:t>tổ chức, cá nhân</w:t>
      </w:r>
      <w:r w:rsidRPr="003D5CBF">
        <w:rPr>
          <w:rFonts w:ascii="Times New Roman" w:hAnsi="Times New Roman" w:cs="Times New Roman"/>
          <w:color w:val="auto"/>
          <w:sz w:val="28"/>
          <w:szCs w:val="28"/>
        </w:rPr>
        <w:t xml:space="preserve"> được giao nhiệm vụ thực hiện công tác xử lý</w:t>
      </w:r>
      <w:r w:rsidRPr="003D5CBF">
        <w:rPr>
          <w:rFonts w:ascii="Times New Roman" w:hAnsi="Times New Roman" w:cs="Times New Roman"/>
          <w:color w:val="auto"/>
          <w:sz w:val="28"/>
          <w:szCs w:val="28"/>
          <w:lang w:val="en-US"/>
        </w:rPr>
        <w:t xml:space="preserve">, </w:t>
      </w:r>
      <w:r w:rsidRPr="003D5CBF">
        <w:rPr>
          <w:rFonts w:ascii="Times New Roman" w:hAnsi="Times New Roman" w:cs="Times New Roman"/>
          <w:color w:val="auto"/>
          <w:sz w:val="28"/>
          <w:szCs w:val="28"/>
        </w:rPr>
        <w:t>tiếp nhận người lang thang, xin ăn trên địa bàn thành phố Đà Nẵng;</w:t>
      </w:r>
    </w:p>
    <w:p w:rsidR="007621E6" w:rsidRPr="003D5CBF" w:rsidRDefault="00180ADF">
      <w:pPr>
        <w:spacing w:beforeLines="60" w:before="144" w:afterLines="60" w:after="144"/>
        <w:ind w:firstLine="720"/>
        <w:jc w:val="both"/>
        <w:rPr>
          <w:rFonts w:ascii="Times New Roman" w:hAnsi="Times New Roman" w:cs="Times New Roman"/>
          <w:color w:val="auto"/>
          <w:sz w:val="28"/>
          <w:szCs w:val="28"/>
          <w:lang w:val="en-US"/>
        </w:rPr>
      </w:pPr>
      <w:r w:rsidRPr="003D5CBF">
        <w:rPr>
          <w:rFonts w:ascii="Times New Roman" w:hAnsi="Times New Roman" w:cs="Times New Roman"/>
          <w:color w:val="auto"/>
          <w:sz w:val="28"/>
          <w:szCs w:val="28"/>
          <w:lang w:val="en-US"/>
        </w:rPr>
        <w:t>- Người dân trên địa bàn thành phố Đà Nẵng;</w:t>
      </w:r>
    </w:p>
    <w:p w:rsidR="007621E6" w:rsidRPr="003D5CBF" w:rsidRDefault="00180ADF">
      <w:pPr>
        <w:tabs>
          <w:tab w:val="right" w:leader="dot" w:pos="0"/>
        </w:tabs>
        <w:spacing w:beforeLines="60" w:before="144" w:afterLines="60" w:after="144"/>
        <w:jc w:val="both"/>
        <w:rPr>
          <w:rFonts w:ascii="Times New Roman" w:hAnsi="Times New Roman" w:cs="Times New Roman"/>
          <w:color w:val="auto"/>
          <w:sz w:val="28"/>
          <w:szCs w:val="28"/>
        </w:rPr>
      </w:pPr>
      <w:r w:rsidRPr="003D5CBF">
        <w:rPr>
          <w:rFonts w:ascii="Times New Roman" w:hAnsi="Times New Roman" w:cs="Times New Roman"/>
          <w:color w:val="auto"/>
          <w:sz w:val="28"/>
          <w:szCs w:val="28"/>
        </w:rPr>
        <w:tab/>
        <w:t>- Người lang thang xin ăn</w:t>
      </w:r>
      <w:r w:rsidRPr="003D5CBF">
        <w:rPr>
          <w:rFonts w:ascii="Times New Roman" w:hAnsi="Times New Roman" w:cs="Times New Roman"/>
          <w:color w:val="auto"/>
          <w:sz w:val="28"/>
          <w:szCs w:val="28"/>
          <w:lang w:val="en-US"/>
        </w:rPr>
        <w:t>, người tâm thần lang thang</w:t>
      </w:r>
      <w:r w:rsidRPr="003D5CBF">
        <w:rPr>
          <w:rFonts w:ascii="Times New Roman" w:hAnsi="Times New Roman" w:cs="Times New Roman"/>
          <w:color w:val="auto"/>
          <w:sz w:val="28"/>
          <w:szCs w:val="28"/>
        </w:rPr>
        <w:t xml:space="preserve"> trên địa bàn thành phố</w:t>
      </w:r>
      <w:r w:rsidRPr="003D5CBF">
        <w:rPr>
          <w:rFonts w:ascii="Times New Roman" w:hAnsi="Times New Roman" w:cs="Times New Roman"/>
          <w:color w:val="auto"/>
          <w:sz w:val="28"/>
          <w:szCs w:val="28"/>
          <w:lang w:val="en-US"/>
        </w:rPr>
        <w:t xml:space="preserve"> Đà Nẵng</w:t>
      </w:r>
      <w:r w:rsidRPr="003D5CBF">
        <w:rPr>
          <w:rFonts w:ascii="Times New Roman" w:hAnsi="Times New Roman" w:cs="Times New Roman"/>
          <w:color w:val="auto"/>
          <w:sz w:val="28"/>
          <w:szCs w:val="28"/>
        </w:rPr>
        <w:t>.</w:t>
      </w:r>
    </w:p>
    <w:p w:rsidR="007621E6" w:rsidRPr="003D5CBF" w:rsidRDefault="00180ADF">
      <w:pPr>
        <w:spacing w:beforeLines="60" w:before="144" w:afterLines="60" w:after="144"/>
        <w:ind w:firstLine="720"/>
        <w:jc w:val="both"/>
        <w:rPr>
          <w:rFonts w:ascii="Times New Roman" w:hAnsi="Times New Roman" w:cs="Times New Roman"/>
          <w:b/>
          <w:color w:val="auto"/>
          <w:sz w:val="28"/>
          <w:szCs w:val="28"/>
        </w:rPr>
      </w:pPr>
      <w:r w:rsidRPr="003D5CBF">
        <w:rPr>
          <w:rFonts w:ascii="Times New Roman" w:hAnsi="Times New Roman" w:cs="Times New Roman"/>
          <w:b/>
          <w:color w:val="auto"/>
          <w:sz w:val="28"/>
          <w:szCs w:val="28"/>
        </w:rPr>
        <w:t>IV. MỤC TIÊU, NỘI DUNG VÀ GIẢI PHÁP THỰC HIỆN CHÍNH SÁCH</w:t>
      </w:r>
    </w:p>
    <w:p w:rsidR="007621E6" w:rsidRPr="003D5CBF" w:rsidRDefault="00180ADF">
      <w:pPr>
        <w:pStyle w:val="BodyText2"/>
        <w:spacing w:before="120" w:after="120"/>
        <w:ind w:firstLine="720"/>
        <w:rPr>
          <w:b/>
          <w:szCs w:val="28"/>
          <w:lang w:val="vi-VN"/>
        </w:rPr>
      </w:pPr>
      <w:r w:rsidRPr="003D5CBF">
        <w:rPr>
          <w:b/>
          <w:szCs w:val="28"/>
        </w:rPr>
        <w:t xml:space="preserve">1. </w:t>
      </w:r>
      <w:r w:rsidRPr="003D5CBF">
        <w:rPr>
          <w:b/>
          <w:szCs w:val="28"/>
          <w:lang w:val="vi-VN"/>
        </w:rPr>
        <w:t xml:space="preserve">Chính sách 1: Hỗ trợ thông tin liên lạc qua đường dây nóng </w:t>
      </w:r>
    </w:p>
    <w:p w:rsidR="007621E6" w:rsidRPr="003D5CBF" w:rsidRDefault="00180ADF">
      <w:pPr>
        <w:pStyle w:val="BodyText2"/>
        <w:spacing w:before="120" w:after="120"/>
        <w:ind w:firstLine="720"/>
        <w:rPr>
          <w:szCs w:val="28"/>
          <w:lang w:val="vi-VN"/>
        </w:rPr>
      </w:pPr>
      <w:r w:rsidRPr="003D5CBF">
        <w:rPr>
          <w:szCs w:val="28"/>
          <w:lang w:val="vi-VN"/>
        </w:rPr>
        <w:t xml:space="preserve">a) Mục tiêu của chính sách: Hỗ trợ thông tin liên lạc qua đường dây nóng thường trực 24/24h gồm 01 máy điện thoại cố định </w:t>
      </w:r>
      <w:r w:rsidRPr="003D5CBF">
        <w:rPr>
          <w:szCs w:val="28"/>
        </w:rPr>
        <w:t>(</w:t>
      </w:r>
      <w:r w:rsidRPr="003D5CBF">
        <w:rPr>
          <w:szCs w:val="28"/>
          <w:lang w:val="vi-VN"/>
        </w:rPr>
        <w:t>0236.3550.550</w:t>
      </w:r>
      <w:r w:rsidRPr="003D5CBF">
        <w:rPr>
          <w:szCs w:val="28"/>
        </w:rPr>
        <w:t>)</w:t>
      </w:r>
      <w:r w:rsidRPr="003D5CBF">
        <w:rPr>
          <w:szCs w:val="28"/>
          <w:lang w:val="vi-VN"/>
        </w:rPr>
        <w:t xml:space="preserve"> và 01 máy điện thoại di động </w:t>
      </w:r>
      <w:r w:rsidRPr="003D5CBF">
        <w:rPr>
          <w:szCs w:val="28"/>
        </w:rPr>
        <w:t>(</w:t>
      </w:r>
      <w:r w:rsidRPr="003D5CBF">
        <w:rPr>
          <w:szCs w:val="28"/>
          <w:lang w:val="vi-VN"/>
        </w:rPr>
        <w:t>0903.550.770</w:t>
      </w:r>
      <w:r w:rsidRPr="003D5CBF">
        <w:rPr>
          <w:szCs w:val="28"/>
        </w:rPr>
        <w:t>)</w:t>
      </w:r>
      <w:r w:rsidRPr="003D5CBF">
        <w:rPr>
          <w:szCs w:val="28"/>
          <w:lang w:val="vi-VN"/>
        </w:rPr>
        <w:t xml:space="preserve"> thuê bao trả sau</w:t>
      </w:r>
      <w:r w:rsidRPr="003D5CBF">
        <w:rPr>
          <w:b/>
          <w:szCs w:val="28"/>
          <w:lang w:val="vi-VN"/>
        </w:rPr>
        <w:t xml:space="preserve"> </w:t>
      </w:r>
      <w:r w:rsidRPr="003D5CBF">
        <w:rPr>
          <w:szCs w:val="28"/>
          <w:lang w:val="vi-VN"/>
        </w:rPr>
        <w:t xml:space="preserve">cho </w:t>
      </w:r>
      <w:r w:rsidRPr="003D5CBF">
        <w:rPr>
          <w:szCs w:val="28"/>
        </w:rPr>
        <w:t>Tổ Thường trực xử lý người lang thang xin ăn</w:t>
      </w:r>
      <w:r w:rsidRPr="003D5CBF">
        <w:rPr>
          <w:szCs w:val="28"/>
          <w:lang w:val="vi-VN"/>
        </w:rPr>
        <w:t xml:space="preserve"> thành phố</w:t>
      </w:r>
      <w:r w:rsidRPr="003D5CBF">
        <w:rPr>
          <w:szCs w:val="28"/>
        </w:rPr>
        <w:t xml:space="preserve"> (Tổ 550)</w:t>
      </w:r>
      <w:r w:rsidRPr="003D5CBF">
        <w:rPr>
          <w:szCs w:val="28"/>
          <w:lang w:val="vi-VN"/>
        </w:rPr>
        <w:t>.</w:t>
      </w:r>
    </w:p>
    <w:p w:rsidR="007621E6" w:rsidRPr="003D5CBF" w:rsidRDefault="00180ADF">
      <w:pPr>
        <w:pStyle w:val="BodyText2"/>
        <w:spacing w:before="120" w:after="120"/>
        <w:ind w:firstLine="720"/>
        <w:rPr>
          <w:szCs w:val="28"/>
          <w:lang w:val="vi-VN"/>
        </w:rPr>
      </w:pPr>
      <w:r w:rsidRPr="003D5CBF">
        <w:rPr>
          <w:szCs w:val="28"/>
          <w:lang w:val="vi-VN"/>
        </w:rPr>
        <w:lastRenderedPageBreak/>
        <w:t xml:space="preserve">b) Nội dung của chính sách: </w:t>
      </w:r>
    </w:p>
    <w:p w:rsidR="007621E6" w:rsidRPr="003D5CBF" w:rsidRDefault="00180ADF">
      <w:pPr>
        <w:pStyle w:val="BodyText2"/>
        <w:spacing w:before="120" w:after="120"/>
        <w:ind w:firstLine="720"/>
        <w:rPr>
          <w:szCs w:val="28"/>
          <w:lang w:val="vi-VN"/>
        </w:rPr>
      </w:pPr>
      <w:r w:rsidRPr="003D5CBF">
        <w:rPr>
          <w:szCs w:val="28"/>
          <w:lang w:val="vi-VN"/>
        </w:rPr>
        <w:t>Hỗ trợ thông tin liên lạc, với mức chi thanh toán theo thực tế, nhưng tối đa không quá 1.200.000 đồng để thực hiện liên lạc với các đơn vị, địa phương</w:t>
      </w:r>
      <w:r w:rsidRPr="003D5CBF">
        <w:rPr>
          <w:szCs w:val="28"/>
        </w:rPr>
        <w:t>, người dân</w:t>
      </w:r>
      <w:r w:rsidRPr="003D5CBF">
        <w:rPr>
          <w:szCs w:val="28"/>
          <w:lang w:val="vi-VN"/>
        </w:rPr>
        <w:t xml:space="preserve"> xác minh các thông tin liên quan đến người lang thang xin ăn </w:t>
      </w:r>
    </w:p>
    <w:p w:rsidR="007621E6" w:rsidRPr="003D5CBF" w:rsidRDefault="00180ADF">
      <w:pPr>
        <w:pStyle w:val="NormalWeb"/>
        <w:spacing w:before="120" w:beforeAutospacing="0" w:after="120" w:afterAutospacing="0"/>
        <w:ind w:firstLine="720"/>
        <w:jc w:val="both"/>
        <w:rPr>
          <w:sz w:val="28"/>
          <w:szCs w:val="28"/>
          <w:lang w:val="vi-VN"/>
        </w:rPr>
      </w:pPr>
      <w:r w:rsidRPr="003D5CBF">
        <w:rPr>
          <w:sz w:val="28"/>
          <w:szCs w:val="28"/>
          <w:lang w:val="vi-VN"/>
        </w:rPr>
        <w:t>c)</w:t>
      </w:r>
      <w:r w:rsidRPr="003D5CBF">
        <w:rPr>
          <w:szCs w:val="28"/>
          <w:lang w:val="vi-VN"/>
        </w:rPr>
        <w:t xml:space="preserve"> </w:t>
      </w:r>
      <w:r w:rsidRPr="003D5CBF">
        <w:rPr>
          <w:sz w:val="28"/>
          <w:szCs w:val="28"/>
          <w:lang w:val="vi-VN"/>
        </w:rPr>
        <w:t>Giải pháp thực hiện chính sách đã được lựa chọn và lý do lựa chọn</w:t>
      </w:r>
    </w:p>
    <w:p w:rsidR="007621E6" w:rsidRPr="003D5CBF" w:rsidRDefault="00180ADF">
      <w:pPr>
        <w:spacing w:before="120" w:after="120"/>
        <w:ind w:firstLine="720"/>
        <w:jc w:val="both"/>
        <w:rPr>
          <w:rFonts w:ascii="Times New Roman" w:hAnsi="Times New Roman" w:cs="Times New Roman"/>
          <w:color w:val="auto"/>
          <w:sz w:val="28"/>
          <w:szCs w:val="28"/>
          <w:lang w:val="pt-BR"/>
        </w:rPr>
      </w:pPr>
      <w:r w:rsidRPr="003D5CBF">
        <w:rPr>
          <w:rFonts w:ascii="Times New Roman" w:hAnsi="Times New Roman" w:cs="Times New Roman"/>
          <w:color w:val="auto"/>
          <w:sz w:val="28"/>
          <w:szCs w:val="28"/>
          <w:lang w:val="pt-BR"/>
        </w:rPr>
        <w:t>Đề xuất</w:t>
      </w:r>
      <w:r w:rsidRPr="003D5CBF">
        <w:rPr>
          <w:rFonts w:ascii="Times New Roman" w:hAnsi="Times New Roman" w:cs="Times New Roman"/>
          <w:color w:val="auto"/>
          <w:sz w:val="28"/>
          <w:szCs w:val="28"/>
        </w:rPr>
        <w:t xml:space="preserve"> Hội đồng nhân dân thành phố xem xét, quyết định hỗ trợ với mức nêu trên; </w:t>
      </w:r>
      <w:r w:rsidRPr="003D5CBF">
        <w:rPr>
          <w:rFonts w:ascii="Times New Roman" w:hAnsi="Times New Roman" w:cs="Times New Roman"/>
          <w:color w:val="auto"/>
          <w:sz w:val="28"/>
          <w:szCs w:val="28"/>
          <w:lang w:val="pt-BR"/>
        </w:rPr>
        <w:t xml:space="preserve">tổ chức triển khai; bố trí nguồn kinh phí thực hiện đảm bảo theo quy định. </w:t>
      </w:r>
    </w:p>
    <w:p w:rsidR="007621E6" w:rsidRPr="003D5CBF" w:rsidRDefault="00180ADF">
      <w:pPr>
        <w:spacing w:before="120" w:after="120"/>
        <w:ind w:firstLine="720"/>
        <w:jc w:val="both"/>
        <w:rPr>
          <w:rFonts w:asciiTheme="majorHAnsi" w:hAnsiTheme="majorHAnsi" w:cstheme="majorHAnsi"/>
          <w:color w:val="auto"/>
          <w:sz w:val="28"/>
          <w:szCs w:val="28"/>
          <w:lang w:val="pt-BR"/>
        </w:rPr>
      </w:pPr>
      <w:r w:rsidRPr="003D5CBF">
        <w:rPr>
          <w:rFonts w:ascii="Times New Roman" w:hAnsi="Times New Roman" w:cs="Times New Roman"/>
          <w:color w:val="auto"/>
          <w:sz w:val="28"/>
          <w:szCs w:val="28"/>
          <w:lang w:val="pt-BR"/>
        </w:rPr>
        <w:t xml:space="preserve">Lý do lựa chọn: </w:t>
      </w:r>
      <w:r w:rsidRPr="003D5CBF">
        <w:rPr>
          <w:rFonts w:asciiTheme="majorHAnsi" w:hAnsiTheme="majorHAnsi" w:cstheme="majorHAnsi"/>
          <w:color w:val="auto"/>
          <w:sz w:val="28"/>
          <w:szCs w:val="28"/>
          <w:lang w:val="pt-BR"/>
        </w:rPr>
        <w:t>Trước đây, thành phố đã thực hiện chi trả tiền điện thoại đường dây nóng cho máy điện thoại cố định của Tổ 550 theo hóa đơn phát sinh thực tế (bình quân 700.000 đồng/tháng) và hỗ trợ tiền điện thoại di động với mức 500.000 đồng/tháng tại Quyết định số 29/2013/QĐ-UBND và Quyết định số 14/2016/QĐ-UBND. Tuy nhiên, năm 2019 đã tạm dừng hỗ trợ điện thoại di động do chưa đảm bảo cơ sở pháp lý để tiếp tục thực hiện, việc tạm dừng này ảnh hưởng đến công việc xác minh thông tin liên lạc với các địa phương. Do vậy, đề xuất HĐND thành phố xem xét tiếp tục hỗ trợ thông tin liên lạc đường dây nóng để đảm bảo thực hiện nhiệm vụ.</w:t>
      </w:r>
    </w:p>
    <w:p w:rsidR="007621E6" w:rsidRPr="003D5CBF" w:rsidRDefault="00180ADF">
      <w:pPr>
        <w:pStyle w:val="BodyText2"/>
        <w:spacing w:before="120" w:after="120"/>
        <w:ind w:firstLine="720"/>
        <w:rPr>
          <w:b/>
          <w:szCs w:val="28"/>
        </w:rPr>
      </w:pPr>
      <w:r w:rsidRPr="003D5CBF">
        <w:rPr>
          <w:b/>
          <w:szCs w:val="28"/>
        </w:rPr>
        <w:t>2. Chính sách 2. Hỗ trợ cán bộ làm nhiệm vụ trực, tiếp nhận thông tin, xử lý người lang thang xin ăn, người tâm thần lang thang thuộc Tổ 550.</w:t>
      </w:r>
    </w:p>
    <w:p w:rsidR="007621E6" w:rsidRPr="003D5CBF" w:rsidRDefault="00180ADF">
      <w:pPr>
        <w:pStyle w:val="BodyText2"/>
        <w:spacing w:before="120" w:after="120"/>
        <w:ind w:firstLine="720"/>
        <w:rPr>
          <w:szCs w:val="28"/>
        </w:rPr>
      </w:pPr>
      <w:r w:rsidRPr="003D5CBF">
        <w:rPr>
          <w:szCs w:val="28"/>
        </w:rPr>
        <w:t>a) Mục tiêu chính sách: Hỗ trợ cán bộ làm nhiệm vụ trực, tiếp nhận thông tin, xử lý người lang thang xin ăn, người tâm thần lang thang thuộc Tổ 550.</w:t>
      </w:r>
    </w:p>
    <w:p w:rsidR="007621E6" w:rsidRPr="003D5CBF" w:rsidRDefault="00180ADF">
      <w:pPr>
        <w:pStyle w:val="BodyText2"/>
        <w:spacing w:before="120" w:after="120"/>
        <w:ind w:firstLine="720"/>
        <w:rPr>
          <w:szCs w:val="28"/>
        </w:rPr>
      </w:pPr>
      <w:r w:rsidRPr="003D5CBF">
        <w:rPr>
          <w:szCs w:val="28"/>
        </w:rPr>
        <w:t>b) Nội dung chính sách: Hỗ trợ mức 3.000.000 đồng/người/tháng đối với người làm nhiệm vụ trực, tiếp nhận thông tin, xử lý người lang thang xin ăn, người tâm thần lang thang</w:t>
      </w:r>
      <w:r w:rsidRPr="003D5CBF">
        <w:rPr>
          <w:b/>
          <w:szCs w:val="28"/>
        </w:rPr>
        <w:t xml:space="preserve"> </w:t>
      </w:r>
    </w:p>
    <w:p w:rsidR="007621E6" w:rsidRPr="003D5CBF" w:rsidRDefault="00180ADF">
      <w:pPr>
        <w:pStyle w:val="BodyText2"/>
        <w:spacing w:before="120" w:after="120"/>
        <w:ind w:firstLine="720"/>
        <w:rPr>
          <w:szCs w:val="28"/>
        </w:rPr>
      </w:pPr>
      <w:r w:rsidRPr="003D5CBF">
        <w:rPr>
          <w:szCs w:val="28"/>
        </w:rPr>
        <w:t>c) Giải pháp thực hiện chính sách đã được lựa chọn và lý do lựa chọn</w:t>
      </w:r>
    </w:p>
    <w:p w:rsidR="007621E6" w:rsidRDefault="00180ADF">
      <w:pPr>
        <w:spacing w:before="120" w:after="120"/>
        <w:ind w:firstLine="720"/>
        <w:jc w:val="both"/>
        <w:rPr>
          <w:rFonts w:ascii="Times New Roman" w:hAnsi="Times New Roman" w:cs="Times New Roman"/>
          <w:color w:val="auto"/>
          <w:sz w:val="28"/>
          <w:szCs w:val="28"/>
          <w:lang w:val="pt-BR"/>
        </w:rPr>
      </w:pPr>
      <w:r w:rsidRPr="003D5CBF">
        <w:rPr>
          <w:rFonts w:ascii="Times New Roman" w:hAnsi="Times New Roman" w:cs="Times New Roman"/>
          <w:color w:val="auto"/>
          <w:sz w:val="28"/>
          <w:szCs w:val="28"/>
          <w:lang w:val="pt-BR"/>
        </w:rPr>
        <w:t>Đề xuất</w:t>
      </w:r>
      <w:r w:rsidRPr="003D5CBF">
        <w:rPr>
          <w:rFonts w:ascii="Times New Roman" w:hAnsi="Times New Roman" w:cs="Times New Roman"/>
          <w:color w:val="auto"/>
          <w:sz w:val="28"/>
          <w:szCs w:val="28"/>
        </w:rPr>
        <w:t xml:space="preserve"> Hội đồng nhân dân thành phố xem xét, quyết định hỗ trợ với mức nêu trên; </w:t>
      </w:r>
      <w:r w:rsidRPr="003D5CBF">
        <w:rPr>
          <w:rFonts w:ascii="Times New Roman" w:hAnsi="Times New Roman" w:cs="Times New Roman"/>
          <w:color w:val="auto"/>
          <w:sz w:val="28"/>
          <w:szCs w:val="28"/>
          <w:lang w:val="pt-BR"/>
        </w:rPr>
        <w:t xml:space="preserve">tổ chức triển khai; bố trí nguồn kinh phí thực hiện đảm bảo theo quy định. </w:t>
      </w:r>
    </w:p>
    <w:p w:rsidR="001F7DCB" w:rsidRPr="001F7DCB" w:rsidRDefault="001F7DCB" w:rsidP="008B18E5">
      <w:pPr>
        <w:pStyle w:val="BodyText2"/>
        <w:spacing w:before="120" w:after="120"/>
        <w:ind w:firstLine="567"/>
        <w:rPr>
          <w:rFonts w:asciiTheme="majorHAnsi" w:eastAsia="Courier New" w:hAnsiTheme="majorHAnsi" w:cstheme="majorHAnsi"/>
          <w:szCs w:val="28"/>
        </w:rPr>
      </w:pPr>
      <w:r w:rsidRPr="001F7DCB">
        <w:rPr>
          <w:rFonts w:asciiTheme="majorHAnsi" w:hAnsiTheme="majorHAnsi" w:cstheme="majorHAnsi"/>
        </w:rPr>
        <w:t>Lý do lựa chọn: Trước đây thành phố đã thực hiện làm ngoài giờ với mức trực ngày thường: 150.000 đồng/người/ca; ngày thứ bảy, chủ nhật: 200.000 đồng/người/ca; trực lễ, tết: 300.000 đồng/người/ca tại Quyết định số 14/2016/QĐ-UBND, bình quân mõi người được nhận 4 triệu đồng/người/tháng. Tuy nhiên, năm 2019 đã tạm dừng hỗ trợ do chưa đảm bảo cơ sở pháp lý để tiếp tục thực hiện, việc tạm dừng này ảnh hưởng đến công tác làm thêm giờ cho các ca trực đêm, ngày thứ bảy, chủ nhật và các ngày lễ, tết (trực 24/24h) để tiếp nhận thông tin, xử lý thông tin tình trạng lang thang xin ăn.</w:t>
      </w:r>
      <w:r w:rsidRPr="001F7DCB">
        <w:rPr>
          <w:rFonts w:asciiTheme="majorHAnsi" w:eastAsia="Courier New" w:hAnsiTheme="majorHAnsi" w:cstheme="majorHAnsi"/>
          <w:szCs w:val="28"/>
        </w:rPr>
        <w:t xml:space="preserve"> Do vậy, đề xuất HĐND thành phố xem xét hỗ trợ làm thêm giờ cho thành viên Tổ 550 trong việc thực hiện công tác trực đêm, trực ngày thứ bảy, chủ nhật và các ngày lễ, tết.</w:t>
      </w:r>
    </w:p>
    <w:p w:rsidR="007621E6" w:rsidRPr="003D5CBF" w:rsidRDefault="00180ADF">
      <w:pPr>
        <w:pStyle w:val="BodyText2"/>
        <w:spacing w:before="120" w:after="120"/>
        <w:ind w:firstLine="720"/>
        <w:rPr>
          <w:b/>
        </w:rPr>
      </w:pPr>
      <w:r w:rsidRPr="003D5CBF">
        <w:rPr>
          <w:b/>
          <w:szCs w:val="28"/>
        </w:rPr>
        <w:t xml:space="preserve">3. </w:t>
      </w:r>
      <w:r w:rsidRPr="003D5CBF">
        <w:rPr>
          <w:b/>
          <w:szCs w:val="28"/>
          <w:lang w:val="vi-VN"/>
        </w:rPr>
        <w:t xml:space="preserve">Chính sách 3. Hỗ trợ </w:t>
      </w:r>
      <w:r w:rsidRPr="003D5CBF">
        <w:rPr>
          <w:b/>
          <w:szCs w:val="28"/>
        </w:rPr>
        <w:t>lực lượng phối hợp đưa</w:t>
      </w:r>
      <w:r w:rsidRPr="003D5CBF">
        <w:rPr>
          <w:b/>
          <w:lang w:val="vi-VN"/>
        </w:rPr>
        <w:t xml:space="preserve"> người lang thang, xin ăn vào </w:t>
      </w:r>
      <w:r w:rsidRPr="003D5CBF">
        <w:rPr>
          <w:b/>
        </w:rPr>
        <w:t>cơ sở trợ giúp xã hội</w:t>
      </w:r>
    </w:p>
    <w:p w:rsidR="007621E6" w:rsidRPr="003D5CBF" w:rsidRDefault="00180ADF">
      <w:pPr>
        <w:pStyle w:val="BodyText2"/>
        <w:spacing w:before="120" w:after="120"/>
        <w:ind w:firstLine="720"/>
        <w:rPr>
          <w:b/>
          <w:lang w:val="vi-VN"/>
        </w:rPr>
      </w:pPr>
      <w:r w:rsidRPr="003D5CBF">
        <w:rPr>
          <w:szCs w:val="28"/>
          <w:lang w:val="vi-VN"/>
        </w:rPr>
        <w:lastRenderedPageBreak/>
        <w:t>a) Mục tiêu của chính sách: Hỗ trợ kinh phí</w:t>
      </w:r>
      <w:r w:rsidRPr="003D5CBF">
        <w:rPr>
          <w:szCs w:val="28"/>
        </w:rPr>
        <w:t xml:space="preserve"> </w:t>
      </w:r>
      <w:r w:rsidRPr="003D5CBF">
        <w:rPr>
          <w:szCs w:val="28"/>
          <w:lang w:val="vi-VN"/>
        </w:rPr>
        <w:t xml:space="preserve">cho </w:t>
      </w:r>
      <w:r w:rsidRPr="003D5CBF">
        <w:rPr>
          <w:lang w:val="vi-VN"/>
        </w:rPr>
        <w:t xml:space="preserve">lực lượng chức năng </w:t>
      </w:r>
      <w:r w:rsidRPr="003D5CBF">
        <w:t xml:space="preserve">phối hợp, xử lý, đưa người </w:t>
      </w:r>
      <w:r w:rsidRPr="003D5CBF">
        <w:rPr>
          <w:szCs w:val="28"/>
          <w:lang w:val="vi-VN"/>
        </w:rPr>
        <w:t>lang thang,</w:t>
      </w:r>
      <w:r w:rsidRPr="003D5CBF">
        <w:rPr>
          <w:szCs w:val="28"/>
        </w:rPr>
        <w:t xml:space="preserve"> xin ăn,</w:t>
      </w:r>
      <w:r w:rsidRPr="003D5CBF">
        <w:rPr>
          <w:szCs w:val="28"/>
          <w:lang w:val="vi-VN"/>
        </w:rPr>
        <w:t xml:space="preserve"> </w:t>
      </w:r>
      <w:r w:rsidRPr="003D5CBF">
        <w:t>người tâm thần lang thang</w:t>
      </w:r>
      <w:r w:rsidRPr="003D5CBF">
        <w:rPr>
          <w:lang w:val="vi-VN"/>
        </w:rPr>
        <w:t xml:space="preserve"> vào </w:t>
      </w:r>
      <w:r w:rsidRPr="003D5CBF">
        <w:t xml:space="preserve">cơ sở trợ giúp xã hội </w:t>
      </w:r>
      <w:r w:rsidRPr="003D5CBF">
        <w:rPr>
          <w:lang w:val="vi-VN"/>
        </w:rPr>
        <w:t xml:space="preserve">hoặc Bệnh viện Tâm thần để chăm sóc, nuôi dưỡng, chữa bệnh. </w:t>
      </w:r>
      <w:r w:rsidRPr="003D5CBF">
        <w:rPr>
          <w:i/>
          <w:lang w:val="vi-VN"/>
        </w:rPr>
        <w:t xml:space="preserve"> </w:t>
      </w:r>
    </w:p>
    <w:p w:rsidR="007621E6" w:rsidRPr="003D5CBF" w:rsidRDefault="00180ADF">
      <w:pPr>
        <w:pStyle w:val="BodyText2"/>
        <w:spacing w:before="120" w:after="120"/>
        <w:ind w:firstLine="720"/>
        <w:rPr>
          <w:szCs w:val="28"/>
          <w:lang w:val="vi-VN"/>
        </w:rPr>
      </w:pPr>
      <w:r w:rsidRPr="003D5CBF">
        <w:rPr>
          <w:szCs w:val="28"/>
          <w:lang w:val="vi-VN"/>
        </w:rPr>
        <w:t xml:space="preserve">b) Nội dung của chính sách: </w:t>
      </w:r>
    </w:p>
    <w:p w:rsidR="007621E6" w:rsidRPr="003D5CBF" w:rsidRDefault="00180ADF">
      <w:pPr>
        <w:pStyle w:val="BodyText2"/>
        <w:spacing w:before="120" w:after="120"/>
        <w:ind w:firstLine="720"/>
        <w:rPr>
          <w:szCs w:val="28"/>
          <w:lang w:val="vi-VN"/>
        </w:rPr>
      </w:pPr>
      <w:r w:rsidRPr="003D5CBF">
        <w:rPr>
          <w:szCs w:val="28"/>
          <w:lang w:val="vi-VN"/>
        </w:rPr>
        <w:t xml:space="preserve">Hỗ trợ </w:t>
      </w:r>
      <w:r w:rsidRPr="003D5CBF">
        <w:rPr>
          <w:szCs w:val="28"/>
        </w:rPr>
        <w:t>lực lượng tham gia</w:t>
      </w:r>
      <w:r w:rsidRPr="003D5CBF">
        <w:rPr>
          <w:szCs w:val="28"/>
          <w:lang w:val="vi-VN"/>
        </w:rPr>
        <w:t xml:space="preserve"> </w:t>
      </w:r>
      <w:r w:rsidRPr="003D5CBF">
        <w:rPr>
          <w:lang w:val="vi-VN"/>
        </w:rPr>
        <w:t xml:space="preserve">kiểm tra </w:t>
      </w:r>
      <w:r w:rsidRPr="003D5CBF">
        <w:rPr>
          <w:szCs w:val="28"/>
          <w:lang w:val="vi-VN"/>
        </w:rPr>
        <w:t>phát hiện, lập hồ sơ, xác minh</w:t>
      </w:r>
      <w:r w:rsidRPr="003D5CBF">
        <w:rPr>
          <w:szCs w:val="28"/>
        </w:rPr>
        <w:t xml:space="preserve"> thông tin</w:t>
      </w:r>
      <w:r w:rsidRPr="003D5CBF">
        <w:rPr>
          <w:szCs w:val="28"/>
          <w:lang w:val="vi-VN"/>
        </w:rPr>
        <w:t xml:space="preserve"> </w:t>
      </w:r>
      <w:r w:rsidRPr="003D5CBF">
        <w:rPr>
          <w:szCs w:val="28"/>
        </w:rPr>
        <w:t>và</w:t>
      </w:r>
      <w:r w:rsidRPr="003D5CBF">
        <w:rPr>
          <w:lang w:val="vi-VN"/>
        </w:rPr>
        <w:t xml:space="preserve"> </w:t>
      </w:r>
      <w:r w:rsidRPr="003D5CBF">
        <w:t>c</w:t>
      </w:r>
      <w:r w:rsidRPr="003D5CBF">
        <w:rPr>
          <w:lang w:val="vi-VN"/>
        </w:rPr>
        <w:t>huyển giao người lang thang xin ăn</w:t>
      </w:r>
      <w:r w:rsidRPr="003D5CBF">
        <w:t>, tâm thần lang thang vào cơ sở trọ giúp xã hội h</w:t>
      </w:r>
      <w:r w:rsidRPr="003D5CBF">
        <w:rPr>
          <w:lang w:val="vi-VN"/>
        </w:rPr>
        <w:t>oặc Bệnh viện Tâm thần</w:t>
      </w:r>
      <w:r w:rsidRPr="003D5CBF">
        <w:t xml:space="preserve"> với </w:t>
      </w:r>
      <w:r w:rsidRPr="003D5CBF">
        <w:rPr>
          <w:szCs w:val="28"/>
          <w:lang w:val="vi-VN"/>
        </w:rPr>
        <w:t>mức 100.000 đồng/</w:t>
      </w:r>
      <w:r w:rsidRPr="003D5CBF">
        <w:rPr>
          <w:szCs w:val="28"/>
        </w:rPr>
        <w:t>người/</w:t>
      </w:r>
      <w:r w:rsidRPr="003D5CBF">
        <w:rPr>
          <w:szCs w:val="28"/>
          <w:lang w:val="vi-VN"/>
        </w:rPr>
        <w:t>01 đối tượng</w:t>
      </w:r>
      <w:r w:rsidRPr="003D5CBF">
        <w:rPr>
          <w:szCs w:val="28"/>
        </w:rPr>
        <w:t xml:space="preserve"> (không quá 02 người</w:t>
      </w:r>
      <w:r w:rsidR="00CD09E6" w:rsidRPr="003D5CBF">
        <w:rPr>
          <w:szCs w:val="28"/>
        </w:rPr>
        <w:t>).</w:t>
      </w:r>
    </w:p>
    <w:p w:rsidR="007621E6" w:rsidRPr="003D5CBF" w:rsidRDefault="00180ADF">
      <w:pPr>
        <w:pStyle w:val="NormalWeb"/>
        <w:spacing w:before="120" w:beforeAutospacing="0" w:after="120" w:afterAutospacing="0"/>
        <w:ind w:firstLine="720"/>
        <w:jc w:val="both"/>
        <w:rPr>
          <w:sz w:val="28"/>
          <w:szCs w:val="28"/>
          <w:lang w:val="vi-VN"/>
        </w:rPr>
      </w:pPr>
      <w:r w:rsidRPr="003D5CBF">
        <w:rPr>
          <w:sz w:val="28"/>
          <w:szCs w:val="28"/>
          <w:lang w:val="vi-VN"/>
        </w:rPr>
        <w:t>c) Giải pháp thực hiện chính sách đã được lựa chọn và lý do lựa chọn</w:t>
      </w:r>
    </w:p>
    <w:p w:rsidR="007621E6" w:rsidRPr="003D5CBF" w:rsidRDefault="00180ADF">
      <w:pPr>
        <w:spacing w:before="120" w:after="120"/>
        <w:ind w:firstLine="720"/>
        <w:jc w:val="both"/>
        <w:rPr>
          <w:rFonts w:ascii="Times New Roman" w:hAnsi="Times New Roman" w:cs="Times New Roman"/>
          <w:color w:val="auto"/>
          <w:sz w:val="28"/>
          <w:szCs w:val="28"/>
          <w:lang w:val="pt-BR"/>
        </w:rPr>
      </w:pPr>
      <w:r w:rsidRPr="003D5CBF">
        <w:rPr>
          <w:rFonts w:ascii="Times New Roman" w:hAnsi="Times New Roman" w:cs="Times New Roman"/>
          <w:color w:val="auto"/>
          <w:sz w:val="28"/>
          <w:szCs w:val="28"/>
          <w:lang w:val="pt-BR"/>
        </w:rPr>
        <w:t>Đề xuất</w:t>
      </w:r>
      <w:r w:rsidRPr="003D5CBF">
        <w:rPr>
          <w:rFonts w:ascii="Times New Roman" w:hAnsi="Times New Roman" w:cs="Times New Roman"/>
          <w:color w:val="auto"/>
          <w:sz w:val="28"/>
          <w:szCs w:val="28"/>
        </w:rPr>
        <w:t xml:space="preserve"> Hội đồng nhân dân thành phố xem xét, quyết định </w:t>
      </w:r>
      <w:r w:rsidRPr="003D5CBF">
        <w:rPr>
          <w:rFonts w:ascii="Times New Roman" w:hAnsi="Times New Roman" w:cs="Times New Roman"/>
          <w:color w:val="auto"/>
          <w:sz w:val="28"/>
          <w:szCs w:val="28"/>
          <w:lang w:val="pt-BR"/>
        </w:rPr>
        <w:t xml:space="preserve">theo </w:t>
      </w:r>
      <w:r w:rsidRPr="003D5CBF">
        <w:rPr>
          <w:rFonts w:ascii="Times New Roman" w:hAnsi="Times New Roman" w:cs="Times New Roman"/>
          <w:color w:val="auto"/>
          <w:sz w:val="28"/>
          <w:szCs w:val="28"/>
        </w:rPr>
        <w:t>thẩm quyền</w:t>
      </w:r>
      <w:r w:rsidRPr="003D5CBF">
        <w:rPr>
          <w:rFonts w:ascii="Times New Roman" w:hAnsi="Times New Roman" w:cs="Times New Roman"/>
          <w:color w:val="auto"/>
          <w:sz w:val="28"/>
          <w:szCs w:val="28"/>
          <w:lang w:val="pt-BR"/>
        </w:rPr>
        <w:t xml:space="preserve">. </w:t>
      </w:r>
    </w:p>
    <w:p w:rsidR="007621E6" w:rsidRPr="003D5CBF" w:rsidRDefault="00180ADF">
      <w:pPr>
        <w:pStyle w:val="NormalWeb"/>
        <w:spacing w:before="120" w:beforeAutospacing="0" w:after="120" w:afterAutospacing="0"/>
        <w:ind w:firstLine="720"/>
        <w:jc w:val="both"/>
        <w:rPr>
          <w:sz w:val="28"/>
          <w:szCs w:val="28"/>
          <w:lang w:val="pt-BR"/>
        </w:rPr>
      </w:pPr>
      <w:r w:rsidRPr="003D5CBF">
        <w:rPr>
          <w:sz w:val="28"/>
          <w:szCs w:val="28"/>
          <w:lang w:val="pt-BR"/>
        </w:rPr>
        <w:t xml:space="preserve">Lý do lựa chọn: Trước đây, thành phố đã thực hiện chính sách này tại </w:t>
      </w:r>
      <w:r w:rsidRPr="003D5CBF">
        <w:rPr>
          <w:sz w:val="28"/>
          <w:szCs w:val="28"/>
          <w:lang w:val="vi-VN"/>
        </w:rPr>
        <w:t>Quyết định số 29/2013/QĐ-UBND v</w:t>
      </w:r>
      <w:r w:rsidR="006E6271" w:rsidRPr="003D5CBF">
        <w:rPr>
          <w:sz w:val="28"/>
          <w:szCs w:val="28"/>
          <w:lang w:val="vi-VN"/>
        </w:rPr>
        <w:t xml:space="preserve">à Quyết định số 14/2016/QĐ-UBND. </w:t>
      </w:r>
      <w:r w:rsidRPr="003D5CBF">
        <w:rPr>
          <w:sz w:val="28"/>
          <w:szCs w:val="28"/>
          <w:lang w:val="pt-BR"/>
        </w:rPr>
        <w:t>Cụ thể: H</w:t>
      </w:r>
      <w:r w:rsidRPr="003D5CBF">
        <w:rPr>
          <w:sz w:val="28"/>
          <w:szCs w:val="28"/>
          <w:lang w:val="vi-VN"/>
        </w:rPr>
        <w:t xml:space="preserve">ỗ trợ </w:t>
      </w:r>
      <w:r w:rsidRPr="003D5CBF">
        <w:rPr>
          <w:sz w:val="28"/>
          <w:szCs w:val="28"/>
        </w:rPr>
        <w:t xml:space="preserve">kiểm tra phát hiện, </w:t>
      </w:r>
      <w:r w:rsidRPr="003D5CBF">
        <w:rPr>
          <w:sz w:val="28"/>
          <w:szCs w:val="28"/>
          <w:lang w:val="vi-VN"/>
        </w:rPr>
        <w:t>lập</w:t>
      </w:r>
      <w:r w:rsidRPr="003D5CBF">
        <w:rPr>
          <w:sz w:val="28"/>
          <w:szCs w:val="28"/>
        </w:rPr>
        <w:t xml:space="preserve"> hồ sơ,</w:t>
      </w:r>
      <w:r w:rsidRPr="003D5CBF">
        <w:rPr>
          <w:sz w:val="28"/>
          <w:szCs w:val="28"/>
          <w:lang w:val="vi-VN"/>
        </w:rPr>
        <w:t xml:space="preserve"> biên bản,</w:t>
      </w:r>
      <w:r w:rsidRPr="003D5CBF">
        <w:rPr>
          <w:sz w:val="28"/>
          <w:szCs w:val="28"/>
        </w:rPr>
        <w:t xml:space="preserve"> hồ sơ</w:t>
      </w:r>
      <w:r w:rsidRPr="003D5CBF">
        <w:rPr>
          <w:sz w:val="28"/>
          <w:szCs w:val="28"/>
          <w:lang w:val="vi-VN"/>
        </w:rPr>
        <w:t xml:space="preserve"> chụp ảnh, </w:t>
      </w:r>
      <w:r w:rsidRPr="003D5CBF">
        <w:rPr>
          <w:sz w:val="28"/>
          <w:szCs w:val="28"/>
        </w:rPr>
        <w:t>bàn giao đối tượng</w:t>
      </w:r>
      <w:r w:rsidRPr="003D5CBF">
        <w:rPr>
          <w:sz w:val="28"/>
          <w:szCs w:val="28"/>
          <w:lang w:val="vi-VN"/>
        </w:rPr>
        <w:t>...</w:t>
      </w:r>
      <w:r w:rsidRPr="003D5CBF">
        <w:rPr>
          <w:sz w:val="28"/>
          <w:szCs w:val="28"/>
        </w:rPr>
        <w:t>đối với</w:t>
      </w:r>
      <w:r w:rsidRPr="003D5CBF">
        <w:rPr>
          <w:sz w:val="28"/>
          <w:szCs w:val="28"/>
          <w:lang w:val="vi-VN"/>
        </w:rPr>
        <w:t xml:space="preserve"> người lang thang là 115.000 đồng/người, người tâm thần là 215.000 đồng/người</w:t>
      </w:r>
      <w:r w:rsidRPr="003D5CBF">
        <w:rPr>
          <w:sz w:val="28"/>
          <w:szCs w:val="28"/>
          <w:lang w:val="pt-BR"/>
        </w:rPr>
        <w:t xml:space="preserve"> cho Tổ 550 và lực lượng công an các địa phương.</w:t>
      </w:r>
    </w:p>
    <w:p w:rsidR="007621E6" w:rsidRPr="003D5CBF" w:rsidRDefault="00180ADF">
      <w:pPr>
        <w:pStyle w:val="NormalWeb"/>
        <w:spacing w:before="120" w:beforeAutospacing="0" w:after="120" w:afterAutospacing="0"/>
        <w:ind w:firstLine="720"/>
        <w:jc w:val="both"/>
        <w:rPr>
          <w:sz w:val="28"/>
          <w:szCs w:val="28"/>
          <w:lang w:val="pt-BR"/>
        </w:rPr>
      </w:pPr>
      <w:r w:rsidRPr="003D5CBF">
        <w:rPr>
          <w:sz w:val="28"/>
          <w:szCs w:val="28"/>
          <w:lang w:val="pt-BR"/>
        </w:rPr>
        <w:t>Hiện nay, để đảm bảo thực hiện nhiệm vụ cần có sự tham gia, hỗ trợ của cán bộ, công an của các địa phương, nhất là trong việc kiểm tra, phát hiện, thiết lập hồ sơ, thường xuyên tiếp xúc trực tiếp với các đối tượng có nguy cơ... và đưa đối tượng tập trung tại các cơ sở bảo trợ xã hội hoặc Bệnh viên tâm thần. Do vậy, cần thiết có hỗ trợ nhằm động viên các lực lượng này tham gia xử lý người lang thang, xin ăn.</w:t>
      </w:r>
    </w:p>
    <w:p w:rsidR="007621E6" w:rsidRPr="003D5CBF" w:rsidRDefault="00180ADF">
      <w:pPr>
        <w:shd w:val="clear" w:color="auto" w:fill="FFFFFF"/>
        <w:spacing w:before="120" w:after="120"/>
        <w:ind w:firstLine="720"/>
        <w:jc w:val="both"/>
        <w:rPr>
          <w:rFonts w:ascii="Times New Roman" w:hAnsi="Times New Roman" w:cs="Times New Roman"/>
          <w:b/>
          <w:color w:val="auto"/>
          <w:sz w:val="28"/>
          <w:szCs w:val="28"/>
          <w:lang w:val="en-US"/>
        </w:rPr>
      </w:pPr>
      <w:r w:rsidRPr="003D5CBF">
        <w:rPr>
          <w:rFonts w:ascii="Times New Roman" w:hAnsi="Times New Roman" w:cs="Times New Roman"/>
          <w:b/>
          <w:color w:val="auto"/>
          <w:sz w:val="28"/>
          <w:szCs w:val="28"/>
          <w:lang w:val="en-US"/>
        </w:rPr>
        <w:t xml:space="preserve">4. </w:t>
      </w:r>
      <w:r w:rsidRPr="003D5CBF">
        <w:rPr>
          <w:rFonts w:ascii="Times New Roman" w:hAnsi="Times New Roman" w:cs="Times New Roman"/>
          <w:b/>
          <w:color w:val="auto"/>
          <w:sz w:val="28"/>
          <w:szCs w:val="28"/>
        </w:rPr>
        <w:t>Chính sách 4:</w:t>
      </w:r>
      <w:r w:rsidRPr="003D5CBF">
        <w:rPr>
          <w:rFonts w:ascii="Times New Roman" w:hAnsi="Times New Roman" w:cs="Times New Roman"/>
          <w:color w:val="auto"/>
          <w:sz w:val="28"/>
          <w:szCs w:val="28"/>
        </w:rPr>
        <w:t xml:space="preserve"> </w:t>
      </w:r>
      <w:r w:rsidRPr="003D5CBF">
        <w:rPr>
          <w:rFonts w:ascii="Times New Roman" w:hAnsi="Times New Roman" w:cs="Times New Roman"/>
          <w:b/>
          <w:color w:val="auto"/>
          <w:sz w:val="28"/>
          <w:szCs w:val="28"/>
        </w:rPr>
        <w:t xml:space="preserve">Hỗ trợ </w:t>
      </w:r>
      <w:r w:rsidRPr="003D5CBF">
        <w:rPr>
          <w:rFonts w:ascii="Times New Roman" w:hAnsi="Times New Roman" w:cs="Times New Roman"/>
          <w:b/>
          <w:color w:val="auto"/>
          <w:sz w:val="28"/>
          <w:szCs w:val="28"/>
          <w:lang w:val="en-US"/>
        </w:rPr>
        <w:t xml:space="preserve">tiền ăn trong thời gian đi đường về lại nơi cư trú cho đối tượng </w:t>
      </w:r>
      <w:r w:rsidRPr="003D5CBF">
        <w:rPr>
          <w:rFonts w:ascii="Times New Roman" w:hAnsi="Times New Roman" w:cs="Times New Roman"/>
          <w:b/>
          <w:color w:val="auto"/>
          <w:sz w:val="28"/>
          <w:szCs w:val="28"/>
        </w:rPr>
        <w:t>lang thang</w:t>
      </w:r>
      <w:r w:rsidRPr="003D5CBF">
        <w:rPr>
          <w:rFonts w:ascii="Times New Roman" w:hAnsi="Times New Roman" w:cs="Times New Roman"/>
          <w:b/>
          <w:color w:val="auto"/>
          <w:sz w:val="28"/>
          <w:szCs w:val="28"/>
          <w:lang w:val="en-US"/>
        </w:rPr>
        <w:t>,</w:t>
      </w:r>
      <w:r w:rsidRPr="003D5CBF">
        <w:rPr>
          <w:rFonts w:ascii="Times New Roman" w:hAnsi="Times New Roman" w:cs="Times New Roman"/>
          <w:b/>
          <w:color w:val="auto"/>
          <w:sz w:val="28"/>
          <w:szCs w:val="28"/>
        </w:rPr>
        <w:t xml:space="preserve"> xin ăn</w:t>
      </w:r>
    </w:p>
    <w:p w:rsidR="007621E6" w:rsidRPr="003D5CBF" w:rsidRDefault="00180ADF">
      <w:pPr>
        <w:shd w:val="clear" w:color="auto" w:fill="FFFFFF"/>
        <w:spacing w:before="120" w:after="120"/>
        <w:ind w:firstLine="720"/>
        <w:jc w:val="both"/>
        <w:rPr>
          <w:rFonts w:ascii="Times New Roman" w:hAnsi="Times New Roman" w:cs="Times New Roman"/>
          <w:color w:val="auto"/>
          <w:sz w:val="28"/>
          <w:szCs w:val="28"/>
        </w:rPr>
      </w:pPr>
      <w:r w:rsidRPr="003D5CBF">
        <w:rPr>
          <w:rFonts w:ascii="Times New Roman" w:hAnsi="Times New Roman" w:cs="Times New Roman"/>
          <w:color w:val="auto"/>
          <w:sz w:val="28"/>
          <w:szCs w:val="28"/>
        </w:rPr>
        <w:t xml:space="preserve">a) Mục tiêu của chính sách: Hỗ trợ </w:t>
      </w:r>
      <w:r w:rsidRPr="003D5CBF">
        <w:rPr>
          <w:rFonts w:ascii="Times New Roman" w:hAnsi="Times New Roman" w:cs="Times New Roman"/>
          <w:color w:val="auto"/>
          <w:sz w:val="28"/>
          <w:szCs w:val="28"/>
          <w:lang w:val="en-US"/>
        </w:rPr>
        <w:t xml:space="preserve">tiền ăn trong thời gian đi đường cho </w:t>
      </w:r>
      <w:r w:rsidRPr="003D5CBF">
        <w:rPr>
          <w:rFonts w:ascii="Times New Roman" w:hAnsi="Times New Roman" w:cs="Times New Roman"/>
          <w:color w:val="auto"/>
          <w:sz w:val="28"/>
          <w:szCs w:val="28"/>
        </w:rPr>
        <w:t xml:space="preserve">người lang thang xin ăn tại </w:t>
      </w:r>
      <w:r w:rsidRPr="003D5CBF">
        <w:rPr>
          <w:rFonts w:ascii="Times New Roman" w:hAnsi="Times New Roman" w:cs="Times New Roman"/>
          <w:color w:val="auto"/>
          <w:sz w:val="28"/>
          <w:szCs w:val="28"/>
          <w:lang w:val="en-US"/>
        </w:rPr>
        <w:t>cơ sở trợ giúp xã hội</w:t>
      </w:r>
      <w:r w:rsidRPr="003D5CBF">
        <w:rPr>
          <w:rFonts w:ascii="Times New Roman" w:hAnsi="Times New Roman" w:cs="Times New Roman"/>
          <w:color w:val="auto"/>
          <w:sz w:val="28"/>
          <w:szCs w:val="28"/>
        </w:rPr>
        <w:t xml:space="preserve"> về </w:t>
      </w:r>
      <w:r w:rsidRPr="003D5CBF">
        <w:rPr>
          <w:rFonts w:ascii="Times New Roman" w:hAnsi="Times New Roman" w:cs="Times New Roman"/>
          <w:color w:val="auto"/>
          <w:sz w:val="28"/>
          <w:szCs w:val="28"/>
          <w:lang w:val="en-US"/>
        </w:rPr>
        <w:t xml:space="preserve">lại </w:t>
      </w:r>
      <w:r w:rsidRPr="003D5CBF">
        <w:rPr>
          <w:rFonts w:ascii="Times New Roman" w:hAnsi="Times New Roman" w:cs="Times New Roman"/>
          <w:color w:val="auto"/>
          <w:sz w:val="28"/>
          <w:szCs w:val="28"/>
        </w:rPr>
        <w:t>nơi cư trú (chỉ hỗ trợ đối với đối tượng đã xác minh được nơi cư trú, thân nhân</w:t>
      </w:r>
      <w:r w:rsidRPr="003D5CBF">
        <w:rPr>
          <w:rFonts w:ascii="Times New Roman" w:hAnsi="Times New Roman" w:cs="Times New Roman"/>
          <w:color w:val="auto"/>
          <w:sz w:val="28"/>
          <w:szCs w:val="28"/>
          <w:lang w:val="en-US"/>
        </w:rPr>
        <w:t>, đã</w:t>
      </w:r>
      <w:r w:rsidRPr="003D5CBF">
        <w:rPr>
          <w:rFonts w:ascii="Times New Roman" w:hAnsi="Times New Roman" w:cs="Times New Roman"/>
          <w:color w:val="auto"/>
          <w:sz w:val="28"/>
          <w:szCs w:val="28"/>
        </w:rPr>
        <w:t xml:space="preserve"> liên hệ với gia đình vào bảo lãnh nhưng gia đình khó khăn không có điều kiện </w:t>
      </w:r>
      <w:r w:rsidRPr="003D5CBF">
        <w:rPr>
          <w:rFonts w:ascii="Times New Roman" w:hAnsi="Times New Roman" w:cs="Times New Roman"/>
          <w:color w:val="auto"/>
          <w:sz w:val="28"/>
          <w:szCs w:val="28"/>
          <w:lang w:val="en-US"/>
        </w:rPr>
        <w:t>trực tiếp đến tiếp nhận đối tượng)</w:t>
      </w:r>
      <w:r w:rsidRPr="003D5CBF">
        <w:rPr>
          <w:rFonts w:ascii="Times New Roman" w:hAnsi="Times New Roman" w:cs="Times New Roman"/>
          <w:color w:val="auto"/>
          <w:sz w:val="28"/>
          <w:szCs w:val="28"/>
        </w:rPr>
        <w:t>.</w:t>
      </w:r>
    </w:p>
    <w:p w:rsidR="007621E6" w:rsidRPr="003D5CBF" w:rsidRDefault="00180ADF">
      <w:pPr>
        <w:shd w:val="clear" w:color="auto" w:fill="FFFFFF"/>
        <w:spacing w:before="120" w:after="120"/>
        <w:ind w:firstLine="720"/>
        <w:jc w:val="both"/>
        <w:rPr>
          <w:rFonts w:ascii="Times New Roman" w:hAnsi="Times New Roman" w:cs="Times New Roman"/>
          <w:color w:val="auto"/>
          <w:sz w:val="28"/>
          <w:szCs w:val="28"/>
        </w:rPr>
      </w:pPr>
      <w:r w:rsidRPr="003D5CBF">
        <w:rPr>
          <w:rFonts w:ascii="Times New Roman" w:hAnsi="Times New Roman" w:cs="Times New Roman"/>
          <w:color w:val="auto"/>
          <w:sz w:val="28"/>
          <w:szCs w:val="28"/>
        </w:rPr>
        <w:t xml:space="preserve">b) Nội dung của chính sách: </w:t>
      </w:r>
    </w:p>
    <w:p w:rsidR="007621E6" w:rsidRPr="003D5CBF" w:rsidRDefault="00180ADF">
      <w:pPr>
        <w:spacing w:before="120" w:after="120"/>
        <w:ind w:firstLine="720"/>
        <w:jc w:val="both"/>
        <w:rPr>
          <w:rFonts w:ascii="Times New Roman" w:hAnsi="Times New Roman" w:cs="Times New Roman"/>
          <w:color w:val="auto"/>
          <w:sz w:val="28"/>
          <w:szCs w:val="28"/>
          <w:lang w:val="en-US"/>
        </w:rPr>
      </w:pPr>
      <w:r w:rsidRPr="003D5CBF">
        <w:rPr>
          <w:rFonts w:ascii="Times New Roman" w:hAnsi="Times New Roman" w:cs="Times New Roman"/>
          <w:color w:val="auto"/>
          <w:sz w:val="28"/>
          <w:szCs w:val="28"/>
        </w:rPr>
        <w:t xml:space="preserve">Hỗ trợ chi </w:t>
      </w:r>
      <w:r w:rsidRPr="003D5CBF">
        <w:rPr>
          <w:rFonts w:ascii="Times New Roman" w:hAnsi="Times New Roman" w:cs="Times New Roman"/>
          <w:color w:val="auto"/>
          <w:sz w:val="28"/>
          <w:szCs w:val="28"/>
          <w:lang w:val="en-US"/>
        </w:rPr>
        <w:t>tiền ăn trong thời gian đi đường về lại nơi cư trú</w:t>
      </w:r>
      <w:r w:rsidRPr="003D5CBF">
        <w:rPr>
          <w:rFonts w:ascii="Times New Roman" w:hAnsi="Times New Roman" w:cs="Times New Roman"/>
          <w:color w:val="auto"/>
          <w:sz w:val="28"/>
          <w:szCs w:val="28"/>
        </w:rPr>
        <w:t xml:space="preserve"> cho người lang thang xin ăn </w:t>
      </w:r>
      <w:r w:rsidRPr="003D5CBF">
        <w:rPr>
          <w:rFonts w:ascii="Times New Roman" w:hAnsi="Times New Roman" w:cs="Times New Roman"/>
          <w:color w:val="auto"/>
          <w:sz w:val="28"/>
          <w:szCs w:val="28"/>
          <w:lang w:val="en-US"/>
        </w:rPr>
        <w:t>với mức 70.000 đồng/người/ngày.</w:t>
      </w:r>
    </w:p>
    <w:p w:rsidR="007621E6" w:rsidRPr="003D5CBF" w:rsidRDefault="00180ADF">
      <w:pPr>
        <w:pStyle w:val="NormalWeb"/>
        <w:spacing w:before="120" w:beforeAutospacing="0" w:after="120" w:afterAutospacing="0"/>
        <w:ind w:firstLine="720"/>
        <w:jc w:val="both"/>
        <w:rPr>
          <w:sz w:val="28"/>
          <w:szCs w:val="28"/>
          <w:lang w:val="vi-VN"/>
        </w:rPr>
      </w:pPr>
      <w:r w:rsidRPr="003D5CBF">
        <w:rPr>
          <w:sz w:val="28"/>
          <w:szCs w:val="28"/>
          <w:lang w:val="vi-VN"/>
        </w:rPr>
        <w:t>c) Giải pháp thực hiện chính sách đã được lựa chọn và lý do lựa chọn</w:t>
      </w:r>
    </w:p>
    <w:p w:rsidR="007621E6" w:rsidRPr="003D5CBF" w:rsidRDefault="00180ADF">
      <w:pPr>
        <w:spacing w:before="120" w:after="120"/>
        <w:ind w:firstLine="720"/>
        <w:jc w:val="both"/>
        <w:rPr>
          <w:rFonts w:ascii="Times New Roman" w:hAnsi="Times New Roman" w:cs="Times New Roman"/>
          <w:color w:val="auto"/>
          <w:sz w:val="28"/>
          <w:szCs w:val="28"/>
          <w:lang w:val="pt-BR"/>
        </w:rPr>
      </w:pPr>
      <w:r w:rsidRPr="003D5CBF">
        <w:rPr>
          <w:rFonts w:ascii="Times New Roman" w:hAnsi="Times New Roman" w:cs="Times New Roman"/>
          <w:color w:val="auto"/>
          <w:sz w:val="28"/>
          <w:szCs w:val="28"/>
          <w:lang w:val="pt-BR"/>
        </w:rPr>
        <w:t>Đề xuất</w:t>
      </w:r>
      <w:r w:rsidRPr="003D5CBF">
        <w:rPr>
          <w:rFonts w:ascii="Times New Roman" w:hAnsi="Times New Roman" w:cs="Times New Roman"/>
          <w:color w:val="auto"/>
          <w:sz w:val="28"/>
          <w:szCs w:val="28"/>
        </w:rPr>
        <w:t xml:space="preserve"> Hội đồng nhân dân thành phố xem xét, quyết định hỗ trợ chi </w:t>
      </w:r>
      <w:r w:rsidRPr="003D5CBF">
        <w:rPr>
          <w:rFonts w:ascii="Times New Roman" w:hAnsi="Times New Roman" w:cs="Times New Roman"/>
          <w:color w:val="auto"/>
          <w:sz w:val="28"/>
          <w:szCs w:val="28"/>
          <w:lang w:val="en-US"/>
        </w:rPr>
        <w:t>tiền ăn cho đối tượng</w:t>
      </w:r>
      <w:r w:rsidRPr="003D5CBF">
        <w:rPr>
          <w:rFonts w:ascii="Times New Roman" w:hAnsi="Times New Roman" w:cs="Times New Roman"/>
          <w:color w:val="auto"/>
          <w:sz w:val="28"/>
          <w:szCs w:val="28"/>
        </w:rPr>
        <w:t xml:space="preserve"> nêu trên; </w:t>
      </w:r>
      <w:r w:rsidRPr="003D5CBF">
        <w:rPr>
          <w:rFonts w:ascii="Times New Roman" w:hAnsi="Times New Roman" w:cs="Times New Roman"/>
          <w:color w:val="auto"/>
          <w:sz w:val="28"/>
          <w:szCs w:val="28"/>
          <w:lang w:val="pt-BR"/>
        </w:rPr>
        <w:t xml:space="preserve">tổ chức triển khai; bố trí nguồn kinh phí; tổ chức kiểm tra, giám sát việc thực hiện chính sách đảm bảo theo quy định. </w:t>
      </w:r>
    </w:p>
    <w:p w:rsidR="007621E6" w:rsidRPr="003D5CBF" w:rsidRDefault="00180ADF">
      <w:pPr>
        <w:pStyle w:val="NormalWeb"/>
        <w:spacing w:before="120" w:beforeAutospacing="0" w:after="120" w:afterAutospacing="0"/>
        <w:ind w:firstLine="720"/>
        <w:jc w:val="both"/>
        <w:rPr>
          <w:sz w:val="28"/>
          <w:szCs w:val="28"/>
        </w:rPr>
      </w:pPr>
      <w:r w:rsidRPr="003D5CBF">
        <w:rPr>
          <w:sz w:val="28"/>
          <w:szCs w:val="28"/>
          <w:lang w:val="pt-BR"/>
        </w:rPr>
        <w:t xml:space="preserve">Lý do lựa chọn: Trước đây thành phố đã thực hiện chính sách này tại </w:t>
      </w:r>
      <w:r w:rsidRPr="003D5CBF">
        <w:rPr>
          <w:sz w:val="28"/>
          <w:szCs w:val="28"/>
          <w:lang w:val="vi-VN"/>
        </w:rPr>
        <w:t xml:space="preserve">Quyết định số 29/2013/QĐ-UBND và Quyết định số 14/2016/QĐ-UBND </w:t>
      </w:r>
      <w:r w:rsidRPr="003D5CBF">
        <w:rPr>
          <w:sz w:val="28"/>
          <w:szCs w:val="28"/>
        </w:rPr>
        <w:t xml:space="preserve">với </w:t>
      </w:r>
      <w:r w:rsidRPr="003D5CBF">
        <w:rPr>
          <w:sz w:val="28"/>
          <w:szCs w:val="28"/>
        </w:rPr>
        <w:lastRenderedPageBreak/>
        <w:t>mức hỗ trợ 20.000/đối tượng/ngày. Hiện nay, mức hỗ trợ trợ này quá thấp và không phù hợp.</w:t>
      </w:r>
    </w:p>
    <w:p w:rsidR="007621E6" w:rsidRPr="003D5CBF" w:rsidRDefault="00180ADF">
      <w:pPr>
        <w:pStyle w:val="NormalWeb"/>
        <w:spacing w:before="120" w:beforeAutospacing="0" w:after="120" w:afterAutospacing="0"/>
        <w:ind w:firstLine="720"/>
        <w:jc w:val="both"/>
        <w:rPr>
          <w:sz w:val="28"/>
          <w:szCs w:val="28"/>
          <w:lang w:val="pt-BR"/>
        </w:rPr>
      </w:pPr>
      <w:r w:rsidRPr="003D5CBF">
        <w:rPr>
          <w:sz w:val="28"/>
          <w:szCs w:val="28"/>
          <w:lang w:val="pt-BR"/>
        </w:rPr>
        <w:t>Qua rà soát văn bản, có Thông tư 84/2019/TT-BTC ngày 27/11/2019 của Bộ Tài chính quy định nội dung, mức chi cho công tác hỗ trợ nạn nhân quy định tại Nghị định số 09/2013/NĐ-CP ngày 11/01/2013 của Chính phủ quy định chi tiết thi hành một số điều của Luật Phòng, chống mua bán người, HDND thành phố có Nghị quyết 337/2020/NQ-HĐND ngày 09/12/2020 về quy định mức chi  cho công tác hỗ trợ nạn và mức chi cế độ hỗ trợ cho nạn nhân bị mua bán trên địa bàn thành phố quy định: Chi tiền ăn trong những ngày đi đường cho nạn nhân có nguyện vọng về nơi cư trú nhưng không có khả năng chi trả, với mức 70.000 đồng/người/ngày.</w:t>
      </w:r>
    </w:p>
    <w:p w:rsidR="007621E6" w:rsidRPr="003D5CBF" w:rsidRDefault="00180ADF">
      <w:pPr>
        <w:pStyle w:val="NormalWeb"/>
        <w:spacing w:before="120" w:beforeAutospacing="0" w:after="120" w:afterAutospacing="0"/>
        <w:ind w:firstLine="720"/>
        <w:jc w:val="both"/>
        <w:rPr>
          <w:sz w:val="28"/>
          <w:szCs w:val="28"/>
          <w:lang w:val="pt-BR"/>
        </w:rPr>
      </w:pPr>
      <w:r w:rsidRPr="003D5CBF">
        <w:rPr>
          <w:sz w:val="28"/>
          <w:szCs w:val="28"/>
          <w:lang w:val="pt-BR"/>
        </w:rPr>
        <w:t xml:space="preserve">Do vậy, </w:t>
      </w:r>
      <w:bookmarkStart w:id="2" w:name="_Hlk78899033"/>
      <w:r w:rsidRPr="003D5CBF">
        <w:rPr>
          <w:sz w:val="28"/>
          <w:szCs w:val="28"/>
          <w:lang w:val="pt-BR"/>
        </w:rPr>
        <w:t>đề xuất HĐND thành phố xem xét hỗ trợ tiền ăn trong thời gian đi đường đối tượng lang thang xin ăn, tâm thần lang thang về lại nơi cư trú mức 70.000 đồng/người/ngày theo Nghị quyết số 337/2020/NQ-HĐND.</w:t>
      </w:r>
    </w:p>
    <w:bookmarkEnd w:id="2"/>
    <w:p w:rsidR="007621E6" w:rsidRPr="003D5CBF" w:rsidRDefault="00180ADF">
      <w:pPr>
        <w:spacing w:before="120" w:after="120"/>
        <w:ind w:firstLine="720"/>
        <w:jc w:val="both"/>
        <w:rPr>
          <w:rFonts w:ascii="Times New Roman" w:hAnsi="Times New Roman" w:cs="Times New Roman"/>
          <w:b/>
          <w:color w:val="auto"/>
          <w:sz w:val="28"/>
          <w:szCs w:val="28"/>
          <w:lang w:val="en-US"/>
        </w:rPr>
      </w:pPr>
      <w:r w:rsidRPr="003D5CBF">
        <w:rPr>
          <w:rFonts w:ascii="Times New Roman" w:hAnsi="Times New Roman" w:cs="Times New Roman"/>
          <w:b/>
          <w:color w:val="auto"/>
          <w:sz w:val="28"/>
          <w:szCs w:val="28"/>
          <w:lang w:val="en-US"/>
        </w:rPr>
        <w:t>5. Chính sách 5: Chi tiền thưởng cho tập thể, cá nhân phát hiện, theo dõi và thông báo cho lực lượng chức năng xử lý người lang thang, xin ăn</w:t>
      </w:r>
    </w:p>
    <w:p w:rsidR="007621E6" w:rsidRPr="003D5CBF" w:rsidRDefault="00180ADF">
      <w:pPr>
        <w:spacing w:before="120" w:after="120"/>
        <w:ind w:firstLine="720"/>
        <w:jc w:val="both"/>
        <w:rPr>
          <w:rFonts w:ascii="Times New Roman" w:hAnsi="Times New Roman" w:cs="Times New Roman"/>
          <w:strike/>
          <w:color w:val="auto"/>
          <w:sz w:val="28"/>
          <w:szCs w:val="28"/>
          <w:lang w:val="en-US"/>
        </w:rPr>
      </w:pPr>
      <w:r w:rsidRPr="003D5CBF">
        <w:rPr>
          <w:rFonts w:ascii="Times New Roman" w:hAnsi="Times New Roman" w:cs="Times New Roman"/>
          <w:color w:val="auto"/>
          <w:sz w:val="28"/>
          <w:szCs w:val="28"/>
        </w:rPr>
        <w:t>a) Mục tiêu của chính sách: Hỗ trợ chi</w:t>
      </w:r>
      <w:r w:rsidRPr="003D5CBF">
        <w:rPr>
          <w:rFonts w:ascii="Times New Roman" w:hAnsi="Times New Roman" w:cs="Times New Roman"/>
          <w:color w:val="auto"/>
          <w:sz w:val="28"/>
          <w:szCs w:val="28"/>
          <w:lang w:val="en-US"/>
        </w:rPr>
        <w:t xml:space="preserve"> tiền thưởng cho tập thể, cá nhân phát hiện, theo dõi và thông báo cho lực lượng chức năng xử lý người lang thang xin ăn; người lợi dụng hoặc mang theo trẻ em, người khuyết tật, người cao tuổi bán hàng rong để bán hàng rong, xin.</w:t>
      </w:r>
    </w:p>
    <w:p w:rsidR="007621E6" w:rsidRPr="003D5CBF" w:rsidRDefault="00180ADF">
      <w:pPr>
        <w:shd w:val="clear" w:color="auto" w:fill="FFFFFF"/>
        <w:spacing w:before="120" w:after="120"/>
        <w:ind w:firstLine="720"/>
        <w:jc w:val="both"/>
        <w:rPr>
          <w:rFonts w:ascii="Times New Roman" w:hAnsi="Times New Roman" w:cs="Times New Roman"/>
          <w:color w:val="auto"/>
          <w:sz w:val="28"/>
          <w:szCs w:val="28"/>
        </w:rPr>
      </w:pPr>
      <w:r w:rsidRPr="003D5CBF">
        <w:rPr>
          <w:rFonts w:ascii="Times New Roman" w:hAnsi="Times New Roman" w:cs="Times New Roman"/>
          <w:color w:val="auto"/>
          <w:sz w:val="28"/>
          <w:szCs w:val="28"/>
        </w:rPr>
        <w:t xml:space="preserve">b) Nội dung của chính sách: </w:t>
      </w:r>
    </w:p>
    <w:p w:rsidR="007621E6" w:rsidRPr="003D5CBF" w:rsidRDefault="00180ADF">
      <w:pPr>
        <w:spacing w:before="120" w:after="120"/>
        <w:ind w:firstLine="720"/>
        <w:jc w:val="both"/>
        <w:rPr>
          <w:rFonts w:ascii="Times New Roman" w:hAnsi="Times New Roman" w:cs="Times New Roman"/>
          <w:color w:val="auto"/>
          <w:sz w:val="28"/>
          <w:szCs w:val="28"/>
          <w:lang w:val="en-US"/>
        </w:rPr>
      </w:pPr>
      <w:bookmarkStart w:id="3" w:name="_Hlk78899495"/>
      <w:r w:rsidRPr="003D5CBF">
        <w:rPr>
          <w:rFonts w:ascii="Times New Roman" w:hAnsi="Times New Roman" w:cs="Times New Roman"/>
          <w:color w:val="auto"/>
          <w:sz w:val="28"/>
          <w:szCs w:val="28"/>
        </w:rPr>
        <w:t xml:space="preserve">Hỗ trợ chi </w:t>
      </w:r>
      <w:r w:rsidRPr="003D5CBF">
        <w:rPr>
          <w:rFonts w:ascii="Times New Roman" w:hAnsi="Times New Roman" w:cs="Times New Roman"/>
          <w:color w:val="auto"/>
          <w:sz w:val="28"/>
          <w:szCs w:val="28"/>
          <w:lang w:val="en-US"/>
        </w:rPr>
        <w:t>tiền thưởng cho tập thể, cá nhân phát hiện, theo dõi và thông báo cho lực lượng chức năng xử lý người lang thang xin ăn; người lợi dụng hoặc mang theo trẻ em, người khuyết tật, người cao tuổi bán hàng rong để bán hàng rong, xin ăn với mức 200.000 đồng/1 đối tượng được phát hiện, xử lý.</w:t>
      </w:r>
    </w:p>
    <w:bookmarkEnd w:id="3"/>
    <w:p w:rsidR="007621E6" w:rsidRPr="003D5CBF" w:rsidRDefault="00180ADF">
      <w:pPr>
        <w:pStyle w:val="BodyText2"/>
        <w:spacing w:before="120" w:after="120"/>
        <w:ind w:firstLine="720"/>
        <w:rPr>
          <w:szCs w:val="28"/>
        </w:rPr>
      </w:pPr>
      <w:r w:rsidRPr="003D5CBF">
        <w:rPr>
          <w:szCs w:val="28"/>
        </w:rPr>
        <w:t>c) Giải pháp thực hiện chính sách đã được lựa chọn và lý do lựa chọn</w:t>
      </w:r>
    </w:p>
    <w:p w:rsidR="007621E6" w:rsidRPr="003D5CBF" w:rsidRDefault="00180ADF">
      <w:pPr>
        <w:spacing w:before="120" w:after="120"/>
        <w:ind w:firstLine="720"/>
        <w:jc w:val="both"/>
        <w:rPr>
          <w:rFonts w:ascii="Times New Roman" w:hAnsi="Times New Roman" w:cs="Times New Roman"/>
          <w:color w:val="auto"/>
          <w:sz w:val="28"/>
          <w:szCs w:val="28"/>
          <w:lang w:val="pt-BR"/>
        </w:rPr>
      </w:pPr>
      <w:r w:rsidRPr="003D5CBF">
        <w:rPr>
          <w:rFonts w:ascii="Times New Roman" w:hAnsi="Times New Roman" w:cs="Times New Roman"/>
          <w:color w:val="auto"/>
          <w:sz w:val="28"/>
          <w:szCs w:val="28"/>
          <w:lang w:val="pt-BR"/>
        </w:rPr>
        <w:t>Đề xuất</w:t>
      </w:r>
      <w:r w:rsidRPr="003D5CBF">
        <w:rPr>
          <w:rFonts w:ascii="Times New Roman" w:hAnsi="Times New Roman" w:cs="Times New Roman"/>
          <w:color w:val="auto"/>
          <w:sz w:val="28"/>
          <w:szCs w:val="28"/>
        </w:rPr>
        <w:t xml:space="preserve"> Hội đồng nhân dân thành phố xem xét, quyết định hỗ trợ với mức nêu trên</w:t>
      </w:r>
      <w:r w:rsidRPr="003D5CBF">
        <w:rPr>
          <w:rFonts w:ascii="Times New Roman" w:hAnsi="Times New Roman" w:cs="Times New Roman"/>
          <w:color w:val="auto"/>
          <w:sz w:val="28"/>
          <w:szCs w:val="28"/>
          <w:lang w:val="pt-BR"/>
        </w:rPr>
        <w:t xml:space="preserve"> theo </w:t>
      </w:r>
      <w:r w:rsidRPr="003D5CBF">
        <w:rPr>
          <w:rFonts w:ascii="Times New Roman" w:hAnsi="Times New Roman" w:cs="Times New Roman"/>
          <w:color w:val="auto"/>
          <w:sz w:val="28"/>
          <w:szCs w:val="28"/>
        </w:rPr>
        <w:t>thẩm quyền</w:t>
      </w:r>
      <w:r w:rsidRPr="003D5CBF">
        <w:rPr>
          <w:rFonts w:ascii="Times New Roman" w:hAnsi="Times New Roman" w:cs="Times New Roman"/>
          <w:color w:val="auto"/>
          <w:sz w:val="28"/>
          <w:szCs w:val="28"/>
          <w:lang w:val="pt-BR"/>
        </w:rPr>
        <w:t xml:space="preserve">. </w:t>
      </w:r>
    </w:p>
    <w:p w:rsidR="007621E6" w:rsidRPr="003D5CBF" w:rsidRDefault="00180ADF">
      <w:pPr>
        <w:spacing w:before="120" w:after="120"/>
        <w:ind w:firstLine="720"/>
        <w:jc w:val="both"/>
        <w:rPr>
          <w:rFonts w:asciiTheme="majorHAnsi" w:hAnsiTheme="majorHAnsi" w:cstheme="majorHAnsi"/>
          <w:color w:val="auto"/>
          <w:sz w:val="28"/>
          <w:szCs w:val="28"/>
          <w:lang w:val="pt-BR"/>
        </w:rPr>
      </w:pPr>
      <w:r w:rsidRPr="003D5CBF">
        <w:rPr>
          <w:rFonts w:asciiTheme="majorHAnsi" w:hAnsiTheme="majorHAnsi" w:cstheme="majorHAnsi"/>
          <w:color w:val="auto"/>
          <w:sz w:val="28"/>
          <w:szCs w:val="28"/>
          <w:lang w:val="pt-BR"/>
        </w:rPr>
        <w:t xml:space="preserve">Lý do lựa chọn: </w:t>
      </w:r>
      <w:bookmarkStart w:id="4" w:name="_Hlk78899446"/>
      <w:r w:rsidRPr="003D5CBF">
        <w:rPr>
          <w:rFonts w:asciiTheme="majorHAnsi" w:hAnsiTheme="majorHAnsi" w:cstheme="majorHAnsi"/>
          <w:color w:val="auto"/>
          <w:sz w:val="28"/>
          <w:szCs w:val="28"/>
          <w:lang w:val="pt-BR"/>
        </w:rPr>
        <w:t>Trước đây thành phố đã thực hiện thưởng nóng 200.000 đồng cho tập thể, cá nhân phát hiện và thông báo cho Tổ 550 tập trung đối tượng tại Quyết định số 14/2016/QĐ-UBND ngày 15/5/2016. Tuy nhiên, năm 2019 đã tạm dừng hỗ trợ do chưa đảm bảo cơ sở pháp lý để tiếp tục thực hiện.</w:t>
      </w:r>
    </w:p>
    <w:p w:rsidR="007621E6" w:rsidRPr="003D5CBF" w:rsidRDefault="00180ADF">
      <w:pPr>
        <w:spacing w:before="120" w:after="120"/>
        <w:ind w:firstLine="720"/>
        <w:jc w:val="both"/>
        <w:rPr>
          <w:color w:val="auto"/>
          <w:sz w:val="28"/>
          <w:szCs w:val="28"/>
          <w:lang w:val="pt-BR"/>
        </w:rPr>
      </w:pPr>
      <w:bookmarkStart w:id="5" w:name="_Hlk78899473"/>
      <w:bookmarkEnd w:id="4"/>
      <w:r w:rsidRPr="003D5CBF">
        <w:rPr>
          <w:rFonts w:asciiTheme="majorHAnsi" w:hAnsiTheme="majorHAnsi" w:cstheme="majorHAnsi"/>
          <w:color w:val="auto"/>
          <w:sz w:val="28"/>
          <w:szCs w:val="28"/>
          <w:lang w:val="pt-BR"/>
        </w:rPr>
        <w:t>Đ</w:t>
      </w:r>
      <w:r w:rsidRPr="003D5CBF">
        <w:rPr>
          <w:rFonts w:asciiTheme="majorHAnsi" w:hAnsiTheme="majorHAnsi" w:cstheme="majorHAnsi"/>
          <w:color w:val="auto"/>
          <w:sz w:val="28"/>
          <w:szCs w:val="28"/>
        </w:rPr>
        <w:t>ể động viên</w:t>
      </w:r>
      <w:r w:rsidRPr="003D5CBF">
        <w:rPr>
          <w:rFonts w:asciiTheme="majorHAnsi" w:hAnsiTheme="majorHAnsi" w:cstheme="majorHAnsi"/>
          <w:color w:val="auto"/>
          <w:sz w:val="28"/>
          <w:szCs w:val="28"/>
          <w:lang w:val="en-US"/>
        </w:rPr>
        <w:t>,</w:t>
      </w:r>
      <w:r w:rsidRPr="003D5CBF">
        <w:rPr>
          <w:rFonts w:asciiTheme="majorHAnsi" w:hAnsiTheme="majorHAnsi" w:cstheme="majorHAnsi"/>
          <w:color w:val="auto"/>
          <w:sz w:val="28"/>
          <w:szCs w:val="28"/>
        </w:rPr>
        <w:t xml:space="preserve"> </w:t>
      </w:r>
      <w:r w:rsidRPr="003D5CBF">
        <w:rPr>
          <w:rFonts w:asciiTheme="majorHAnsi" w:hAnsiTheme="majorHAnsi" w:cstheme="majorHAnsi"/>
          <w:color w:val="auto"/>
          <w:sz w:val="28"/>
          <w:szCs w:val="28"/>
          <w:lang w:val="pt-BR"/>
        </w:rPr>
        <w:t xml:space="preserve">khuyến khích </w:t>
      </w:r>
      <w:r w:rsidRPr="003D5CBF">
        <w:rPr>
          <w:rFonts w:asciiTheme="majorHAnsi" w:hAnsiTheme="majorHAnsi" w:cstheme="majorHAnsi"/>
          <w:color w:val="auto"/>
          <w:sz w:val="28"/>
          <w:szCs w:val="28"/>
          <w:lang w:val="en-US"/>
        </w:rPr>
        <w:t>cho tập thể, cá nhân</w:t>
      </w:r>
      <w:r w:rsidRPr="003D5CBF">
        <w:rPr>
          <w:rFonts w:asciiTheme="majorHAnsi" w:hAnsiTheme="majorHAnsi" w:cstheme="majorHAnsi"/>
          <w:color w:val="auto"/>
          <w:sz w:val="28"/>
          <w:szCs w:val="28"/>
          <w:lang w:val="pt-BR"/>
        </w:rPr>
        <w:t xml:space="preserve"> và nhân dân phát hiện, theo dõi và báo cho cơ quan chức năng xử lý kịp thời người xin ăn,</w:t>
      </w:r>
      <w:r w:rsidRPr="003D5CBF">
        <w:rPr>
          <w:rFonts w:ascii="Times New Roman" w:hAnsi="Times New Roman" w:cs="Times New Roman"/>
          <w:color w:val="auto"/>
          <w:sz w:val="28"/>
          <w:szCs w:val="28"/>
          <w:lang w:val="en-US"/>
        </w:rPr>
        <w:t xml:space="preserve"> xin ăn biến tướng; người lợi dụng hoặc mang theo trẻ em, người khuyết tật, người cao tuổi bán hàng rong để bán hàng rong, xin ăn</w:t>
      </w:r>
      <w:r w:rsidRPr="003D5CBF">
        <w:rPr>
          <w:rFonts w:asciiTheme="majorHAnsi" w:hAnsiTheme="majorHAnsi" w:cstheme="majorHAnsi"/>
          <w:color w:val="auto"/>
          <w:sz w:val="28"/>
          <w:szCs w:val="28"/>
          <w:lang w:val="pt-BR"/>
        </w:rPr>
        <w:t xml:space="preserve"> trên địa bàn nhằm góp phần đảm bảo an ninh trật tự, văn hóa văn minh đô thị của thành phố.</w:t>
      </w:r>
    </w:p>
    <w:bookmarkEnd w:id="5"/>
    <w:p w:rsidR="007621E6" w:rsidRPr="003D5CBF" w:rsidRDefault="00180ADF">
      <w:pPr>
        <w:spacing w:before="120" w:after="120"/>
        <w:ind w:firstLine="720"/>
        <w:jc w:val="both"/>
        <w:rPr>
          <w:rFonts w:ascii="Times New Roman" w:hAnsi="Times New Roman" w:cs="Times New Roman"/>
          <w:b/>
          <w:color w:val="auto"/>
          <w:sz w:val="28"/>
          <w:szCs w:val="28"/>
          <w:lang w:val="pt-BR"/>
        </w:rPr>
      </w:pPr>
      <w:r w:rsidRPr="003D5CBF">
        <w:rPr>
          <w:rFonts w:ascii="Times New Roman" w:hAnsi="Times New Roman" w:cs="Times New Roman"/>
          <w:b/>
          <w:color w:val="auto"/>
          <w:sz w:val="28"/>
          <w:szCs w:val="28"/>
          <w:lang w:val="en-US"/>
        </w:rPr>
        <w:t xml:space="preserve">6. </w:t>
      </w:r>
      <w:r w:rsidRPr="003D5CBF">
        <w:rPr>
          <w:rFonts w:ascii="Times New Roman" w:hAnsi="Times New Roman" w:cs="Times New Roman"/>
          <w:b/>
          <w:color w:val="auto"/>
          <w:sz w:val="28"/>
          <w:szCs w:val="28"/>
        </w:rPr>
        <w:t xml:space="preserve">Chính sách 6: </w:t>
      </w:r>
      <w:r w:rsidRPr="003D5CBF">
        <w:rPr>
          <w:rFonts w:ascii="Times New Roman" w:hAnsi="Times New Roman" w:cs="Times New Roman"/>
          <w:b/>
          <w:color w:val="auto"/>
          <w:sz w:val="28"/>
          <w:szCs w:val="28"/>
          <w:lang w:val="pt-BR"/>
        </w:rPr>
        <w:t xml:space="preserve">Hỗ trợ chi phí </w:t>
      </w:r>
      <w:r w:rsidRPr="003D5CBF">
        <w:rPr>
          <w:rFonts w:ascii="Times New Roman" w:hAnsi="Times New Roman" w:cs="Times New Roman"/>
          <w:b/>
          <w:color w:val="auto"/>
          <w:sz w:val="28"/>
          <w:szCs w:val="28"/>
        </w:rPr>
        <w:t xml:space="preserve">khám </w:t>
      </w:r>
      <w:r w:rsidRPr="003D5CBF">
        <w:rPr>
          <w:rFonts w:ascii="Times New Roman" w:hAnsi="Times New Roman" w:cs="Times New Roman"/>
          <w:b/>
          <w:color w:val="auto"/>
          <w:sz w:val="28"/>
          <w:szCs w:val="28"/>
          <w:lang w:val="pt-BR"/>
        </w:rPr>
        <w:t>chữa bệnh, giường bệnh và tiền ăn</w:t>
      </w:r>
      <w:r w:rsidRPr="003D5CBF">
        <w:rPr>
          <w:rFonts w:ascii="Times New Roman" w:hAnsi="Times New Roman" w:cs="Times New Roman"/>
          <w:b/>
          <w:color w:val="auto"/>
          <w:sz w:val="28"/>
          <w:szCs w:val="28"/>
        </w:rPr>
        <w:t xml:space="preserve"> cho người tâm thần lang thang trên địa bàn thành phố</w:t>
      </w:r>
      <w:r w:rsidRPr="003D5CBF">
        <w:rPr>
          <w:rFonts w:ascii="Times New Roman" w:hAnsi="Times New Roman" w:cs="Times New Roman"/>
          <w:b/>
          <w:color w:val="auto"/>
          <w:sz w:val="28"/>
          <w:szCs w:val="28"/>
          <w:lang w:val="pt-BR"/>
        </w:rPr>
        <w:t xml:space="preserve"> được đưa vào chăm sóc, điều trị tại Bệnh viện Tâm thần Đà Nẵng</w:t>
      </w:r>
    </w:p>
    <w:p w:rsidR="007621E6" w:rsidRPr="003D5CBF" w:rsidRDefault="00180ADF">
      <w:pPr>
        <w:spacing w:before="120" w:after="120"/>
        <w:ind w:firstLine="720"/>
        <w:jc w:val="both"/>
        <w:rPr>
          <w:rFonts w:ascii="Times New Roman" w:hAnsi="Times New Roman" w:cs="Times New Roman"/>
          <w:color w:val="auto"/>
          <w:sz w:val="28"/>
          <w:szCs w:val="28"/>
          <w:lang w:val="pt-BR"/>
        </w:rPr>
      </w:pPr>
      <w:r w:rsidRPr="003D5CBF">
        <w:rPr>
          <w:rFonts w:ascii="Times New Roman" w:hAnsi="Times New Roman" w:cs="Times New Roman"/>
          <w:color w:val="auto"/>
          <w:sz w:val="28"/>
          <w:szCs w:val="28"/>
        </w:rPr>
        <w:lastRenderedPageBreak/>
        <w:t>a) Mục tiêu của chính sách</w:t>
      </w:r>
      <w:r w:rsidRPr="003D5CBF">
        <w:rPr>
          <w:rFonts w:ascii="Times New Roman" w:hAnsi="Times New Roman" w:cs="Times New Roman"/>
          <w:color w:val="auto"/>
          <w:sz w:val="28"/>
          <w:szCs w:val="28"/>
          <w:lang w:val="pt-BR"/>
        </w:rPr>
        <w:t xml:space="preserve">: Hỗ trợ chi phí </w:t>
      </w:r>
      <w:r w:rsidRPr="003D5CBF">
        <w:rPr>
          <w:rFonts w:ascii="Times New Roman" w:hAnsi="Times New Roman" w:cs="Times New Roman"/>
          <w:color w:val="auto"/>
          <w:sz w:val="28"/>
          <w:szCs w:val="28"/>
        </w:rPr>
        <w:t xml:space="preserve">khám </w:t>
      </w:r>
      <w:r w:rsidRPr="003D5CBF">
        <w:rPr>
          <w:rFonts w:ascii="Times New Roman" w:hAnsi="Times New Roman" w:cs="Times New Roman"/>
          <w:color w:val="auto"/>
          <w:sz w:val="28"/>
          <w:szCs w:val="28"/>
          <w:lang w:val="pt-BR"/>
        </w:rPr>
        <w:t>chữa bệnh, giường bệnh và tiền ăn</w:t>
      </w:r>
      <w:r w:rsidRPr="003D5CBF">
        <w:rPr>
          <w:rFonts w:ascii="Times New Roman" w:hAnsi="Times New Roman" w:cs="Times New Roman"/>
          <w:color w:val="auto"/>
          <w:sz w:val="28"/>
          <w:szCs w:val="28"/>
        </w:rPr>
        <w:t xml:space="preserve"> cho người tâm thần lang thang</w:t>
      </w:r>
      <w:r w:rsidRPr="003D5CBF">
        <w:rPr>
          <w:rFonts w:ascii="Times New Roman" w:hAnsi="Times New Roman" w:cs="Times New Roman"/>
          <w:color w:val="auto"/>
          <w:sz w:val="28"/>
          <w:szCs w:val="28"/>
          <w:lang w:val="en-US"/>
        </w:rPr>
        <w:t xml:space="preserve"> </w:t>
      </w:r>
      <w:r w:rsidRPr="003D5CBF">
        <w:rPr>
          <w:rFonts w:ascii="Times New Roman" w:hAnsi="Times New Roman" w:cs="Times New Roman"/>
          <w:color w:val="auto"/>
          <w:sz w:val="28"/>
          <w:szCs w:val="28"/>
        </w:rPr>
        <w:t>trên địa bàn thành</w:t>
      </w:r>
      <w:r w:rsidRPr="003D5CBF">
        <w:rPr>
          <w:rFonts w:ascii="Times New Roman" w:hAnsi="Times New Roman" w:cs="Times New Roman"/>
          <w:color w:val="auto"/>
          <w:sz w:val="28"/>
          <w:szCs w:val="28"/>
          <w:lang w:val="en-US"/>
        </w:rPr>
        <w:t xml:space="preserve"> phố v</w:t>
      </w:r>
      <w:r w:rsidRPr="003D5CBF">
        <w:rPr>
          <w:rFonts w:ascii="Times New Roman" w:hAnsi="Times New Roman" w:cs="Times New Roman"/>
          <w:color w:val="auto"/>
          <w:sz w:val="28"/>
          <w:szCs w:val="28"/>
          <w:lang w:val="pt-BR"/>
        </w:rPr>
        <w:t xml:space="preserve">ào Bệnh viện Tâm thần mà không còn thân nhân hoặc </w:t>
      </w:r>
      <w:r w:rsidRPr="003D5CBF">
        <w:rPr>
          <w:rStyle w:val="Strong"/>
          <w:rFonts w:ascii="Times New Roman" w:hAnsi="Times New Roman"/>
          <w:b w:val="0"/>
          <w:color w:val="auto"/>
          <w:sz w:val="28"/>
          <w:szCs w:val="28"/>
          <w:shd w:val="clear" w:color="auto" w:fill="FFFFFF"/>
        </w:rPr>
        <w:t xml:space="preserve">gia đình </w:t>
      </w:r>
      <w:r w:rsidRPr="003D5CBF">
        <w:rPr>
          <w:rStyle w:val="Strong"/>
          <w:rFonts w:ascii="Times New Roman" w:hAnsi="Times New Roman"/>
          <w:b w:val="0"/>
          <w:color w:val="auto"/>
          <w:sz w:val="28"/>
          <w:szCs w:val="28"/>
          <w:shd w:val="clear" w:color="auto" w:fill="FFFFFF"/>
          <w:lang w:val="pt-BR"/>
        </w:rPr>
        <w:t>có hoàn cảnh</w:t>
      </w:r>
      <w:r w:rsidRPr="003D5CBF">
        <w:rPr>
          <w:rStyle w:val="Strong"/>
          <w:rFonts w:ascii="Times New Roman" w:hAnsi="Times New Roman"/>
          <w:b w:val="0"/>
          <w:color w:val="auto"/>
          <w:sz w:val="28"/>
          <w:szCs w:val="28"/>
          <w:shd w:val="clear" w:color="auto" w:fill="FFFFFF"/>
        </w:rPr>
        <w:t xml:space="preserve"> khó khăn không đủ khả năng thanh toán</w:t>
      </w:r>
      <w:r w:rsidRPr="003D5CBF">
        <w:rPr>
          <w:rFonts w:ascii="Times New Roman" w:hAnsi="Times New Roman" w:cs="Times New Roman"/>
          <w:color w:val="auto"/>
          <w:sz w:val="28"/>
          <w:szCs w:val="28"/>
          <w:lang w:val="pt-BR"/>
        </w:rPr>
        <w:t>.</w:t>
      </w:r>
    </w:p>
    <w:p w:rsidR="007621E6" w:rsidRPr="003D5CBF" w:rsidRDefault="00180ADF">
      <w:pPr>
        <w:spacing w:before="120" w:after="120"/>
        <w:ind w:firstLine="720"/>
        <w:jc w:val="both"/>
        <w:rPr>
          <w:rFonts w:ascii="Times New Roman" w:hAnsi="Times New Roman" w:cs="Times New Roman"/>
          <w:color w:val="auto"/>
          <w:sz w:val="28"/>
          <w:szCs w:val="28"/>
          <w:lang w:val="pt-BR"/>
        </w:rPr>
      </w:pPr>
      <w:r w:rsidRPr="003D5CBF">
        <w:rPr>
          <w:rFonts w:ascii="Times New Roman" w:hAnsi="Times New Roman" w:cs="Times New Roman"/>
          <w:color w:val="auto"/>
          <w:sz w:val="28"/>
          <w:szCs w:val="28"/>
          <w:lang w:val="pt-BR"/>
        </w:rPr>
        <w:t xml:space="preserve">b) Nội dung của chính sách: </w:t>
      </w:r>
    </w:p>
    <w:p w:rsidR="007621E6" w:rsidRPr="003D5CBF" w:rsidRDefault="00180ADF">
      <w:pPr>
        <w:pStyle w:val="NormalWeb"/>
        <w:spacing w:before="120" w:beforeAutospacing="0" w:after="120" w:afterAutospacing="0"/>
        <w:ind w:firstLine="720"/>
        <w:jc w:val="both"/>
        <w:rPr>
          <w:sz w:val="28"/>
          <w:szCs w:val="28"/>
        </w:rPr>
      </w:pPr>
      <w:bookmarkStart w:id="6" w:name="_Hlk78899792"/>
      <w:r w:rsidRPr="003D5CBF">
        <w:rPr>
          <w:sz w:val="28"/>
          <w:szCs w:val="28"/>
          <w:lang w:val="pt-BR"/>
        </w:rPr>
        <w:t xml:space="preserve">Hỗ trợ các khoản chi phí </w:t>
      </w:r>
      <w:r w:rsidRPr="003D5CBF">
        <w:rPr>
          <w:sz w:val="28"/>
          <w:szCs w:val="28"/>
        </w:rPr>
        <w:t>c</w:t>
      </w:r>
      <w:r w:rsidRPr="003D5CBF">
        <w:rPr>
          <w:sz w:val="28"/>
          <w:szCs w:val="28"/>
          <w:lang w:val="pt-BR"/>
        </w:rPr>
        <w:t>hăm sóc, điều trị tại Bệnh viện Tâm thần Đà Nẵng</w:t>
      </w:r>
      <w:r w:rsidRPr="003D5CBF">
        <w:rPr>
          <w:sz w:val="28"/>
          <w:szCs w:val="28"/>
        </w:rPr>
        <w:t xml:space="preserve"> </w:t>
      </w:r>
      <w:r w:rsidRPr="003D5CBF">
        <w:rPr>
          <w:sz w:val="28"/>
          <w:szCs w:val="28"/>
          <w:lang w:val="pt-BR"/>
        </w:rPr>
        <w:t xml:space="preserve">cho người tâm thần lang thang </w:t>
      </w:r>
      <w:r w:rsidRPr="003D5CBF">
        <w:rPr>
          <w:sz w:val="28"/>
          <w:szCs w:val="28"/>
        </w:rPr>
        <w:t>được tập trung theo mức hỗ trợ của đối tượng loạn thần theo quy định tại Nghị quyết số 249/2019/NQ-HĐND</w:t>
      </w:r>
      <w:r w:rsidRPr="003D5CBF">
        <w:rPr>
          <w:rStyle w:val="FootnoteReference"/>
          <w:sz w:val="28"/>
          <w:szCs w:val="28"/>
        </w:rPr>
        <w:footnoteReference w:id="4"/>
      </w:r>
      <w:r w:rsidRPr="003D5CBF">
        <w:rPr>
          <w:sz w:val="28"/>
          <w:szCs w:val="28"/>
        </w:rPr>
        <w:t>, cụ thể:</w:t>
      </w:r>
    </w:p>
    <w:p w:rsidR="007621E6" w:rsidRPr="003D5CBF" w:rsidRDefault="00180ADF">
      <w:pPr>
        <w:pStyle w:val="NormalWeb"/>
        <w:spacing w:before="120" w:beforeAutospacing="0" w:after="120" w:afterAutospacing="0"/>
        <w:ind w:firstLine="720"/>
        <w:jc w:val="both"/>
        <w:rPr>
          <w:sz w:val="28"/>
          <w:szCs w:val="28"/>
          <w:lang w:val="pt-BR"/>
        </w:rPr>
      </w:pPr>
      <w:r w:rsidRPr="003D5CBF">
        <w:rPr>
          <w:sz w:val="28"/>
          <w:szCs w:val="28"/>
          <w:lang w:val="pt-BR"/>
        </w:rPr>
        <w:t>- Đối với đối tượng có tham gia bảo hiểm y tế: Hỗ trợ phần chi phí còn lại sau khi trừ chi phí đồng chi trả của bảo hiểm y tế theo quy định hiện hành;</w:t>
      </w:r>
    </w:p>
    <w:p w:rsidR="007621E6" w:rsidRPr="003D5CBF" w:rsidRDefault="00180ADF">
      <w:pPr>
        <w:pStyle w:val="NormalWeb"/>
        <w:spacing w:before="120" w:beforeAutospacing="0" w:after="120" w:afterAutospacing="0"/>
        <w:ind w:firstLine="720"/>
        <w:jc w:val="both"/>
        <w:rPr>
          <w:sz w:val="28"/>
          <w:szCs w:val="28"/>
          <w:lang w:val="pt-BR"/>
        </w:rPr>
      </w:pPr>
      <w:r w:rsidRPr="003D5CBF">
        <w:rPr>
          <w:sz w:val="28"/>
          <w:szCs w:val="28"/>
          <w:lang w:val="pt-BR"/>
        </w:rPr>
        <w:t>- Đối với đối tượng không tham gia bảo hiểm y tế: Hỗ trợ 100% chi phí điều trị theo quy định hiện hành về giá dịch vụ khám, chữa bệnh trên địa bàn thành phố Đà Nẵng;</w:t>
      </w:r>
    </w:p>
    <w:p w:rsidR="007621E6" w:rsidRPr="003D5CBF" w:rsidRDefault="00180ADF">
      <w:pPr>
        <w:pStyle w:val="NormalWeb"/>
        <w:spacing w:before="120" w:beforeAutospacing="0" w:after="120" w:afterAutospacing="0"/>
        <w:ind w:firstLine="720"/>
        <w:jc w:val="both"/>
        <w:rPr>
          <w:sz w:val="28"/>
          <w:szCs w:val="28"/>
          <w:lang w:val="pt-BR"/>
        </w:rPr>
      </w:pPr>
      <w:r w:rsidRPr="003D5CBF">
        <w:rPr>
          <w:sz w:val="28"/>
          <w:szCs w:val="28"/>
          <w:lang w:val="pt-BR"/>
        </w:rPr>
        <w:t xml:space="preserve">- Hỗ trợ tiền ăn cho các đối tượng trong thời gian điều trị là 40.000 đồng/người/ngày. Thời gian hỗ trợ: theo thời gian thực tế được chăm sóc, điều trị tại Bệnh viện Tâm thần Đà Nẵng. </w:t>
      </w:r>
      <w:bookmarkEnd w:id="6"/>
    </w:p>
    <w:p w:rsidR="007621E6" w:rsidRPr="003D5CBF" w:rsidRDefault="00180ADF">
      <w:pPr>
        <w:pStyle w:val="NormalWeb"/>
        <w:spacing w:before="120" w:beforeAutospacing="0" w:after="120" w:afterAutospacing="0"/>
        <w:ind w:firstLine="720"/>
        <w:jc w:val="both"/>
        <w:rPr>
          <w:sz w:val="28"/>
          <w:szCs w:val="28"/>
          <w:lang w:val="vi-VN"/>
        </w:rPr>
      </w:pPr>
      <w:r w:rsidRPr="003D5CBF">
        <w:rPr>
          <w:sz w:val="28"/>
          <w:szCs w:val="28"/>
          <w:lang w:val="pt-BR"/>
        </w:rPr>
        <w:t>c) Giải pháp thực hiện chính sách đã được lựa chọn và l</w:t>
      </w:r>
      <w:r w:rsidRPr="003D5CBF">
        <w:rPr>
          <w:sz w:val="28"/>
          <w:szCs w:val="28"/>
          <w:lang w:val="vi-VN"/>
        </w:rPr>
        <w:t>ý do lựa chọn</w:t>
      </w:r>
    </w:p>
    <w:p w:rsidR="007621E6" w:rsidRPr="003D5CBF" w:rsidRDefault="00180ADF">
      <w:pPr>
        <w:pStyle w:val="NormalWeb"/>
        <w:spacing w:before="120" w:beforeAutospacing="0" w:after="120" w:afterAutospacing="0"/>
        <w:ind w:firstLine="720"/>
        <w:jc w:val="both"/>
        <w:rPr>
          <w:sz w:val="28"/>
          <w:szCs w:val="28"/>
          <w:lang w:val="pt-BR"/>
        </w:rPr>
      </w:pPr>
      <w:r w:rsidRPr="003D5CBF">
        <w:rPr>
          <w:sz w:val="28"/>
          <w:szCs w:val="28"/>
          <w:lang w:val="pt-BR"/>
        </w:rPr>
        <w:t>Đề xuất</w:t>
      </w:r>
      <w:r w:rsidRPr="003D5CBF">
        <w:rPr>
          <w:sz w:val="28"/>
          <w:szCs w:val="28"/>
          <w:lang w:val="vi-VN"/>
        </w:rPr>
        <w:t xml:space="preserve"> Hội đồng nhân dân thành phố xem xét, quyết định hỗ trợ chi phí nêu trên; </w:t>
      </w:r>
      <w:r w:rsidRPr="003D5CBF">
        <w:rPr>
          <w:sz w:val="28"/>
          <w:szCs w:val="28"/>
          <w:lang w:val="pt-BR"/>
        </w:rPr>
        <w:t xml:space="preserve">tổ chức triển khai; bố trí nguồn kinh phí giao Sở Y tế để thực hiện; tổ chức kiểm tra, giám sát việc thực hiện chính sách đảm bảo theo quy định. </w:t>
      </w:r>
    </w:p>
    <w:p w:rsidR="007621E6" w:rsidRPr="003D5CBF" w:rsidRDefault="00180ADF">
      <w:pPr>
        <w:pStyle w:val="NormalWeb"/>
        <w:spacing w:before="120" w:beforeAutospacing="0" w:after="120" w:afterAutospacing="0"/>
        <w:ind w:firstLine="720"/>
        <w:jc w:val="both"/>
        <w:rPr>
          <w:sz w:val="28"/>
          <w:szCs w:val="28"/>
        </w:rPr>
      </w:pPr>
      <w:r w:rsidRPr="003D5CBF">
        <w:rPr>
          <w:sz w:val="28"/>
          <w:szCs w:val="28"/>
          <w:lang w:val="pt-BR"/>
        </w:rPr>
        <w:t xml:space="preserve">Nguồn kinh phí: </w:t>
      </w:r>
      <w:r w:rsidRPr="003D5CBF">
        <w:rPr>
          <w:sz w:val="28"/>
          <w:szCs w:val="28"/>
          <w:lang w:val="vi-VN"/>
        </w:rPr>
        <w:t>Bệnh viện tâm thần xây dựng dự toán kinh phí gửi Sở Y tế, Sở Tài chính thẩm định trình UBND thành phố bố trí kinh phí để Bệnh viện thực hiện</w:t>
      </w:r>
      <w:r w:rsidRPr="003D5CBF">
        <w:rPr>
          <w:sz w:val="28"/>
          <w:szCs w:val="28"/>
        </w:rPr>
        <w:t>.</w:t>
      </w:r>
    </w:p>
    <w:p w:rsidR="007621E6" w:rsidRPr="003D5CBF" w:rsidRDefault="00180ADF">
      <w:pPr>
        <w:pStyle w:val="NormalWeb"/>
        <w:spacing w:before="120" w:beforeAutospacing="0" w:after="120" w:afterAutospacing="0"/>
        <w:ind w:firstLine="720"/>
        <w:jc w:val="both"/>
        <w:rPr>
          <w:sz w:val="28"/>
          <w:szCs w:val="28"/>
          <w:lang w:val="vi-VN"/>
        </w:rPr>
      </w:pPr>
      <w:r w:rsidRPr="003D5CBF">
        <w:rPr>
          <w:sz w:val="28"/>
          <w:szCs w:val="28"/>
          <w:lang w:val="vi-VN"/>
        </w:rPr>
        <w:t>Lý do lựa chọn:</w:t>
      </w:r>
    </w:p>
    <w:p w:rsidR="007621E6" w:rsidRPr="003D5CBF" w:rsidRDefault="00180ADF">
      <w:pPr>
        <w:pStyle w:val="NormalWeb"/>
        <w:spacing w:before="120" w:beforeAutospacing="0" w:after="120" w:afterAutospacing="0"/>
        <w:ind w:firstLine="720"/>
        <w:jc w:val="both"/>
        <w:rPr>
          <w:sz w:val="28"/>
          <w:szCs w:val="28"/>
        </w:rPr>
      </w:pPr>
      <w:bookmarkStart w:id="7" w:name="_Hlk78899672"/>
      <w:r w:rsidRPr="003D5CBF">
        <w:rPr>
          <w:sz w:val="28"/>
          <w:szCs w:val="28"/>
          <w:lang w:val="vi-VN"/>
        </w:rPr>
        <w:t>Trước đây, thành phố thực hiện hỗ trợ chi phí khám, chữa bệnh, tiền thuốc, giường bệnh cho người tâm thần lang thang trên địa bàn thành phố theo Công văn số 1187/VP-VX ngày 26/4/2016. Hàng năm, Bệnh viện tâm thần xây dựng dự toán kinh phí gửi Sở Y tế, Sở Tài chính thẩm định trình UBND thành phố bố trí kinh phí để Bệnh viện thực hiện. Đối với người tâm thần xác minh có thân nhân, nơi cư trú có thẻ bảo hiểm y tế thì thanh toán chi phí khám chữa bệnh theo quy định Luật BHYT. Đối với người tâm thần</w:t>
      </w:r>
      <w:r w:rsidRPr="003D5CBF">
        <w:rPr>
          <w:sz w:val="28"/>
          <w:szCs w:val="28"/>
        </w:rPr>
        <w:t xml:space="preserve"> không có thẻ bảo hiểm y tế hoặc ban đầu chưa cung cấp thẻ bảo hiểm y tế trong thời gian quy định mà không </w:t>
      </w:r>
      <w:r w:rsidRPr="003D5CBF">
        <w:rPr>
          <w:sz w:val="28"/>
          <w:szCs w:val="28"/>
          <w:lang w:val="vi-VN"/>
        </w:rPr>
        <w:t xml:space="preserve">còn thân nhân hoặc </w:t>
      </w:r>
      <w:r w:rsidRPr="003D5CBF">
        <w:rPr>
          <w:rStyle w:val="Strong"/>
          <w:b w:val="0"/>
          <w:sz w:val="28"/>
          <w:szCs w:val="28"/>
          <w:shd w:val="clear" w:color="auto" w:fill="FFFFFF"/>
          <w:lang w:val="vi-VN"/>
        </w:rPr>
        <w:t>gia đình có hoàn cảnh khó khăn không đủ khả năng thanh toán thì Bệnh viện thanh toán trong nguồn kinh phí đảm bảo xã hội</w:t>
      </w:r>
      <w:r w:rsidRPr="003D5CBF">
        <w:rPr>
          <w:sz w:val="28"/>
          <w:szCs w:val="28"/>
          <w:lang w:val="vi-VN"/>
        </w:rPr>
        <w:t xml:space="preserve">. </w:t>
      </w:r>
      <w:r w:rsidRPr="003D5CBF">
        <w:rPr>
          <w:sz w:val="28"/>
          <w:szCs w:val="28"/>
        </w:rPr>
        <w:t>Tuy nhiên, hiện nay không đảm có sở pháp lý để thực hiện.</w:t>
      </w:r>
    </w:p>
    <w:p w:rsidR="007621E6" w:rsidRPr="003D5CBF" w:rsidRDefault="00180ADF">
      <w:pPr>
        <w:pStyle w:val="NormalWeb"/>
        <w:spacing w:before="120" w:beforeAutospacing="0" w:after="120" w:afterAutospacing="0"/>
        <w:ind w:firstLine="720"/>
        <w:jc w:val="both"/>
        <w:rPr>
          <w:sz w:val="28"/>
          <w:szCs w:val="28"/>
          <w:lang w:val="pt-BR"/>
        </w:rPr>
      </w:pPr>
      <w:bookmarkStart w:id="8" w:name="_Hlk78899810"/>
      <w:bookmarkEnd w:id="7"/>
      <w:r w:rsidRPr="003D5CBF">
        <w:rPr>
          <w:sz w:val="28"/>
          <w:szCs w:val="28"/>
        </w:rPr>
        <w:t xml:space="preserve">Về mức hỗ trợ: vận dụng mức hỗ trợ khám chữa bệnh thực hiện tại Nghị quyết số 249/2019/NQ-HĐND ngày 11/7/2019 của HĐND thành phố về việc </w:t>
      </w:r>
      <w:r w:rsidRPr="003D5CBF">
        <w:rPr>
          <w:sz w:val="28"/>
          <w:szCs w:val="28"/>
        </w:rPr>
        <w:lastRenderedPageBreak/>
        <w:t>sửa đổi Điều 2 của Nghị quyết số 78/2016/NQ-HĐND ngày 08/12/2016 của HĐND thành phố về việc cho phép tiếp nhận người có dấu hiệu loạn thần đang có hành vi nguy hiểm cho bản thân, gia đình và xã hội tự nguyện vào cơ sở y tế để chữa bệnh.</w:t>
      </w:r>
      <w:bookmarkEnd w:id="8"/>
      <w:r w:rsidRPr="003D5CBF">
        <w:rPr>
          <w:sz w:val="28"/>
          <w:szCs w:val="28"/>
        </w:rPr>
        <w:t xml:space="preserve"> Cụ thể: </w:t>
      </w:r>
      <w:r w:rsidRPr="003D5CBF">
        <w:rPr>
          <w:sz w:val="28"/>
          <w:szCs w:val="28"/>
          <w:lang w:val="pt-BR"/>
        </w:rPr>
        <w:t xml:space="preserve">đối với đối tượng có tham gia bảo hiểm y tế: Hỗ trợ phần chi phí còn lại còn lại sau khi trừ chi phí đồng chi trả của bảo hiểm y tế theo quy định hiện hành; đối với đối tượng không tham gia bảo hiểm y tế: Hỗ trợ 100% chi phí điều trị theo quy định hiện hành về giá dịch vụ khám, chữa bệnh; hỗ trợ tiền ăn cho các đối tượng trong thời gian điều trị là 40.000 đồng/người/ngày. </w:t>
      </w:r>
    </w:p>
    <w:p w:rsidR="007621E6" w:rsidRPr="003D5CBF" w:rsidRDefault="00180ADF">
      <w:pPr>
        <w:pStyle w:val="NormalWeb"/>
        <w:spacing w:before="120" w:beforeAutospacing="0" w:after="120" w:afterAutospacing="0"/>
        <w:ind w:firstLine="720"/>
        <w:jc w:val="both"/>
        <w:rPr>
          <w:sz w:val="28"/>
          <w:szCs w:val="28"/>
        </w:rPr>
      </w:pPr>
      <w:r w:rsidRPr="003D5CBF">
        <w:rPr>
          <w:sz w:val="28"/>
          <w:szCs w:val="28"/>
          <w:lang w:val="vi-VN"/>
        </w:rPr>
        <w:t xml:space="preserve">Do vậy, đề xuất HĐND thành phố xem xét </w:t>
      </w:r>
      <w:r w:rsidRPr="003D5CBF">
        <w:rPr>
          <w:sz w:val="28"/>
          <w:szCs w:val="28"/>
        </w:rPr>
        <w:t>thông qua chính sách hỗ trợ chi phí khám chữa bệnh cho đối tượng tâm thần lang thang để có cơ sở triển khai thực hiện.</w:t>
      </w:r>
    </w:p>
    <w:p w:rsidR="007621E6" w:rsidRPr="003D5CBF" w:rsidRDefault="00180ADF">
      <w:pPr>
        <w:spacing w:before="120" w:after="120"/>
        <w:ind w:firstLine="720"/>
        <w:jc w:val="both"/>
        <w:rPr>
          <w:rFonts w:ascii="Times New Roman" w:hAnsi="Times New Roman" w:cs="Times New Roman"/>
          <w:b/>
          <w:color w:val="auto"/>
          <w:sz w:val="28"/>
          <w:szCs w:val="28"/>
          <w:lang w:val="pt-BR"/>
        </w:rPr>
      </w:pPr>
      <w:r w:rsidRPr="003D5CBF">
        <w:rPr>
          <w:rFonts w:ascii="Times New Roman" w:hAnsi="Times New Roman" w:cs="Times New Roman"/>
          <w:b/>
          <w:color w:val="auto"/>
          <w:sz w:val="28"/>
          <w:szCs w:val="28"/>
          <w:lang w:val="pt-BR"/>
        </w:rPr>
        <w:t>V. DỰ KIẾN NGUỒN LỰC, ĐIỀU KIỆN BẢO ĐẢM VIỆC THI HÀNH VĂN BẢN SAU KHI ĐƯỢC THÔNG QUA</w:t>
      </w:r>
    </w:p>
    <w:p w:rsidR="0075156C" w:rsidRPr="00ED12DC" w:rsidRDefault="00180ADF" w:rsidP="0075156C">
      <w:pPr>
        <w:spacing w:before="120" w:after="120"/>
        <w:ind w:firstLine="567"/>
        <w:jc w:val="both"/>
        <w:rPr>
          <w:rFonts w:ascii="Times New Roman" w:hAnsi="Times New Roman" w:cs="Times New Roman"/>
          <w:color w:val="000000" w:themeColor="text1"/>
          <w:sz w:val="28"/>
          <w:szCs w:val="28"/>
          <w:lang w:val="pt-BR"/>
        </w:rPr>
      </w:pPr>
      <w:bookmarkStart w:id="9" w:name="_Hlk78900509"/>
      <w:r w:rsidRPr="00ED12DC">
        <w:rPr>
          <w:rFonts w:ascii="Times New Roman" w:hAnsi="Times New Roman" w:cs="Times New Roman"/>
          <w:color w:val="000000" w:themeColor="text1"/>
          <w:sz w:val="28"/>
          <w:szCs w:val="28"/>
          <w:lang w:val="pt-BR"/>
        </w:rPr>
        <w:tab/>
      </w:r>
      <w:r w:rsidRPr="00ED12DC">
        <w:rPr>
          <w:rFonts w:ascii="Times New Roman" w:hAnsi="Times New Roman" w:cs="Times New Roman"/>
          <w:color w:val="000000" w:themeColor="text1"/>
          <w:sz w:val="28"/>
          <w:szCs w:val="28"/>
        </w:rPr>
        <w:t xml:space="preserve">Việc </w:t>
      </w:r>
      <w:r w:rsidRPr="00ED12DC">
        <w:rPr>
          <w:rFonts w:ascii="Times New Roman" w:hAnsi="Times New Roman" w:cs="Times New Roman"/>
          <w:color w:val="000000" w:themeColor="text1"/>
          <w:sz w:val="28"/>
          <w:szCs w:val="28"/>
          <w:lang w:val="sv-SE"/>
        </w:rPr>
        <w:t xml:space="preserve">xây dựng </w:t>
      </w:r>
      <w:r w:rsidRPr="00ED12DC">
        <w:rPr>
          <w:rFonts w:ascii="Times New Roman" w:hAnsi="Times New Roman" w:cs="Times New Roman"/>
          <w:color w:val="000000" w:themeColor="text1"/>
          <w:sz w:val="28"/>
          <w:szCs w:val="28"/>
          <w:lang w:val="en-US"/>
        </w:rPr>
        <w:t xml:space="preserve">chính sách </w:t>
      </w:r>
      <w:r w:rsidRPr="00ED12DC">
        <w:rPr>
          <w:rFonts w:ascii="Times New Roman" w:hAnsi="Times New Roman" w:cs="Times New Roman"/>
          <w:color w:val="000000" w:themeColor="text1"/>
          <w:sz w:val="28"/>
          <w:szCs w:val="28"/>
          <w:lang w:val="pt-BR"/>
        </w:rPr>
        <w:t xml:space="preserve">hỗ trợ </w:t>
      </w:r>
      <w:r w:rsidRPr="00ED12DC">
        <w:rPr>
          <w:rFonts w:ascii="Times New Roman" w:hAnsi="Times New Roman" w:cs="Times New Roman"/>
          <w:color w:val="000000" w:themeColor="text1"/>
          <w:sz w:val="28"/>
          <w:szCs w:val="28"/>
        </w:rPr>
        <w:t>công tác</w:t>
      </w:r>
      <w:r w:rsidRPr="00ED12DC">
        <w:rPr>
          <w:rFonts w:ascii="Times New Roman" w:hAnsi="Times New Roman" w:cs="Times New Roman"/>
          <w:color w:val="000000" w:themeColor="text1"/>
          <w:sz w:val="28"/>
          <w:szCs w:val="28"/>
          <w:lang w:val="pt-BR"/>
        </w:rPr>
        <w:t xml:space="preserve"> xử lý người lang thang, xin ăn </w:t>
      </w:r>
      <w:r w:rsidRPr="00ED12DC">
        <w:rPr>
          <w:rFonts w:ascii="Times New Roman" w:hAnsi="Times New Roman" w:cs="Times New Roman"/>
          <w:color w:val="000000" w:themeColor="text1"/>
          <w:sz w:val="28"/>
          <w:szCs w:val="28"/>
        </w:rPr>
        <w:t>trên địa bàn thành phố Đà Nẵng</w:t>
      </w:r>
      <w:r w:rsidRPr="00ED12DC">
        <w:rPr>
          <w:rFonts w:ascii="Times New Roman" w:hAnsi="Times New Roman" w:cs="Times New Roman"/>
          <w:color w:val="000000" w:themeColor="text1"/>
          <w:sz w:val="28"/>
          <w:szCs w:val="28"/>
          <w:lang w:val="sv-SE"/>
        </w:rPr>
        <w:t xml:space="preserve">, dự kiến </w:t>
      </w:r>
      <w:r w:rsidRPr="00ED12DC">
        <w:rPr>
          <w:rFonts w:ascii="Times New Roman" w:hAnsi="Times New Roman" w:cs="Times New Roman"/>
          <w:color w:val="000000" w:themeColor="text1"/>
          <w:sz w:val="28"/>
          <w:szCs w:val="28"/>
        </w:rPr>
        <w:t xml:space="preserve">kinh phí </w:t>
      </w:r>
      <w:r w:rsidRPr="00ED12DC">
        <w:rPr>
          <w:rFonts w:ascii="Times New Roman" w:hAnsi="Times New Roman" w:cs="Times New Roman"/>
          <w:color w:val="000000" w:themeColor="text1"/>
          <w:sz w:val="28"/>
          <w:szCs w:val="28"/>
          <w:lang w:val="pt-BR"/>
        </w:rPr>
        <w:t>1</w:t>
      </w:r>
      <w:r w:rsidRPr="00ED12DC">
        <w:rPr>
          <w:rFonts w:ascii="Times New Roman" w:hAnsi="Times New Roman" w:cs="Times New Roman"/>
          <w:color w:val="000000" w:themeColor="text1"/>
          <w:sz w:val="28"/>
          <w:szCs w:val="28"/>
        </w:rPr>
        <w:t xml:space="preserve"> năm</w:t>
      </w:r>
      <w:r w:rsidRPr="00ED12DC">
        <w:rPr>
          <w:rFonts w:ascii="Times New Roman" w:hAnsi="Times New Roman" w:cs="Times New Roman"/>
          <w:color w:val="000000" w:themeColor="text1"/>
          <w:sz w:val="28"/>
          <w:szCs w:val="28"/>
          <w:lang w:val="pt-BR"/>
        </w:rPr>
        <w:t xml:space="preserve"> </w:t>
      </w:r>
      <w:bookmarkStart w:id="10" w:name="_Hlk78900372"/>
      <w:bookmarkEnd w:id="9"/>
      <w:r w:rsidR="0075156C" w:rsidRPr="00ED12DC">
        <w:rPr>
          <w:rFonts w:ascii="Times New Roman" w:hAnsi="Times New Roman" w:cs="Times New Roman"/>
          <w:color w:val="000000" w:themeColor="text1"/>
          <w:sz w:val="28"/>
          <w:szCs w:val="28"/>
          <w:lang w:val="pt-BR"/>
        </w:rPr>
        <w:t xml:space="preserve">là: </w:t>
      </w:r>
      <w:r w:rsidR="00431384">
        <w:rPr>
          <w:rFonts w:ascii="Times New Roman" w:hAnsi="Times New Roman" w:cs="Times New Roman"/>
          <w:color w:val="000000" w:themeColor="text1"/>
          <w:sz w:val="28"/>
          <w:szCs w:val="28"/>
          <w:lang w:val="pt-BR"/>
        </w:rPr>
        <w:t>947.8</w:t>
      </w:r>
      <w:r w:rsidR="0075156C" w:rsidRPr="00ED12DC">
        <w:rPr>
          <w:rFonts w:ascii="Times New Roman" w:hAnsi="Times New Roman" w:cs="Times New Roman"/>
          <w:color w:val="000000" w:themeColor="text1"/>
          <w:sz w:val="28"/>
          <w:szCs w:val="28"/>
          <w:lang w:val="pt-BR"/>
        </w:rPr>
        <w:t>00.000 đồng. Trong đó, kinh phí giao cho Sở Lao độ</w:t>
      </w:r>
      <w:r w:rsidR="00374450" w:rsidRPr="00ED12DC">
        <w:rPr>
          <w:rFonts w:ascii="Times New Roman" w:hAnsi="Times New Roman" w:cs="Times New Roman"/>
          <w:color w:val="000000" w:themeColor="text1"/>
          <w:sz w:val="28"/>
          <w:szCs w:val="28"/>
          <w:lang w:val="pt-BR"/>
        </w:rPr>
        <w:t>ng -</w:t>
      </w:r>
      <w:r w:rsidR="0075156C" w:rsidRPr="00ED12DC">
        <w:rPr>
          <w:rFonts w:ascii="Times New Roman" w:hAnsi="Times New Roman" w:cs="Times New Roman"/>
          <w:color w:val="000000" w:themeColor="text1"/>
          <w:sz w:val="28"/>
          <w:szCs w:val="28"/>
          <w:lang w:val="pt-BR"/>
        </w:rPr>
        <w:t xml:space="preserve"> Thương binh và Xã hội là: 33</w:t>
      </w:r>
      <w:r w:rsidR="00374450" w:rsidRPr="00ED12DC">
        <w:rPr>
          <w:rFonts w:ascii="Times New Roman" w:hAnsi="Times New Roman" w:cs="Times New Roman"/>
          <w:color w:val="000000" w:themeColor="text1"/>
          <w:sz w:val="28"/>
          <w:szCs w:val="28"/>
          <w:lang w:val="pt-BR"/>
        </w:rPr>
        <w:t>3</w:t>
      </w:r>
      <w:r w:rsidR="0075156C" w:rsidRPr="00ED12DC">
        <w:rPr>
          <w:rFonts w:ascii="Times New Roman" w:hAnsi="Times New Roman" w:cs="Times New Roman"/>
          <w:color w:val="000000" w:themeColor="text1"/>
          <w:sz w:val="28"/>
          <w:szCs w:val="28"/>
          <w:lang w:val="pt-BR"/>
        </w:rPr>
        <w:t>.400.000 đồ</w:t>
      </w:r>
      <w:r w:rsidR="00ED12DC" w:rsidRPr="00ED12DC">
        <w:rPr>
          <w:rFonts w:ascii="Times New Roman" w:hAnsi="Times New Roman" w:cs="Times New Roman"/>
          <w:color w:val="000000" w:themeColor="text1"/>
          <w:sz w:val="28"/>
          <w:szCs w:val="28"/>
          <w:lang w:val="pt-BR"/>
        </w:rPr>
        <w:t>ng; g</w:t>
      </w:r>
      <w:r w:rsidR="0075156C" w:rsidRPr="00ED12DC">
        <w:rPr>
          <w:rFonts w:ascii="Times New Roman" w:hAnsi="Times New Roman" w:cs="Times New Roman"/>
          <w:color w:val="000000" w:themeColor="text1"/>
          <w:sz w:val="28"/>
          <w:szCs w:val="28"/>
          <w:lang w:val="pt-BR"/>
        </w:rPr>
        <w:t>iao cho Sở Y tế để triển khai thực hiện tại Bệnh viên Tâm thầ</w:t>
      </w:r>
      <w:r w:rsidR="00431384">
        <w:rPr>
          <w:rFonts w:ascii="Times New Roman" w:hAnsi="Times New Roman" w:cs="Times New Roman"/>
          <w:color w:val="000000" w:themeColor="text1"/>
          <w:sz w:val="28"/>
          <w:szCs w:val="28"/>
          <w:lang w:val="pt-BR"/>
        </w:rPr>
        <w:t>n là 614.400</w:t>
      </w:r>
      <w:r w:rsidR="0075156C" w:rsidRPr="00ED12DC">
        <w:rPr>
          <w:rFonts w:ascii="Times New Roman" w:hAnsi="Times New Roman" w:cs="Times New Roman"/>
          <w:color w:val="000000" w:themeColor="text1"/>
          <w:sz w:val="28"/>
          <w:szCs w:val="28"/>
          <w:lang w:val="pt-BR"/>
        </w:rPr>
        <w:t xml:space="preserve">.000 đồng </w:t>
      </w:r>
    </w:p>
    <w:p w:rsidR="007621E6" w:rsidRPr="003D5CBF" w:rsidRDefault="00180ADF" w:rsidP="0075156C">
      <w:pPr>
        <w:spacing w:before="120" w:after="120"/>
        <w:ind w:firstLine="567"/>
        <w:jc w:val="center"/>
        <w:rPr>
          <w:rFonts w:ascii="Times New Roman" w:hAnsi="Times New Roman" w:cs="Times New Roman"/>
          <w:color w:val="auto"/>
          <w:sz w:val="28"/>
          <w:szCs w:val="28"/>
          <w:lang w:val="pt-BR"/>
        </w:rPr>
      </w:pPr>
      <w:r w:rsidRPr="003D5CBF">
        <w:rPr>
          <w:rFonts w:ascii="Times New Roman" w:hAnsi="Times New Roman" w:cs="Times New Roman"/>
          <w:color w:val="auto"/>
          <w:sz w:val="28"/>
          <w:szCs w:val="28"/>
          <w:lang w:val="pt-BR"/>
        </w:rPr>
        <w:t>(</w:t>
      </w:r>
      <w:r w:rsidRPr="003D5CBF">
        <w:rPr>
          <w:rFonts w:ascii="Times New Roman" w:hAnsi="Times New Roman" w:cs="Times New Roman"/>
          <w:i/>
          <w:color w:val="auto"/>
          <w:sz w:val="28"/>
          <w:szCs w:val="28"/>
          <w:lang w:val="pt-BR"/>
        </w:rPr>
        <w:t>Phụ lục kèm theo</w:t>
      </w:r>
      <w:r w:rsidRPr="003D5CBF">
        <w:rPr>
          <w:rFonts w:ascii="Times New Roman" w:hAnsi="Times New Roman" w:cs="Times New Roman"/>
          <w:color w:val="auto"/>
          <w:sz w:val="28"/>
          <w:szCs w:val="28"/>
          <w:lang w:val="pt-BR"/>
        </w:rPr>
        <w:t>)</w:t>
      </w:r>
    </w:p>
    <w:bookmarkEnd w:id="10"/>
    <w:p w:rsidR="007621E6" w:rsidRPr="003D5CBF" w:rsidRDefault="00180ADF">
      <w:pPr>
        <w:spacing w:before="120" w:after="120"/>
        <w:ind w:firstLine="709"/>
        <w:jc w:val="both"/>
        <w:rPr>
          <w:rFonts w:ascii="Times New Roman" w:hAnsi="Times New Roman" w:cs="Times New Roman"/>
          <w:b/>
          <w:color w:val="auto"/>
          <w:sz w:val="28"/>
          <w:szCs w:val="28"/>
          <w:lang w:val="pt-BR"/>
        </w:rPr>
      </w:pPr>
      <w:r w:rsidRPr="003D5CBF">
        <w:rPr>
          <w:rFonts w:ascii="Times New Roman" w:hAnsi="Times New Roman" w:cs="Times New Roman"/>
          <w:b/>
          <w:color w:val="auto"/>
          <w:sz w:val="28"/>
          <w:szCs w:val="28"/>
          <w:lang w:val="pt-BR"/>
        </w:rPr>
        <w:t xml:space="preserve">VI. </w:t>
      </w:r>
      <w:r w:rsidRPr="003D5CBF">
        <w:rPr>
          <w:rFonts w:ascii="Times New Roman" w:hAnsi="Times New Roman" w:cs="Times New Roman"/>
          <w:b/>
          <w:color w:val="auto"/>
          <w:sz w:val="28"/>
          <w:szCs w:val="28"/>
        </w:rPr>
        <w:t>THỜI GIAN DỰ KIẾN TRÌNH THÔNG QUA VĂN BẢN</w:t>
      </w:r>
    </w:p>
    <w:p w:rsidR="007621E6" w:rsidRPr="003D5CBF" w:rsidRDefault="00180ADF">
      <w:pPr>
        <w:pStyle w:val="NormalWeb"/>
        <w:spacing w:before="120" w:beforeAutospacing="0" w:after="120" w:afterAutospacing="0"/>
        <w:ind w:firstLine="709"/>
        <w:jc w:val="both"/>
        <w:rPr>
          <w:sz w:val="28"/>
          <w:szCs w:val="28"/>
        </w:rPr>
      </w:pPr>
      <w:r w:rsidRPr="003D5CBF">
        <w:rPr>
          <w:sz w:val="28"/>
          <w:szCs w:val="28"/>
          <w:lang w:val="vi-VN"/>
        </w:rPr>
        <w:t>Thời gian dự kiến trình Hội đồng nhân dân thành phố khóa X, nhiệm kỳ 20</w:t>
      </w:r>
      <w:r w:rsidRPr="003D5CBF">
        <w:rPr>
          <w:sz w:val="28"/>
          <w:szCs w:val="28"/>
        </w:rPr>
        <w:t>21</w:t>
      </w:r>
      <w:r w:rsidRPr="003D5CBF">
        <w:rPr>
          <w:sz w:val="28"/>
          <w:szCs w:val="28"/>
          <w:lang w:val="vi-VN"/>
        </w:rPr>
        <w:t xml:space="preserve"> - 202</w:t>
      </w:r>
      <w:r w:rsidRPr="003D5CBF">
        <w:rPr>
          <w:sz w:val="28"/>
          <w:szCs w:val="28"/>
        </w:rPr>
        <w:t>6</w:t>
      </w:r>
      <w:r w:rsidRPr="003D5CBF">
        <w:rPr>
          <w:sz w:val="28"/>
          <w:szCs w:val="28"/>
          <w:lang w:val="vi-VN"/>
        </w:rPr>
        <w:t xml:space="preserve"> tại kỳ họp thứ cuối năm</w:t>
      </w:r>
      <w:r w:rsidRPr="003D5CBF">
        <w:rPr>
          <w:sz w:val="28"/>
          <w:szCs w:val="28"/>
        </w:rPr>
        <w:t xml:space="preserve"> 2021.</w:t>
      </w:r>
    </w:p>
    <w:p w:rsidR="007621E6" w:rsidRPr="003D5CBF" w:rsidRDefault="00180ADF">
      <w:pPr>
        <w:tabs>
          <w:tab w:val="left" w:pos="567"/>
        </w:tabs>
        <w:spacing w:before="120" w:after="120"/>
        <w:jc w:val="both"/>
        <w:rPr>
          <w:rFonts w:ascii="Times New Roman" w:hAnsi="Times New Roman" w:cs="Times New Roman"/>
          <w:color w:val="auto"/>
          <w:sz w:val="28"/>
          <w:szCs w:val="28"/>
        </w:rPr>
      </w:pPr>
      <w:r w:rsidRPr="003D5CBF">
        <w:rPr>
          <w:rFonts w:ascii="Times New Roman" w:hAnsi="Times New Roman" w:cs="Times New Roman"/>
          <w:color w:val="auto"/>
          <w:sz w:val="28"/>
          <w:szCs w:val="28"/>
        </w:rPr>
        <w:tab/>
      </w:r>
      <w:r w:rsidRPr="003D5CBF">
        <w:rPr>
          <w:rFonts w:ascii="Times New Roman" w:hAnsi="Times New Roman" w:cs="Times New Roman"/>
          <w:color w:val="auto"/>
          <w:sz w:val="28"/>
          <w:szCs w:val="28"/>
        </w:rPr>
        <w:tab/>
        <w:t xml:space="preserve">Trên đây là Tờ trình đề nghị xây dựng Nghị quyết về </w:t>
      </w:r>
      <w:r w:rsidRPr="003D5CBF">
        <w:rPr>
          <w:rFonts w:ascii="Times New Roman" w:hAnsi="Times New Roman" w:cs="Times New Roman"/>
          <w:color w:val="auto"/>
          <w:sz w:val="28"/>
          <w:szCs w:val="28"/>
          <w:lang w:val="en-US"/>
        </w:rPr>
        <w:t>chính sách</w:t>
      </w:r>
      <w:r w:rsidRPr="003D5CBF">
        <w:rPr>
          <w:rFonts w:ascii="Times New Roman" w:hAnsi="Times New Roman" w:cs="Times New Roman"/>
          <w:color w:val="auto"/>
          <w:sz w:val="28"/>
          <w:szCs w:val="28"/>
        </w:rPr>
        <w:t xml:space="preserve"> hỗ trợ công tác xử lý người lang thang, xin ăn trên địa bàn thành phố Đà Nẵng, UBND thành phố kính trình Thường trực Hội đồng nhân dân thành phố xem xét, quyết định./.</w:t>
      </w:r>
    </w:p>
    <w:p w:rsidR="007621E6" w:rsidRPr="003D5CBF" w:rsidRDefault="007621E6">
      <w:pPr>
        <w:tabs>
          <w:tab w:val="right" w:leader="dot" w:pos="7920"/>
        </w:tabs>
        <w:jc w:val="center"/>
        <w:rPr>
          <w:rFonts w:ascii="Times New Roman" w:hAnsi="Times New Roman" w:cs="Times New Roman"/>
          <w:color w:val="auto"/>
          <w:sz w:val="6"/>
          <w:szCs w:val="28"/>
        </w:rPr>
      </w:pPr>
    </w:p>
    <w:p w:rsidR="007621E6" w:rsidRPr="003D5CBF" w:rsidRDefault="007621E6">
      <w:pPr>
        <w:tabs>
          <w:tab w:val="right" w:leader="dot" w:pos="7920"/>
        </w:tabs>
        <w:jc w:val="center"/>
        <w:rPr>
          <w:rFonts w:ascii="Times New Roman" w:hAnsi="Times New Roman" w:cs="Times New Roman"/>
          <w:b/>
          <w:color w:val="auto"/>
          <w:sz w:val="10"/>
          <w:szCs w:val="28"/>
        </w:rPr>
      </w:pPr>
    </w:p>
    <w:tbl>
      <w:tblPr>
        <w:tblW w:w="0" w:type="auto"/>
        <w:tblInd w:w="66" w:type="dxa"/>
        <w:tblLook w:val="04A0" w:firstRow="1" w:lastRow="0" w:firstColumn="1" w:lastColumn="0" w:noHBand="0" w:noVBand="1"/>
      </w:tblPr>
      <w:tblGrid>
        <w:gridCol w:w="4114"/>
        <w:gridCol w:w="5108"/>
      </w:tblGrid>
      <w:tr w:rsidR="003D5CBF" w:rsidRPr="003D5CBF">
        <w:trPr>
          <w:trHeight w:val="497"/>
        </w:trPr>
        <w:tc>
          <w:tcPr>
            <w:tcW w:w="4202" w:type="dxa"/>
          </w:tcPr>
          <w:p w:rsidR="007621E6" w:rsidRPr="003D5CBF" w:rsidRDefault="00180ADF">
            <w:pPr>
              <w:tabs>
                <w:tab w:val="right" w:leader="dot" w:pos="7920"/>
              </w:tabs>
              <w:rPr>
                <w:rFonts w:ascii="Times New Roman" w:hAnsi="Times New Roman" w:cs="Times New Roman"/>
                <w:b/>
                <w:i/>
                <w:color w:val="auto"/>
                <w:szCs w:val="28"/>
              </w:rPr>
            </w:pPr>
            <w:r w:rsidRPr="003D5CBF">
              <w:rPr>
                <w:rFonts w:ascii="Times New Roman" w:hAnsi="Times New Roman" w:cs="Times New Roman"/>
                <w:b/>
                <w:i/>
                <w:color w:val="auto"/>
                <w:szCs w:val="28"/>
              </w:rPr>
              <w:t>Nơi nhận:</w:t>
            </w:r>
          </w:p>
          <w:p w:rsidR="007621E6" w:rsidRPr="003D5CBF" w:rsidRDefault="00180ADF">
            <w:pPr>
              <w:pStyle w:val="Header"/>
              <w:widowControl w:val="0"/>
              <w:tabs>
                <w:tab w:val="clear" w:pos="4320"/>
                <w:tab w:val="right" w:leader="dot" w:pos="7920"/>
              </w:tabs>
              <w:rPr>
                <w:rFonts w:eastAsia="Courier New"/>
                <w:sz w:val="22"/>
                <w:szCs w:val="28"/>
                <w:lang w:val="vi-VN" w:eastAsia="vi-VN"/>
              </w:rPr>
            </w:pPr>
            <w:r w:rsidRPr="003D5CBF">
              <w:rPr>
                <w:rFonts w:eastAsia="Courier New"/>
                <w:sz w:val="22"/>
                <w:szCs w:val="28"/>
                <w:lang w:val="vi-VN" w:eastAsia="vi-VN"/>
              </w:rPr>
              <w:t>- Như trên;</w:t>
            </w:r>
          </w:p>
          <w:p w:rsidR="007621E6" w:rsidRPr="003D5CBF" w:rsidRDefault="00180ADF">
            <w:pPr>
              <w:pStyle w:val="Header"/>
              <w:widowControl w:val="0"/>
              <w:tabs>
                <w:tab w:val="clear" w:pos="4320"/>
                <w:tab w:val="right" w:leader="dot" w:pos="7920"/>
              </w:tabs>
              <w:rPr>
                <w:rFonts w:eastAsia="Courier New"/>
                <w:sz w:val="22"/>
                <w:szCs w:val="28"/>
                <w:lang w:val="vi-VN" w:eastAsia="vi-VN"/>
              </w:rPr>
            </w:pPr>
            <w:r w:rsidRPr="003D5CBF">
              <w:rPr>
                <w:rFonts w:eastAsia="Courier New"/>
                <w:sz w:val="22"/>
                <w:szCs w:val="28"/>
                <w:lang w:val="vi-VN" w:eastAsia="vi-VN"/>
              </w:rPr>
              <w:t>- Thường trực Thành ủy;</w:t>
            </w:r>
          </w:p>
          <w:p w:rsidR="007621E6" w:rsidRPr="003D5CBF" w:rsidRDefault="00180ADF">
            <w:pPr>
              <w:pStyle w:val="Header"/>
              <w:widowControl w:val="0"/>
              <w:tabs>
                <w:tab w:val="clear" w:pos="4320"/>
                <w:tab w:val="right" w:leader="dot" w:pos="7920"/>
              </w:tabs>
              <w:rPr>
                <w:rFonts w:eastAsia="Courier New"/>
                <w:sz w:val="22"/>
                <w:szCs w:val="28"/>
                <w:lang w:val="vi-VN" w:eastAsia="vi-VN"/>
              </w:rPr>
            </w:pPr>
            <w:r w:rsidRPr="003D5CBF">
              <w:rPr>
                <w:rFonts w:eastAsia="Courier New"/>
                <w:sz w:val="22"/>
                <w:szCs w:val="28"/>
                <w:lang w:val="vi-VN" w:eastAsia="vi-VN"/>
              </w:rPr>
              <w:t>- CT và các PCT UBND thành phố;</w:t>
            </w:r>
          </w:p>
          <w:p w:rsidR="007621E6" w:rsidRPr="003D5CBF" w:rsidRDefault="00180ADF">
            <w:pPr>
              <w:pStyle w:val="Header"/>
              <w:widowControl w:val="0"/>
              <w:tabs>
                <w:tab w:val="clear" w:pos="4320"/>
                <w:tab w:val="right" w:leader="dot" w:pos="7920"/>
              </w:tabs>
              <w:rPr>
                <w:rFonts w:eastAsia="Courier New"/>
                <w:sz w:val="22"/>
                <w:szCs w:val="28"/>
                <w:lang w:val="vi-VN" w:eastAsia="vi-VN"/>
              </w:rPr>
            </w:pPr>
            <w:r w:rsidRPr="003D5CBF">
              <w:rPr>
                <w:rFonts w:eastAsia="Courier New"/>
                <w:sz w:val="22"/>
                <w:szCs w:val="28"/>
                <w:lang w:val="vi-VN" w:eastAsia="vi-VN"/>
              </w:rPr>
              <w:t>- Các ủy viên UBND thành phố;</w:t>
            </w:r>
          </w:p>
          <w:p w:rsidR="007621E6" w:rsidRPr="003D5CBF" w:rsidRDefault="00180ADF">
            <w:pPr>
              <w:pStyle w:val="Header"/>
              <w:widowControl w:val="0"/>
              <w:tabs>
                <w:tab w:val="clear" w:pos="4320"/>
                <w:tab w:val="right" w:leader="dot" w:pos="7920"/>
              </w:tabs>
              <w:rPr>
                <w:rFonts w:eastAsia="Courier New"/>
                <w:sz w:val="22"/>
                <w:szCs w:val="28"/>
                <w:lang w:val="vi-VN" w:eastAsia="vi-VN"/>
              </w:rPr>
            </w:pPr>
            <w:r w:rsidRPr="003D5CBF">
              <w:rPr>
                <w:rFonts w:eastAsia="Courier New"/>
                <w:sz w:val="22"/>
                <w:szCs w:val="28"/>
                <w:lang w:val="vi-VN" w:eastAsia="vi-VN"/>
              </w:rPr>
              <w:t>- Các Sở: LĐTBXH, Tư pháp, Tài chính;</w:t>
            </w:r>
          </w:p>
          <w:p w:rsidR="007621E6" w:rsidRPr="003D5CBF" w:rsidRDefault="00180ADF">
            <w:pPr>
              <w:tabs>
                <w:tab w:val="right" w:leader="dot" w:pos="7920"/>
              </w:tabs>
              <w:rPr>
                <w:rFonts w:ascii="Times New Roman" w:hAnsi="Times New Roman" w:cs="Times New Roman"/>
                <w:color w:val="auto"/>
                <w:szCs w:val="28"/>
              </w:rPr>
            </w:pPr>
            <w:r w:rsidRPr="003D5CBF">
              <w:rPr>
                <w:rFonts w:ascii="Times New Roman" w:hAnsi="Times New Roman" w:cs="Times New Roman"/>
                <w:color w:val="auto"/>
                <w:sz w:val="22"/>
                <w:szCs w:val="28"/>
              </w:rPr>
              <w:t>- Lưu: VT, SLĐTBXH.</w:t>
            </w:r>
          </w:p>
          <w:p w:rsidR="007621E6" w:rsidRPr="003D5CBF" w:rsidRDefault="007621E6">
            <w:pPr>
              <w:tabs>
                <w:tab w:val="right" w:leader="dot" w:pos="7920"/>
              </w:tabs>
              <w:spacing w:line="264" w:lineRule="auto"/>
              <w:ind w:firstLine="709"/>
              <w:jc w:val="both"/>
              <w:rPr>
                <w:rFonts w:ascii="Times New Roman" w:hAnsi="Times New Roman" w:cs="Times New Roman"/>
                <w:color w:val="auto"/>
                <w:sz w:val="28"/>
                <w:szCs w:val="28"/>
              </w:rPr>
            </w:pPr>
          </w:p>
        </w:tc>
        <w:tc>
          <w:tcPr>
            <w:tcW w:w="5234" w:type="dxa"/>
          </w:tcPr>
          <w:p w:rsidR="007621E6" w:rsidRPr="003D5CBF" w:rsidRDefault="00180ADF">
            <w:pPr>
              <w:tabs>
                <w:tab w:val="right" w:leader="dot" w:pos="7920"/>
              </w:tabs>
              <w:ind w:firstLine="709"/>
              <w:jc w:val="center"/>
              <w:rPr>
                <w:rFonts w:ascii="Times New Roman" w:hAnsi="Times New Roman" w:cs="Times New Roman"/>
                <w:b/>
                <w:color w:val="auto"/>
                <w:sz w:val="28"/>
                <w:szCs w:val="28"/>
              </w:rPr>
            </w:pPr>
            <w:r w:rsidRPr="003D5CBF">
              <w:rPr>
                <w:rFonts w:ascii="Times New Roman" w:hAnsi="Times New Roman" w:cs="Times New Roman"/>
                <w:b/>
                <w:color w:val="auto"/>
                <w:sz w:val="28"/>
                <w:szCs w:val="28"/>
              </w:rPr>
              <w:t>TM. ỦY BAN NHÂN DÂN</w:t>
            </w:r>
          </w:p>
          <w:p w:rsidR="007621E6" w:rsidRPr="003D5CBF" w:rsidRDefault="00180ADF">
            <w:pPr>
              <w:tabs>
                <w:tab w:val="right" w:leader="dot" w:pos="7920"/>
              </w:tabs>
              <w:ind w:firstLine="709"/>
              <w:jc w:val="center"/>
              <w:rPr>
                <w:rFonts w:ascii="Times New Roman" w:hAnsi="Times New Roman" w:cs="Times New Roman"/>
                <w:b/>
                <w:color w:val="auto"/>
                <w:sz w:val="28"/>
                <w:szCs w:val="28"/>
              </w:rPr>
            </w:pPr>
            <w:r w:rsidRPr="003D5CBF">
              <w:rPr>
                <w:rFonts w:ascii="Times New Roman" w:hAnsi="Times New Roman" w:cs="Times New Roman"/>
                <w:b/>
                <w:color w:val="auto"/>
                <w:sz w:val="28"/>
                <w:szCs w:val="28"/>
              </w:rPr>
              <w:t>CHỦ TỊCH</w:t>
            </w:r>
          </w:p>
          <w:p w:rsidR="007621E6" w:rsidRPr="003D5CBF" w:rsidRDefault="007621E6">
            <w:pPr>
              <w:tabs>
                <w:tab w:val="right" w:leader="dot" w:pos="7920"/>
              </w:tabs>
              <w:spacing w:line="264" w:lineRule="auto"/>
              <w:ind w:firstLine="709"/>
              <w:jc w:val="center"/>
              <w:rPr>
                <w:rFonts w:ascii="Times New Roman" w:hAnsi="Times New Roman" w:cs="Times New Roman"/>
                <w:b/>
                <w:color w:val="auto"/>
                <w:sz w:val="44"/>
                <w:szCs w:val="28"/>
                <w:lang w:val="en-US"/>
              </w:rPr>
            </w:pPr>
          </w:p>
          <w:p w:rsidR="007621E6" w:rsidRPr="003D5CBF" w:rsidRDefault="007621E6">
            <w:pPr>
              <w:tabs>
                <w:tab w:val="right" w:leader="dot" w:pos="7920"/>
              </w:tabs>
              <w:spacing w:line="264" w:lineRule="auto"/>
              <w:ind w:firstLine="709"/>
              <w:jc w:val="center"/>
              <w:rPr>
                <w:rFonts w:ascii="Times New Roman" w:hAnsi="Times New Roman" w:cs="Times New Roman"/>
                <w:b/>
                <w:color w:val="auto"/>
                <w:sz w:val="28"/>
                <w:szCs w:val="28"/>
                <w:lang w:val="en-US"/>
              </w:rPr>
            </w:pPr>
          </w:p>
          <w:p w:rsidR="007621E6" w:rsidRPr="003D5CBF" w:rsidRDefault="007621E6">
            <w:pPr>
              <w:tabs>
                <w:tab w:val="right" w:leader="dot" w:pos="7920"/>
              </w:tabs>
              <w:spacing w:line="264" w:lineRule="auto"/>
              <w:ind w:firstLine="709"/>
              <w:jc w:val="center"/>
              <w:rPr>
                <w:rFonts w:ascii="Times New Roman" w:hAnsi="Times New Roman" w:cs="Times New Roman"/>
                <w:b/>
                <w:color w:val="auto"/>
                <w:sz w:val="28"/>
                <w:szCs w:val="28"/>
                <w:lang w:val="en-US"/>
              </w:rPr>
            </w:pPr>
          </w:p>
          <w:p w:rsidR="007621E6" w:rsidRPr="003D5CBF" w:rsidRDefault="007621E6">
            <w:pPr>
              <w:tabs>
                <w:tab w:val="right" w:leader="dot" w:pos="7920"/>
              </w:tabs>
              <w:spacing w:line="264" w:lineRule="auto"/>
              <w:ind w:firstLine="709"/>
              <w:jc w:val="center"/>
              <w:rPr>
                <w:rFonts w:ascii="Times New Roman" w:hAnsi="Times New Roman" w:cs="Times New Roman"/>
                <w:b/>
                <w:color w:val="auto"/>
                <w:sz w:val="28"/>
                <w:szCs w:val="28"/>
                <w:lang w:val="en-US"/>
              </w:rPr>
            </w:pPr>
          </w:p>
          <w:p w:rsidR="007621E6" w:rsidRPr="003D5CBF" w:rsidRDefault="00180ADF">
            <w:pPr>
              <w:tabs>
                <w:tab w:val="right" w:leader="dot" w:pos="7920"/>
              </w:tabs>
              <w:spacing w:line="264" w:lineRule="auto"/>
              <w:ind w:firstLine="709"/>
              <w:jc w:val="center"/>
              <w:rPr>
                <w:rFonts w:ascii="Times New Roman" w:hAnsi="Times New Roman" w:cs="Times New Roman"/>
                <w:b/>
                <w:color w:val="auto"/>
                <w:sz w:val="28"/>
                <w:szCs w:val="28"/>
                <w:lang w:val="en-US"/>
              </w:rPr>
            </w:pPr>
            <w:r w:rsidRPr="003D5CBF">
              <w:rPr>
                <w:rFonts w:ascii="Times New Roman" w:hAnsi="Times New Roman" w:cs="Times New Roman"/>
                <w:b/>
                <w:color w:val="auto"/>
                <w:sz w:val="28"/>
                <w:szCs w:val="28"/>
                <w:lang w:val="en-US"/>
              </w:rPr>
              <w:t>Lê Trung Chinh</w:t>
            </w:r>
          </w:p>
        </w:tc>
      </w:tr>
      <w:bookmarkEnd w:id="0"/>
    </w:tbl>
    <w:p w:rsidR="007621E6" w:rsidRPr="003D5CBF" w:rsidRDefault="007621E6">
      <w:pPr>
        <w:rPr>
          <w:color w:val="auto"/>
          <w:lang w:val="en-US"/>
        </w:rPr>
      </w:pPr>
    </w:p>
    <w:p w:rsidR="007621E6" w:rsidRPr="003D5CBF" w:rsidRDefault="007621E6">
      <w:pPr>
        <w:rPr>
          <w:color w:val="auto"/>
        </w:rPr>
      </w:pPr>
    </w:p>
    <w:sectPr w:rsidR="007621E6" w:rsidRPr="003D5CBF" w:rsidSect="00431384">
      <w:headerReference w:type="default" r:id="rId9"/>
      <w:footerReference w:type="default" r:id="rId10"/>
      <w:headerReference w:type="first" r:id="rId11"/>
      <w:pgSz w:w="11907" w:h="16839"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01E" w:rsidRDefault="0033101E">
      <w:r>
        <w:separator/>
      </w:r>
    </w:p>
  </w:endnote>
  <w:endnote w:type="continuationSeparator" w:id="0">
    <w:p w:rsidR="0033101E" w:rsidRDefault="00331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E6" w:rsidRDefault="007621E6">
    <w:pPr>
      <w:pStyle w:val="Footer"/>
      <w:jc w:val="center"/>
    </w:pPr>
  </w:p>
  <w:p w:rsidR="007621E6" w:rsidRDefault="00762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01E" w:rsidRDefault="0033101E">
      <w:r>
        <w:separator/>
      </w:r>
    </w:p>
  </w:footnote>
  <w:footnote w:type="continuationSeparator" w:id="0">
    <w:p w:rsidR="0033101E" w:rsidRDefault="0033101E">
      <w:r>
        <w:continuationSeparator/>
      </w:r>
    </w:p>
  </w:footnote>
  <w:footnote w:id="1">
    <w:p w:rsidR="007621E6" w:rsidRDefault="00180ADF">
      <w:pPr>
        <w:pStyle w:val="FootnoteText"/>
        <w:jc w:val="both"/>
      </w:pPr>
      <w:r>
        <w:rPr>
          <w:rStyle w:val="FootnoteReference"/>
        </w:rPr>
        <w:footnoteRef/>
      </w:r>
      <w:r>
        <w:rPr>
          <w:rFonts w:ascii="Times New Roman" w:hAnsi="Times New Roman"/>
        </w:rPr>
        <w:t xml:space="preserve"> </w:t>
      </w:r>
      <w:r>
        <w:rPr>
          <w:rFonts w:ascii="Times New Roman" w:hAnsi="Times New Roman"/>
          <w:lang w:val="nl-NL"/>
        </w:rPr>
        <w:t xml:space="preserve">Quyết định số 29/2013/QĐ-UBND ngày 9/9/2013 </w:t>
      </w:r>
      <w:r>
        <w:rPr>
          <w:rFonts w:ascii="Times New Roman" w:hAnsi="Times New Roman"/>
        </w:rPr>
        <w:t xml:space="preserve">về việc ban hành mức chi hỗ trợ công tác tập trung, giải quyết các đối tượng xã hội trên địa bàn thành phố </w:t>
      </w:r>
      <w:r>
        <w:rPr>
          <w:rFonts w:ascii="Times New Roman" w:hAnsi="Times New Roman"/>
          <w:lang w:val="nl-NL"/>
        </w:rPr>
        <w:t>và Quyết định số 14/2016/QĐ-UBND ngày 15/5/2016</w:t>
      </w:r>
      <w:r>
        <w:rPr>
          <w:rFonts w:ascii="Times New Roman" w:hAnsi="Times New Roman"/>
        </w:rPr>
        <w:t xml:space="preserve"> sửa đổi, bổ sung Quyết định số 29/2013/QĐ-UBND.</w:t>
      </w:r>
    </w:p>
  </w:footnote>
  <w:footnote w:id="2">
    <w:p w:rsidR="007621E6" w:rsidRDefault="00180ADF">
      <w:pPr>
        <w:pStyle w:val="FootnoteText"/>
        <w:jc w:val="both"/>
      </w:pPr>
      <w:r>
        <w:rPr>
          <w:rStyle w:val="FootnoteReference"/>
        </w:rPr>
        <w:footnoteRef/>
      </w:r>
      <w:r>
        <w:rPr>
          <w:rFonts w:ascii="Times New Roman" w:hAnsi="Times New Roman"/>
        </w:rPr>
        <w:t xml:space="preserve"> Trong đó 1.</w:t>
      </w:r>
      <w:r>
        <w:rPr>
          <w:rFonts w:ascii="Times New Roman" w:hAnsi="Times New Roman"/>
          <w:color w:val="000000" w:themeColor="text1"/>
        </w:rPr>
        <w:t>270</w:t>
      </w:r>
      <w:r>
        <w:rPr>
          <w:rFonts w:ascii="Times New Roman" w:hAnsi="Times New Roman"/>
          <w:bCs/>
          <w:color w:val="000000" w:themeColor="text1"/>
          <w:szCs w:val="26"/>
        </w:rPr>
        <w:t xml:space="preserve"> lượt người tâm thần, 3.139 lượt người xin ăn, xin ăn biến tướng, sống lang thang không nơi cư trú.</w:t>
      </w:r>
      <w:r>
        <w:rPr>
          <w:color w:val="000000" w:themeColor="text1"/>
        </w:rPr>
        <w:t xml:space="preserve"> </w:t>
      </w:r>
    </w:p>
  </w:footnote>
  <w:footnote w:id="3">
    <w:p w:rsidR="007621E6" w:rsidRPr="000C3BC3" w:rsidRDefault="00180ADF" w:rsidP="000C3BC3">
      <w:pPr>
        <w:pStyle w:val="FootnoteText"/>
        <w:jc w:val="both"/>
        <w:rPr>
          <w:rFonts w:asciiTheme="majorHAnsi" w:hAnsiTheme="majorHAnsi" w:cstheme="majorHAnsi"/>
        </w:rPr>
      </w:pPr>
      <w:r w:rsidRPr="000C3BC3">
        <w:rPr>
          <w:rStyle w:val="FootnoteReference"/>
          <w:rFonts w:asciiTheme="majorHAnsi" w:hAnsiTheme="majorHAnsi" w:cstheme="majorHAnsi"/>
        </w:rPr>
        <w:footnoteRef/>
      </w:r>
      <w:r w:rsidRPr="000C3BC3">
        <w:rPr>
          <w:rFonts w:asciiTheme="majorHAnsi" w:hAnsiTheme="majorHAnsi" w:cstheme="majorHAnsi"/>
        </w:rPr>
        <w:t xml:space="preserve"> </w:t>
      </w:r>
      <w:r w:rsidRPr="000C3BC3">
        <w:rPr>
          <w:rFonts w:asciiTheme="majorHAnsi" w:hAnsiTheme="majorHAnsi" w:cstheme="majorHAnsi"/>
          <w:shd w:val="clear" w:color="auto" w:fill="FFFFFF"/>
        </w:rPr>
        <w:t>Quyết định số 4934/QĐ-UBND ngày 16/12/2020 về việc đổi trên Trung tâm Cung cấp dịch cụ công tác xã hội và quy định chức năng, nhiệm vụ, quyền hạn, cơ cấu tổ chức của Trung tâm Công tác xã hội Đà Nẵng</w:t>
      </w:r>
      <w:r w:rsidRPr="000C3BC3">
        <w:rPr>
          <w:rFonts w:asciiTheme="majorHAnsi" w:hAnsiTheme="majorHAnsi" w:cstheme="majorHAnsi"/>
          <w:sz w:val="28"/>
          <w:szCs w:val="28"/>
          <w:shd w:val="clear" w:color="auto" w:fill="FFFFFF"/>
        </w:rPr>
        <w:t>.</w:t>
      </w:r>
    </w:p>
  </w:footnote>
  <w:footnote w:id="4">
    <w:p w:rsidR="007621E6" w:rsidRDefault="00180ADF">
      <w:pPr>
        <w:pStyle w:val="FootnoteText"/>
        <w:snapToGrid w:val="0"/>
        <w:jc w:val="both"/>
        <w:rPr>
          <w:rFonts w:ascii="Times New Roman" w:hAnsi="Times New Roman"/>
          <w:sz w:val="16"/>
          <w:szCs w:val="16"/>
        </w:rPr>
      </w:pPr>
      <w:r>
        <w:rPr>
          <w:rStyle w:val="FootnoteReference"/>
        </w:rPr>
        <w:footnoteRef/>
      </w:r>
      <w:r>
        <w:t xml:space="preserve"> </w:t>
      </w:r>
      <w:r>
        <w:rPr>
          <w:rFonts w:ascii="Times New Roman" w:hAnsi="Times New Roman"/>
          <w:sz w:val="16"/>
          <w:szCs w:val="16"/>
        </w:rPr>
        <w:t>Nghị quyết số 249/2019/NQ-HĐND ngày 11/7/2019 của HĐND thành phố về việc sửa đổi Điều 2 của Nghị quyết số 78/2016/NQ-HĐND ngày 08/12/2016 của HĐND thành phố về việc cho phép tiếp nhận người có dấu hiệu loạn thần đang có hành vi nguy hiểm cho bản thân, gia đình và xã hội tự nguyện vào cơ sở y tế để chữa bệnh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65994"/>
      <w:docPartObj>
        <w:docPartGallery w:val="AutoText"/>
      </w:docPartObj>
    </w:sdtPr>
    <w:sdtEndPr/>
    <w:sdtContent>
      <w:p w:rsidR="007621E6" w:rsidRDefault="00180ADF">
        <w:pPr>
          <w:pStyle w:val="Header"/>
          <w:jc w:val="center"/>
        </w:pPr>
        <w:r>
          <w:fldChar w:fldCharType="begin"/>
        </w:r>
        <w:r>
          <w:instrText xml:space="preserve"> PAGE   \* MERGEFORMAT </w:instrText>
        </w:r>
        <w:r>
          <w:fldChar w:fldCharType="separate"/>
        </w:r>
        <w:r w:rsidR="00F120FA">
          <w:rPr>
            <w:noProof/>
          </w:rPr>
          <w:t>8</w:t>
        </w:r>
        <w:r>
          <w:fldChar w:fldCharType="end"/>
        </w:r>
      </w:p>
    </w:sdtContent>
  </w:sdt>
  <w:p w:rsidR="007621E6" w:rsidRDefault="007621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743314"/>
      <w:docPartObj>
        <w:docPartGallery w:val="AutoText"/>
      </w:docPartObj>
    </w:sdtPr>
    <w:sdtEndPr/>
    <w:sdtContent>
      <w:p w:rsidR="007621E6" w:rsidRDefault="0033101E">
        <w:pPr>
          <w:pStyle w:val="Header"/>
          <w:jc w:val="center"/>
        </w:pPr>
      </w:p>
    </w:sdtContent>
  </w:sdt>
  <w:p w:rsidR="007621E6" w:rsidRDefault="007621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4E2"/>
    <w:rsid w:val="0000102B"/>
    <w:rsid w:val="000011C3"/>
    <w:rsid w:val="00045348"/>
    <w:rsid w:val="00046ECA"/>
    <w:rsid w:val="000532BA"/>
    <w:rsid w:val="00054FA3"/>
    <w:rsid w:val="000B2281"/>
    <w:rsid w:val="000B4669"/>
    <w:rsid w:val="000C1C11"/>
    <w:rsid w:val="000C3BC3"/>
    <w:rsid w:val="000E739B"/>
    <w:rsid w:val="000F2C65"/>
    <w:rsid w:val="000F30CC"/>
    <w:rsid w:val="000F6047"/>
    <w:rsid w:val="00100DB7"/>
    <w:rsid w:val="00131575"/>
    <w:rsid w:val="00135804"/>
    <w:rsid w:val="00161570"/>
    <w:rsid w:val="00180ADF"/>
    <w:rsid w:val="00187427"/>
    <w:rsid w:val="001874B0"/>
    <w:rsid w:val="0019136D"/>
    <w:rsid w:val="001D17B7"/>
    <w:rsid w:val="001E1D4B"/>
    <w:rsid w:val="001F70A6"/>
    <w:rsid w:val="001F7DCB"/>
    <w:rsid w:val="002023AF"/>
    <w:rsid w:val="0027078A"/>
    <w:rsid w:val="00272822"/>
    <w:rsid w:val="002936E7"/>
    <w:rsid w:val="002A1913"/>
    <w:rsid w:val="002A7E66"/>
    <w:rsid w:val="002D6974"/>
    <w:rsid w:val="002E18EC"/>
    <w:rsid w:val="002E6B14"/>
    <w:rsid w:val="002E6D7D"/>
    <w:rsid w:val="002F0E52"/>
    <w:rsid w:val="00312039"/>
    <w:rsid w:val="00316641"/>
    <w:rsid w:val="0031728B"/>
    <w:rsid w:val="0033101E"/>
    <w:rsid w:val="003331CC"/>
    <w:rsid w:val="00334DF1"/>
    <w:rsid w:val="00352F6B"/>
    <w:rsid w:val="00366243"/>
    <w:rsid w:val="00374450"/>
    <w:rsid w:val="003979DF"/>
    <w:rsid w:val="003B2093"/>
    <w:rsid w:val="003D2502"/>
    <w:rsid w:val="003D5CBF"/>
    <w:rsid w:val="003D7B26"/>
    <w:rsid w:val="003E1388"/>
    <w:rsid w:val="003F46B7"/>
    <w:rsid w:val="00400641"/>
    <w:rsid w:val="00401AC8"/>
    <w:rsid w:val="00402206"/>
    <w:rsid w:val="00426819"/>
    <w:rsid w:val="00431384"/>
    <w:rsid w:val="0045155A"/>
    <w:rsid w:val="00456FAF"/>
    <w:rsid w:val="00461C6D"/>
    <w:rsid w:val="004676EE"/>
    <w:rsid w:val="004860BA"/>
    <w:rsid w:val="00496DA2"/>
    <w:rsid w:val="004A0C4A"/>
    <w:rsid w:val="004A15BA"/>
    <w:rsid w:val="004A6614"/>
    <w:rsid w:val="004A791E"/>
    <w:rsid w:val="004D4A8C"/>
    <w:rsid w:val="004D5DB8"/>
    <w:rsid w:val="004E7CFB"/>
    <w:rsid w:val="005009B6"/>
    <w:rsid w:val="005017F4"/>
    <w:rsid w:val="00510FBF"/>
    <w:rsid w:val="00551568"/>
    <w:rsid w:val="005544E2"/>
    <w:rsid w:val="005644AB"/>
    <w:rsid w:val="0058402E"/>
    <w:rsid w:val="005B366B"/>
    <w:rsid w:val="005E1585"/>
    <w:rsid w:val="0061294E"/>
    <w:rsid w:val="00612D8C"/>
    <w:rsid w:val="006167D3"/>
    <w:rsid w:val="00644565"/>
    <w:rsid w:val="006636B3"/>
    <w:rsid w:val="00665596"/>
    <w:rsid w:val="0067495F"/>
    <w:rsid w:val="006758C0"/>
    <w:rsid w:val="00677D42"/>
    <w:rsid w:val="00683BCE"/>
    <w:rsid w:val="006B031F"/>
    <w:rsid w:val="006B4490"/>
    <w:rsid w:val="006B5D97"/>
    <w:rsid w:val="006C0406"/>
    <w:rsid w:val="006C1CB2"/>
    <w:rsid w:val="006D4A34"/>
    <w:rsid w:val="006E6271"/>
    <w:rsid w:val="00717380"/>
    <w:rsid w:val="0072075E"/>
    <w:rsid w:val="00730163"/>
    <w:rsid w:val="00743985"/>
    <w:rsid w:val="0075156C"/>
    <w:rsid w:val="007621E6"/>
    <w:rsid w:val="007718A4"/>
    <w:rsid w:val="00781435"/>
    <w:rsid w:val="00782829"/>
    <w:rsid w:val="007910CD"/>
    <w:rsid w:val="0079402B"/>
    <w:rsid w:val="00795A54"/>
    <w:rsid w:val="007A1FA0"/>
    <w:rsid w:val="007C7B39"/>
    <w:rsid w:val="00814D0B"/>
    <w:rsid w:val="00820781"/>
    <w:rsid w:val="00850314"/>
    <w:rsid w:val="00853BA2"/>
    <w:rsid w:val="00861DC0"/>
    <w:rsid w:val="00866B06"/>
    <w:rsid w:val="008850BF"/>
    <w:rsid w:val="008952F6"/>
    <w:rsid w:val="008969B7"/>
    <w:rsid w:val="008B18E5"/>
    <w:rsid w:val="008D13F1"/>
    <w:rsid w:val="008D48A7"/>
    <w:rsid w:val="008D4E5B"/>
    <w:rsid w:val="008E1AE5"/>
    <w:rsid w:val="008E2BB8"/>
    <w:rsid w:val="008E7D75"/>
    <w:rsid w:val="00916124"/>
    <w:rsid w:val="00924AF1"/>
    <w:rsid w:val="009276E4"/>
    <w:rsid w:val="00932D8A"/>
    <w:rsid w:val="00937007"/>
    <w:rsid w:val="00937C67"/>
    <w:rsid w:val="00945470"/>
    <w:rsid w:val="00955C12"/>
    <w:rsid w:val="009B468E"/>
    <w:rsid w:val="009E6D74"/>
    <w:rsid w:val="009E73E9"/>
    <w:rsid w:val="009E7A07"/>
    <w:rsid w:val="009F013C"/>
    <w:rsid w:val="00A142C7"/>
    <w:rsid w:val="00A1537C"/>
    <w:rsid w:val="00A30436"/>
    <w:rsid w:val="00A61C44"/>
    <w:rsid w:val="00A73EA1"/>
    <w:rsid w:val="00A7506F"/>
    <w:rsid w:val="00A80ADF"/>
    <w:rsid w:val="00A80DE5"/>
    <w:rsid w:val="00AA51AA"/>
    <w:rsid w:val="00AE7997"/>
    <w:rsid w:val="00AF1524"/>
    <w:rsid w:val="00B113CB"/>
    <w:rsid w:val="00B125E9"/>
    <w:rsid w:val="00B20E0D"/>
    <w:rsid w:val="00B216B8"/>
    <w:rsid w:val="00B55F6C"/>
    <w:rsid w:val="00B63EAD"/>
    <w:rsid w:val="00B67417"/>
    <w:rsid w:val="00B71E58"/>
    <w:rsid w:val="00B7384F"/>
    <w:rsid w:val="00B803BC"/>
    <w:rsid w:val="00B90497"/>
    <w:rsid w:val="00B945B4"/>
    <w:rsid w:val="00BF423E"/>
    <w:rsid w:val="00C02A62"/>
    <w:rsid w:val="00C07341"/>
    <w:rsid w:val="00C137E9"/>
    <w:rsid w:val="00C17176"/>
    <w:rsid w:val="00C268FA"/>
    <w:rsid w:val="00C44452"/>
    <w:rsid w:val="00C75CD9"/>
    <w:rsid w:val="00CA525C"/>
    <w:rsid w:val="00CB0FEE"/>
    <w:rsid w:val="00CB3CE5"/>
    <w:rsid w:val="00CC3AF2"/>
    <w:rsid w:val="00CD09E6"/>
    <w:rsid w:val="00CD5216"/>
    <w:rsid w:val="00CD6175"/>
    <w:rsid w:val="00CE248D"/>
    <w:rsid w:val="00CF0ED3"/>
    <w:rsid w:val="00D0314B"/>
    <w:rsid w:val="00D0694D"/>
    <w:rsid w:val="00D1479D"/>
    <w:rsid w:val="00D155A9"/>
    <w:rsid w:val="00D17C8E"/>
    <w:rsid w:val="00D237D0"/>
    <w:rsid w:val="00D2431B"/>
    <w:rsid w:val="00D33118"/>
    <w:rsid w:val="00D37CAF"/>
    <w:rsid w:val="00D37E0E"/>
    <w:rsid w:val="00D46C00"/>
    <w:rsid w:val="00D534D2"/>
    <w:rsid w:val="00D543AD"/>
    <w:rsid w:val="00D616CF"/>
    <w:rsid w:val="00D64A26"/>
    <w:rsid w:val="00D7708F"/>
    <w:rsid w:val="00DB25F1"/>
    <w:rsid w:val="00DB7377"/>
    <w:rsid w:val="00DD78CF"/>
    <w:rsid w:val="00DF0D61"/>
    <w:rsid w:val="00E03509"/>
    <w:rsid w:val="00E051FD"/>
    <w:rsid w:val="00E109AE"/>
    <w:rsid w:val="00E351BC"/>
    <w:rsid w:val="00E553BB"/>
    <w:rsid w:val="00E56CB2"/>
    <w:rsid w:val="00E64E90"/>
    <w:rsid w:val="00E66023"/>
    <w:rsid w:val="00E66803"/>
    <w:rsid w:val="00E74447"/>
    <w:rsid w:val="00E751C0"/>
    <w:rsid w:val="00E921E6"/>
    <w:rsid w:val="00EA03C4"/>
    <w:rsid w:val="00EA5D7A"/>
    <w:rsid w:val="00EC405C"/>
    <w:rsid w:val="00ED12DC"/>
    <w:rsid w:val="00ED4BF2"/>
    <w:rsid w:val="00F120FA"/>
    <w:rsid w:val="00F13409"/>
    <w:rsid w:val="00F378AB"/>
    <w:rsid w:val="00F4321D"/>
    <w:rsid w:val="00F45883"/>
    <w:rsid w:val="00F45AA4"/>
    <w:rsid w:val="00F51EBD"/>
    <w:rsid w:val="00F56F23"/>
    <w:rsid w:val="00F74FA8"/>
    <w:rsid w:val="00F93AC4"/>
    <w:rsid w:val="00FA037D"/>
    <w:rsid w:val="00FA5A7C"/>
    <w:rsid w:val="00FD735C"/>
    <w:rsid w:val="00FE6BC4"/>
    <w:rsid w:val="5ACC3D9F"/>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header" w:semiHidden="0"/>
    <w:lsdException w:name="footer" w:semiHidden="0"/>
    <w:lsdException w:name="caption" w:uiPriority="35" w:qFormat="1"/>
    <w:lsdException w:name="footnote reference" w:semiHidden="0" w:unhideWhenUsed="0" w:qFormat="1"/>
    <w:lsdException w:name="Title" w:semiHidden="0" w:uiPriority="10" w:unhideWhenUsed="0" w:qFormat="1"/>
    <w:lsdException w:name="Default Paragraph Font" w:uiPriority="1"/>
    <w:lsdException w:name="Subtitle" w:semiHidden="0" w:uiPriority="11" w:unhideWhenUsed="0" w:qFormat="1"/>
    <w:lsdException w:name="Body Text 2" w:semiHidden="0" w:uiPriority="0"/>
    <w:lsdException w:name="Strong" w:semiHidden="0" w:uiPriority="22" w:unhideWhenUsed="0" w:qFormat="1"/>
    <w:lsdException w:name="Emphasis" w:semiHidden="0" w:uiPriority="20" w:unhideWhenUsed="0" w:qFormat="1"/>
    <w:lsdException w:name="Normal (Web)" w:semiHidden="0" w:uiPriority="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eastAsia="Courier New" w:hAnsi="Courier New" w:cs="Courier New"/>
      <w:color w:val="000000"/>
      <w:sz w:val="24"/>
      <w:szCs w:val="24"/>
      <w:lang w:val="vi-VN" w:eastAsia="vi-VN"/>
    </w:rPr>
  </w:style>
  <w:style w:type="paragraph" w:styleId="Heading5">
    <w:name w:val="heading 5"/>
    <w:basedOn w:val="Normal"/>
    <w:next w:val="Normal"/>
    <w:link w:val="Heading5Char"/>
    <w:unhideWhenUsed/>
    <w:qFormat/>
    <w:pPr>
      <w:keepNext/>
      <w:jc w:val="center"/>
      <w:outlineLvl w:val="4"/>
    </w:pPr>
    <w:rPr>
      <w:rFonts w:ascii="Times New Roman" w:eastAsia="Times New Roman" w:hAnsi="Times New Roman" w:cs="Times New Roman"/>
      <w:b/>
      <w:bCs/>
      <w:color w:val="auto"/>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pPr>
      <w:widowControl/>
      <w:jc w:val="both"/>
    </w:pPr>
    <w:rPr>
      <w:rFonts w:ascii="Times New Roman" w:eastAsia="Times New Roman" w:hAnsi="Times New Roman" w:cs="Times New Roman"/>
      <w:color w:val="auto"/>
      <w:sz w:val="28"/>
      <w:szCs w:val="20"/>
      <w:lang w:val="en-US" w:eastAsia="en-US"/>
    </w:rPr>
  </w:style>
  <w:style w:type="paragraph" w:styleId="Footer">
    <w:name w:val="footer"/>
    <w:basedOn w:val="Normal"/>
    <w:link w:val="FooterChar"/>
    <w:uiPriority w:val="99"/>
    <w:unhideWhenUsed/>
    <w:pPr>
      <w:tabs>
        <w:tab w:val="center" w:pos="4680"/>
        <w:tab w:val="right" w:pos="9360"/>
      </w:tabs>
    </w:pPr>
  </w:style>
  <w:style w:type="character" w:styleId="FootnoteReference">
    <w:name w:val="footnote reference"/>
    <w:uiPriority w:val="99"/>
    <w:qFormat/>
    <w:rPr>
      <w:vertAlign w:val="superscript"/>
    </w:rPr>
  </w:style>
  <w:style w:type="paragraph" w:styleId="FootnoteText">
    <w:name w:val="footnote text"/>
    <w:basedOn w:val="Normal"/>
    <w:link w:val="FootnoteTextChar"/>
    <w:uiPriority w:val="99"/>
    <w:qFormat/>
    <w:pPr>
      <w:widowControl/>
    </w:pPr>
    <w:rPr>
      <w:rFonts w:ascii=".VnTime" w:eastAsia=".VnTime" w:hAnsi=".VnTime" w:cs="Times New Roman"/>
      <w:color w:val="auto"/>
      <w:sz w:val="20"/>
      <w:szCs w:val="20"/>
      <w:lang w:val="en-US" w:eastAsia="en-US"/>
    </w:rPr>
  </w:style>
  <w:style w:type="paragraph" w:styleId="Header">
    <w:name w:val="header"/>
    <w:basedOn w:val="Normal"/>
    <w:link w:val="HeaderChar"/>
    <w:uiPriority w:val="99"/>
    <w:unhideWhenUsed/>
    <w:pPr>
      <w:widowControl/>
      <w:tabs>
        <w:tab w:val="center" w:pos="4320"/>
        <w:tab w:val="right" w:pos="8640"/>
      </w:tabs>
    </w:pPr>
    <w:rPr>
      <w:rFonts w:ascii="Times New Roman" w:eastAsia="Times New Roman" w:hAnsi="Times New Roman" w:cs="Times New Roman"/>
      <w:color w:val="auto"/>
      <w:sz w:val="28"/>
      <w:lang w:val="en-US" w:eastAsia="en-US"/>
    </w:rPr>
  </w:style>
  <w:style w:type="paragraph" w:styleId="NormalWeb">
    <w:name w:val="Normal (Web)"/>
    <w:basedOn w:val="Normal"/>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styleId="Strong">
    <w:name w:val="Strong"/>
    <w:basedOn w:val="DefaultParagraphFont"/>
    <w:uiPriority w:val="22"/>
    <w:qFormat/>
    <w:rPr>
      <w:b/>
      <w:bCs/>
    </w:rPr>
  </w:style>
  <w:style w:type="table" w:styleId="TableGrid">
    <w:name w:val="Table Grid"/>
    <w:basedOn w:val="TableNormal"/>
    <w:uiPriority w:val="5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Pr>
      <w:rFonts w:eastAsia="Times New Roman" w:cs="Times New Roman"/>
      <w:b/>
      <w:bCs/>
      <w:szCs w:val="20"/>
      <w:lang w:val="en-US"/>
    </w:rPr>
  </w:style>
  <w:style w:type="character" w:customStyle="1" w:styleId="HeaderChar">
    <w:name w:val="Header Char"/>
    <w:basedOn w:val="DefaultParagraphFont"/>
    <w:link w:val="Header"/>
    <w:uiPriority w:val="99"/>
    <w:rPr>
      <w:rFonts w:eastAsia="Times New Roman" w:cs="Times New Roman"/>
      <w:szCs w:val="24"/>
      <w:lang w:val="en-US"/>
    </w:rPr>
  </w:style>
  <w:style w:type="character" w:customStyle="1" w:styleId="FooterChar">
    <w:name w:val="Footer Char"/>
    <w:basedOn w:val="DefaultParagraphFont"/>
    <w:link w:val="Footer"/>
    <w:uiPriority w:val="99"/>
    <w:rPr>
      <w:rFonts w:ascii="Courier New" w:eastAsia="Courier New" w:hAnsi="Courier New" w:cs="Courier New"/>
      <w:color w:val="000000"/>
      <w:sz w:val="24"/>
      <w:szCs w:val="24"/>
      <w:lang w:eastAsia="vi-VN"/>
    </w:rPr>
  </w:style>
  <w:style w:type="character" w:customStyle="1" w:styleId="BodyText2Char">
    <w:name w:val="Body Text 2 Char"/>
    <w:basedOn w:val="DefaultParagraphFont"/>
    <w:link w:val="BodyText2"/>
    <w:rPr>
      <w:rFonts w:eastAsia="Times New Roman" w:cs="Times New Roman"/>
      <w:szCs w:val="20"/>
      <w:lang w:val="en-US"/>
    </w:rPr>
  </w:style>
  <w:style w:type="character" w:customStyle="1" w:styleId="FootnoteTextChar">
    <w:name w:val="Footnote Text Char"/>
    <w:basedOn w:val="DefaultParagraphFont"/>
    <w:link w:val="FootnoteText"/>
    <w:uiPriority w:val="99"/>
    <w:rPr>
      <w:rFonts w:ascii=".VnTime" w:eastAsia=".VnTime" w:hAnsi=".VnTime" w:cs="Times New Roman"/>
      <w:sz w:val="20"/>
      <w:szCs w:val="20"/>
      <w:lang w:val="en-US"/>
    </w:rPr>
  </w:style>
  <w:style w:type="paragraph" w:styleId="BalloonText">
    <w:name w:val="Balloon Text"/>
    <w:basedOn w:val="Normal"/>
    <w:link w:val="BalloonTextChar"/>
    <w:uiPriority w:val="99"/>
    <w:semiHidden/>
    <w:unhideWhenUsed/>
    <w:rsid w:val="004313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384"/>
    <w:rPr>
      <w:rFonts w:ascii="Segoe UI" w:eastAsia="Courier New" w:hAnsi="Segoe UI" w:cs="Segoe UI"/>
      <w:color w:val="000000"/>
      <w:sz w:val="18"/>
      <w:szCs w:val="18"/>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header" w:semiHidden="0"/>
    <w:lsdException w:name="footer" w:semiHidden="0"/>
    <w:lsdException w:name="caption" w:uiPriority="35" w:qFormat="1"/>
    <w:lsdException w:name="footnote reference" w:semiHidden="0" w:unhideWhenUsed="0" w:qFormat="1"/>
    <w:lsdException w:name="Title" w:semiHidden="0" w:uiPriority="10" w:unhideWhenUsed="0" w:qFormat="1"/>
    <w:lsdException w:name="Default Paragraph Font" w:uiPriority="1"/>
    <w:lsdException w:name="Subtitle" w:semiHidden="0" w:uiPriority="11" w:unhideWhenUsed="0" w:qFormat="1"/>
    <w:lsdException w:name="Body Text 2" w:semiHidden="0" w:uiPriority="0"/>
    <w:lsdException w:name="Strong" w:semiHidden="0" w:uiPriority="22" w:unhideWhenUsed="0" w:qFormat="1"/>
    <w:lsdException w:name="Emphasis" w:semiHidden="0" w:uiPriority="20" w:unhideWhenUsed="0" w:qFormat="1"/>
    <w:lsdException w:name="Normal (Web)" w:semiHidden="0" w:uiPriority="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eastAsia="Courier New" w:hAnsi="Courier New" w:cs="Courier New"/>
      <w:color w:val="000000"/>
      <w:sz w:val="24"/>
      <w:szCs w:val="24"/>
      <w:lang w:val="vi-VN" w:eastAsia="vi-VN"/>
    </w:rPr>
  </w:style>
  <w:style w:type="paragraph" w:styleId="Heading5">
    <w:name w:val="heading 5"/>
    <w:basedOn w:val="Normal"/>
    <w:next w:val="Normal"/>
    <w:link w:val="Heading5Char"/>
    <w:unhideWhenUsed/>
    <w:qFormat/>
    <w:pPr>
      <w:keepNext/>
      <w:jc w:val="center"/>
      <w:outlineLvl w:val="4"/>
    </w:pPr>
    <w:rPr>
      <w:rFonts w:ascii="Times New Roman" w:eastAsia="Times New Roman" w:hAnsi="Times New Roman" w:cs="Times New Roman"/>
      <w:b/>
      <w:bCs/>
      <w:color w:val="auto"/>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pPr>
      <w:widowControl/>
      <w:jc w:val="both"/>
    </w:pPr>
    <w:rPr>
      <w:rFonts w:ascii="Times New Roman" w:eastAsia="Times New Roman" w:hAnsi="Times New Roman" w:cs="Times New Roman"/>
      <w:color w:val="auto"/>
      <w:sz w:val="28"/>
      <w:szCs w:val="20"/>
      <w:lang w:val="en-US" w:eastAsia="en-US"/>
    </w:rPr>
  </w:style>
  <w:style w:type="paragraph" w:styleId="Footer">
    <w:name w:val="footer"/>
    <w:basedOn w:val="Normal"/>
    <w:link w:val="FooterChar"/>
    <w:uiPriority w:val="99"/>
    <w:unhideWhenUsed/>
    <w:pPr>
      <w:tabs>
        <w:tab w:val="center" w:pos="4680"/>
        <w:tab w:val="right" w:pos="9360"/>
      </w:tabs>
    </w:pPr>
  </w:style>
  <w:style w:type="character" w:styleId="FootnoteReference">
    <w:name w:val="footnote reference"/>
    <w:uiPriority w:val="99"/>
    <w:qFormat/>
    <w:rPr>
      <w:vertAlign w:val="superscript"/>
    </w:rPr>
  </w:style>
  <w:style w:type="paragraph" w:styleId="FootnoteText">
    <w:name w:val="footnote text"/>
    <w:basedOn w:val="Normal"/>
    <w:link w:val="FootnoteTextChar"/>
    <w:uiPriority w:val="99"/>
    <w:qFormat/>
    <w:pPr>
      <w:widowControl/>
    </w:pPr>
    <w:rPr>
      <w:rFonts w:ascii=".VnTime" w:eastAsia=".VnTime" w:hAnsi=".VnTime" w:cs="Times New Roman"/>
      <w:color w:val="auto"/>
      <w:sz w:val="20"/>
      <w:szCs w:val="20"/>
      <w:lang w:val="en-US" w:eastAsia="en-US"/>
    </w:rPr>
  </w:style>
  <w:style w:type="paragraph" w:styleId="Header">
    <w:name w:val="header"/>
    <w:basedOn w:val="Normal"/>
    <w:link w:val="HeaderChar"/>
    <w:uiPriority w:val="99"/>
    <w:unhideWhenUsed/>
    <w:pPr>
      <w:widowControl/>
      <w:tabs>
        <w:tab w:val="center" w:pos="4320"/>
        <w:tab w:val="right" w:pos="8640"/>
      </w:tabs>
    </w:pPr>
    <w:rPr>
      <w:rFonts w:ascii="Times New Roman" w:eastAsia="Times New Roman" w:hAnsi="Times New Roman" w:cs="Times New Roman"/>
      <w:color w:val="auto"/>
      <w:sz w:val="28"/>
      <w:lang w:val="en-US" w:eastAsia="en-US"/>
    </w:rPr>
  </w:style>
  <w:style w:type="paragraph" w:styleId="NormalWeb">
    <w:name w:val="Normal (Web)"/>
    <w:basedOn w:val="Normal"/>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styleId="Strong">
    <w:name w:val="Strong"/>
    <w:basedOn w:val="DefaultParagraphFont"/>
    <w:uiPriority w:val="22"/>
    <w:qFormat/>
    <w:rPr>
      <w:b/>
      <w:bCs/>
    </w:rPr>
  </w:style>
  <w:style w:type="table" w:styleId="TableGrid">
    <w:name w:val="Table Grid"/>
    <w:basedOn w:val="TableNormal"/>
    <w:uiPriority w:val="5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Pr>
      <w:rFonts w:eastAsia="Times New Roman" w:cs="Times New Roman"/>
      <w:b/>
      <w:bCs/>
      <w:szCs w:val="20"/>
      <w:lang w:val="en-US"/>
    </w:rPr>
  </w:style>
  <w:style w:type="character" w:customStyle="1" w:styleId="HeaderChar">
    <w:name w:val="Header Char"/>
    <w:basedOn w:val="DefaultParagraphFont"/>
    <w:link w:val="Header"/>
    <w:uiPriority w:val="99"/>
    <w:rPr>
      <w:rFonts w:eastAsia="Times New Roman" w:cs="Times New Roman"/>
      <w:szCs w:val="24"/>
      <w:lang w:val="en-US"/>
    </w:rPr>
  </w:style>
  <w:style w:type="character" w:customStyle="1" w:styleId="FooterChar">
    <w:name w:val="Footer Char"/>
    <w:basedOn w:val="DefaultParagraphFont"/>
    <w:link w:val="Footer"/>
    <w:uiPriority w:val="99"/>
    <w:rPr>
      <w:rFonts w:ascii="Courier New" w:eastAsia="Courier New" w:hAnsi="Courier New" w:cs="Courier New"/>
      <w:color w:val="000000"/>
      <w:sz w:val="24"/>
      <w:szCs w:val="24"/>
      <w:lang w:eastAsia="vi-VN"/>
    </w:rPr>
  </w:style>
  <w:style w:type="character" w:customStyle="1" w:styleId="BodyText2Char">
    <w:name w:val="Body Text 2 Char"/>
    <w:basedOn w:val="DefaultParagraphFont"/>
    <w:link w:val="BodyText2"/>
    <w:rPr>
      <w:rFonts w:eastAsia="Times New Roman" w:cs="Times New Roman"/>
      <w:szCs w:val="20"/>
      <w:lang w:val="en-US"/>
    </w:rPr>
  </w:style>
  <w:style w:type="character" w:customStyle="1" w:styleId="FootnoteTextChar">
    <w:name w:val="Footnote Text Char"/>
    <w:basedOn w:val="DefaultParagraphFont"/>
    <w:link w:val="FootnoteText"/>
    <w:uiPriority w:val="99"/>
    <w:rPr>
      <w:rFonts w:ascii=".VnTime" w:eastAsia=".VnTime" w:hAnsi=".VnTime" w:cs="Times New Roman"/>
      <w:sz w:val="20"/>
      <w:szCs w:val="20"/>
      <w:lang w:val="en-US"/>
    </w:rPr>
  </w:style>
  <w:style w:type="paragraph" w:styleId="BalloonText">
    <w:name w:val="Balloon Text"/>
    <w:basedOn w:val="Normal"/>
    <w:link w:val="BalloonTextChar"/>
    <w:uiPriority w:val="99"/>
    <w:semiHidden/>
    <w:unhideWhenUsed/>
    <w:rsid w:val="004313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384"/>
    <w:rPr>
      <w:rFonts w:ascii="Segoe UI" w:eastAsia="Courier New" w:hAnsi="Segoe UI" w:cs="Segoe UI"/>
      <w:color w:val="000000"/>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089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A1141B-2A27-41F3-AE2E-F8544CE3F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2846</Words>
  <Characters>16224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QUOCTHODA</cp:lastModifiedBy>
  <cp:revision>2</cp:revision>
  <cp:lastPrinted>2021-08-28T09:59:00Z</cp:lastPrinted>
  <dcterms:created xsi:type="dcterms:W3CDTF">2021-09-27T15:17:00Z</dcterms:created>
  <dcterms:modified xsi:type="dcterms:W3CDTF">2021-09-27T15:17:00Z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1033-11.2.0.10258</vt:lpwstr>
  </property>
  <property fmtid="{D5CDD505-2E9C-101B-9397-08002B2CF9AE}" pid="3" name="ICV">
    <vt:lpwstr>20A6F012E53642139538E1ACD515B9F7</vt:lpwstr>
  </property>
</Properties>
</file>