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000" w:firstRow="0" w:lastRow="0" w:firstColumn="0" w:lastColumn="0" w:noHBand="0" w:noVBand="0"/>
      </w:tblPr>
      <w:tblGrid>
        <w:gridCol w:w="3828"/>
        <w:gridCol w:w="5670"/>
      </w:tblGrid>
      <w:tr w:rsidR="00527775" w:rsidRPr="007170C8" w:rsidTr="00AF62AA">
        <w:tc>
          <w:tcPr>
            <w:tcW w:w="3828" w:type="dxa"/>
          </w:tcPr>
          <w:p w:rsidR="00527775" w:rsidRPr="007170C8" w:rsidRDefault="00527775" w:rsidP="00527775">
            <w:pPr>
              <w:spacing w:after="0"/>
              <w:jc w:val="center"/>
              <w:rPr>
                <w:sz w:val="26"/>
                <w:szCs w:val="26"/>
              </w:rPr>
            </w:pPr>
            <w:bookmarkStart w:id="0" w:name="loai_1"/>
            <w:bookmarkStart w:id="1" w:name="_GoBack"/>
            <w:bookmarkEnd w:id="1"/>
            <w:r w:rsidRPr="007170C8">
              <w:rPr>
                <w:sz w:val="26"/>
                <w:szCs w:val="26"/>
              </w:rPr>
              <w:t>UBND THÀNH PHỐ ĐÀ NẴNG</w:t>
            </w:r>
          </w:p>
          <w:p w:rsidR="00527775" w:rsidRDefault="00527775" w:rsidP="00527775">
            <w:pPr>
              <w:spacing w:after="0"/>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0FFA32B0" wp14:editId="0C774429">
                      <wp:simplePos x="0" y="0"/>
                      <wp:positionH relativeFrom="column">
                        <wp:posOffset>593090</wp:posOffset>
                      </wp:positionH>
                      <wp:positionV relativeFrom="paragraph">
                        <wp:posOffset>177165</wp:posOffset>
                      </wp:positionV>
                      <wp:extent cx="1143000" cy="0"/>
                      <wp:effectExtent l="13335" t="5715" r="571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3.95pt" to="136.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"/>
                  </w:pict>
                </mc:Fallback>
              </mc:AlternateContent>
            </w:r>
            <w:r>
              <w:rPr>
                <w:b/>
                <w:sz w:val="26"/>
                <w:szCs w:val="26"/>
              </w:rPr>
              <w:t>SỞ VĂN HOÁ VÀ</w:t>
            </w:r>
            <w:r w:rsidRPr="007170C8">
              <w:rPr>
                <w:b/>
                <w:sz w:val="26"/>
                <w:szCs w:val="26"/>
              </w:rPr>
              <w:t xml:space="preserve"> THỂ THAO </w:t>
            </w:r>
          </w:p>
          <w:p w:rsidR="00527775" w:rsidRPr="007170C8" w:rsidRDefault="00527775" w:rsidP="00527775">
            <w:pPr>
              <w:spacing w:after="0"/>
              <w:jc w:val="center"/>
              <w:rPr>
                <w:bCs/>
                <w:sz w:val="26"/>
                <w:szCs w:val="26"/>
              </w:rPr>
            </w:pPr>
            <w:r w:rsidRPr="007170C8">
              <w:rPr>
                <w:sz w:val="26"/>
                <w:szCs w:val="26"/>
              </w:rPr>
              <w:t xml:space="preserve"> </w:t>
            </w:r>
            <w:r w:rsidRPr="007170C8">
              <w:rPr>
                <w:bCs/>
                <w:sz w:val="26"/>
                <w:szCs w:val="26"/>
              </w:rPr>
              <w:t xml:space="preserve">Số:      </w:t>
            </w:r>
            <w:r>
              <w:rPr>
                <w:bCs/>
                <w:sz w:val="26"/>
                <w:szCs w:val="26"/>
              </w:rPr>
              <w:t xml:space="preserve">  </w:t>
            </w:r>
            <w:r w:rsidRPr="007170C8">
              <w:rPr>
                <w:bCs/>
                <w:sz w:val="26"/>
                <w:szCs w:val="26"/>
              </w:rPr>
              <w:t xml:space="preserve">   /</w:t>
            </w:r>
            <w:r>
              <w:rPr>
                <w:bCs/>
                <w:sz w:val="26"/>
                <w:szCs w:val="26"/>
              </w:rPr>
              <w:t>ĐA-SVHTT</w:t>
            </w:r>
          </w:p>
          <w:p w:rsidR="00527775" w:rsidRPr="00F26323" w:rsidRDefault="00E84136" w:rsidP="00527775">
            <w:pPr>
              <w:adjustRightInd w:val="0"/>
              <w:spacing w:after="0"/>
              <w:jc w:val="center"/>
              <w:rPr>
                <w:bCs/>
                <w:sz w:val="24"/>
                <w:szCs w:val="24"/>
              </w:rPr>
            </w:pPr>
            <w:r>
              <w:rPr>
                <w:rFonts w:cs="Times New Roman"/>
                <w:noProof/>
                <w:sz w:val="24"/>
                <w:szCs w:val="24"/>
              </w:rPr>
              <mc:AlternateContent>
                <mc:Choice Requires="wps">
                  <w:drawing>
                    <wp:anchor distT="0" distB="0" distL="114300" distR="114300" simplePos="0" relativeHeight="251662336" behindDoc="0" locked="0" layoutInCell="1" allowOverlap="1" wp14:anchorId="567E918A" wp14:editId="50A24142">
                      <wp:simplePos x="0" y="0"/>
                      <wp:positionH relativeFrom="column">
                        <wp:posOffset>8255</wp:posOffset>
                      </wp:positionH>
                      <wp:positionV relativeFrom="paragraph">
                        <wp:posOffset>82550</wp:posOffset>
                      </wp:positionV>
                      <wp:extent cx="1428750" cy="3238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E84136" w:rsidRDefault="00E84136" w:rsidP="00E84136">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5pt;margin-top:6.5pt;width:11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">
                      <v:textbox>
                        <w:txbxContent>
                          <w:p w:rsidR="00E84136" w:rsidRDefault="00E84136" w:rsidP="00E84136">
                            <w:pPr>
                              <w:jc w:val="center"/>
                              <w:rPr>
                                <w:b/>
                              </w:rPr>
                            </w:pPr>
                            <w:r>
                              <w:rPr>
                                <w:b/>
                              </w:rPr>
                              <w:t>DỰ THẢO</w:t>
                            </w:r>
                          </w:p>
                        </w:txbxContent>
                      </v:textbox>
                    </v:rect>
                  </w:pict>
                </mc:Fallback>
              </mc:AlternateContent>
            </w:r>
          </w:p>
        </w:tc>
        <w:tc>
          <w:tcPr>
            <w:tcW w:w="5670" w:type="dxa"/>
          </w:tcPr>
          <w:p w:rsidR="00527775" w:rsidRPr="007170C8" w:rsidRDefault="00527775" w:rsidP="00527775">
            <w:pPr>
              <w:spacing w:after="0"/>
              <w:jc w:val="center"/>
              <w:rPr>
                <w:b/>
                <w:sz w:val="26"/>
                <w:szCs w:val="26"/>
              </w:rPr>
            </w:pPr>
            <w:r w:rsidRPr="007170C8">
              <w:rPr>
                <w:b/>
                <w:sz w:val="26"/>
                <w:szCs w:val="26"/>
              </w:rPr>
              <w:t xml:space="preserve">CỘNG HOÀ XÃ HỘI CHỦ NGHĨA VIỆT </w:t>
            </w:r>
            <w:smartTag w:uri="urn:schemas-microsoft-com:office:smarttags" w:element="place">
              <w:smartTag w:uri="urn:schemas-microsoft-com:office:smarttags" w:element="country-region">
                <w:r w:rsidRPr="007170C8">
                  <w:rPr>
                    <w:b/>
                    <w:sz w:val="26"/>
                    <w:szCs w:val="26"/>
                  </w:rPr>
                  <w:t>NAM</w:t>
                </w:r>
              </w:smartTag>
            </w:smartTag>
          </w:p>
          <w:p w:rsidR="00527775" w:rsidRPr="007170C8" w:rsidRDefault="00527775" w:rsidP="00527775">
            <w:pPr>
              <w:spacing w:after="0"/>
              <w:jc w:val="center"/>
              <w:rPr>
                <w:b/>
              </w:rPr>
            </w:pPr>
            <w:r>
              <w:rPr>
                <w:noProof/>
                <w:sz w:val="26"/>
                <w:szCs w:val="26"/>
              </w:rPr>
              <mc:AlternateContent>
                <mc:Choice Requires="wps">
                  <w:drawing>
                    <wp:anchor distT="0" distB="0" distL="114300" distR="114300" simplePos="0" relativeHeight="251659264" behindDoc="0" locked="0" layoutInCell="1" allowOverlap="1" wp14:anchorId="7BAE70EB" wp14:editId="6E2ECF72">
                      <wp:simplePos x="0" y="0"/>
                      <wp:positionH relativeFrom="column">
                        <wp:posOffset>635635</wp:posOffset>
                      </wp:positionH>
                      <wp:positionV relativeFrom="paragraph">
                        <wp:posOffset>200025</wp:posOffset>
                      </wp:positionV>
                      <wp:extent cx="2190750" cy="635"/>
                      <wp:effectExtent l="10160" t="9525" r="889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0.05pt;margin-top:15.75pt;width:17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86JwIAAEw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"/>
                  </w:pict>
                </mc:Fallback>
              </mc:AlternateContent>
            </w:r>
            <w:r w:rsidRPr="007170C8">
              <w:rPr>
                <w:b/>
              </w:rPr>
              <w:t>Độc lập - Tự do - Hạnh phúc</w:t>
            </w:r>
          </w:p>
          <w:p w:rsidR="00527775" w:rsidRPr="007170C8" w:rsidRDefault="00527775" w:rsidP="00527775">
            <w:pPr>
              <w:pStyle w:val="Heading6"/>
              <w:spacing w:before="0" w:after="0"/>
              <w:jc w:val="center"/>
              <w:rPr>
                <w:b w:val="0"/>
                <w:bCs w:val="0"/>
                <w:i/>
                <w:sz w:val="26"/>
                <w:szCs w:val="26"/>
              </w:rPr>
            </w:pPr>
            <w:r w:rsidRPr="007170C8">
              <w:rPr>
                <w:b w:val="0"/>
                <w:bCs w:val="0"/>
                <w:i/>
                <w:sz w:val="26"/>
                <w:szCs w:val="26"/>
              </w:rPr>
              <w:t xml:space="preserve">Đà Nẵng, ngày      tháng </w:t>
            </w:r>
            <w:r w:rsidR="00B05725">
              <w:rPr>
                <w:b w:val="0"/>
                <w:bCs w:val="0"/>
                <w:i/>
                <w:sz w:val="26"/>
                <w:szCs w:val="26"/>
              </w:rPr>
              <w:t>3</w:t>
            </w:r>
            <w:r>
              <w:rPr>
                <w:b w:val="0"/>
                <w:bCs w:val="0"/>
                <w:i/>
                <w:sz w:val="26"/>
                <w:szCs w:val="26"/>
              </w:rPr>
              <w:t xml:space="preserve"> </w:t>
            </w:r>
            <w:r w:rsidR="00B05725">
              <w:rPr>
                <w:b w:val="0"/>
                <w:bCs w:val="0"/>
                <w:i/>
                <w:sz w:val="26"/>
                <w:szCs w:val="26"/>
              </w:rPr>
              <w:t xml:space="preserve"> năm 2021</w:t>
            </w:r>
          </w:p>
        </w:tc>
      </w:tr>
    </w:tbl>
    <w:p w:rsidR="00325711" w:rsidRPr="00527775" w:rsidRDefault="00325711" w:rsidP="00325711">
      <w:pPr>
        <w:spacing w:after="0"/>
        <w:jc w:val="center"/>
        <w:rPr>
          <w:szCs w:val="28"/>
        </w:rPr>
      </w:pPr>
      <w:r w:rsidRPr="00527775">
        <w:rPr>
          <w:b/>
          <w:bCs/>
          <w:szCs w:val="28"/>
          <w:lang w:val="vi-VN"/>
        </w:rPr>
        <w:t>ĐỀ ÁN</w:t>
      </w:r>
    </w:p>
    <w:p w:rsidR="00E84136" w:rsidRDefault="00527775" w:rsidP="00B21956">
      <w:pPr>
        <w:spacing w:after="0"/>
        <w:jc w:val="center"/>
        <w:rPr>
          <w:b/>
        </w:rPr>
      </w:pPr>
      <w:r>
        <w:rPr>
          <w:b/>
        </w:rPr>
        <w:t xml:space="preserve">Quy định </w:t>
      </w:r>
      <w:r w:rsidR="00B21956">
        <w:rPr>
          <w:b/>
        </w:rPr>
        <w:t xml:space="preserve">chi tiết </w:t>
      </w:r>
      <w:r>
        <w:rPr>
          <w:b/>
        </w:rPr>
        <w:t xml:space="preserve">chế độ dinh dưỡng </w:t>
      </w:r>
      <w:r w:rsidR="00B21956">
        <w:rPr>
          <w:b/>
        </w:rPr>
        <w:t xml:space="preserve">đặc thù </w:t>
      </w:r>
      <w:r>
        <w:rPr>
          <w:b/>
        </w:rPr>
        <w:t>đối với</w:t>
      </w:r>
      <w:r w:rsidR="00E006B3">
        <w:rPr>
          <w:b/>
        </w:rPr>
        <w:t xml:space="preserve"> huấn luyện viên</w:t>
      </w:r>
      <w:r w:rsidR="00B21956">
        <w:rPr>
          <w:b/>
        </w:rPr>
        <w:t xml:space="preserve"> </w:t>
      </w:r>
    </w:p>
    <w:p w:rsidR="00B21956" w:rsidRDefault="00B21956" w:rsidP="00B21956">
      <w:pPr>
        <w:spacing w:after="0"/>
        <w:jc w:val="center"/>
        <w:rPr>
          <w:b/>
        </w:rPr>
      </w:pPr>
      <w:r>
        <w:rPr>
          <w:b/>
        </w:rPr>
        <w:t>thể thao thành tích cao</w:t>
      </w:r>
      <w:r w:rsidR="00E006B3">
        <w:rPr>
          <w:b/>
        </w:rPr>
        <w:t>,</w:t>
      </w:r>
      <w:r w:rsidR="00527775">
        <w:rPr>
          <w:b/>
        </w:rPr>
        <w:t xml:space="preserve"> vận động viên thể thao </w:t>
      </w:r>
      <w:r>
        <w:rPr>
          <w:b/>
        </w:rPr>
        <w:t xml:space="preserve">thành tích cao </w:t>
      </w:r>
    </w:p>
    <w:p w:rsidR="00527775" w:rsidRDefault="00527775" w:rsidP="00B21956">
      <w:pPr>
        <w:spacing w:after="0"/>
        <w:jc w:val="center"/>
        <w:rPr>
          <w:b/>
        </w:rPr>
      </w:pPr>
      <w:r>
        <w:rPr>
          <w:b/>
        </w:rPr>
        <w:t xml:space="preserve">trên địa bàn </w:t>
      </w:r>
      <w:r w:rsidRPr="00527775">
        <w:rPr>
          <w:b/>
        </w:rPr>
        <w:t>thành phố Đà Nẵng</w:t>
      </w:r>
    </w:p>
    <w:p w:rsidR="00CF0CDA" w:rsidRDefault="00CF0CDA" w:rsidP="00C51054">
      <w:pPr>
        <w:spacing w:after="0"/>
        <w:jc w:val="center"/>
        <w:rPr>
          <w:b/>
        </w:rPr>
      </w:pPr>
    </w:p>
    <w:p w:rsidR="00CF0CDA" w:rsidRPr="00D63BEA" w:rsidRDefault="00D63BEA" w:rsidP="00D63BEA">
      <w:pPr>
        <w:spacing w:after="0"/>
        <w:ind w:firstLine="709"/>
        <w:rPr>
          <w:b/>
        </w:rPr>
      </w:pPr>
      <w:r>
        <w:rPr>
          <w:b/>
        </w:rPr>
        <w:t xml:space="preserve">I. SỰ CẦN THIẾT VÀ </w:t>
      </w:r>
      <w:r w:rsidR="00CF0CDA" w:rsidRPr="00D63BEA">
        <w:rPr>
          <w:b/>
        </w:rPr>
        <w:t>CĂN CỨ PHÁP LÝ</w:t>
      </w:r>
    </w:p>
    <w:p w:rsidR="00D63BEA" w:rsidRPr="00D63BEA" w:rsidRDefault="00D63BEA" w:rsidP="002D20E6">
      <w:pPr>
        <w:pStyle w:val="ListParagraph"/>
        <w:spacing w:before="120" w:after="120"/>
        <w:ind w:left="0" w:firstLine="709"/>
        <w:jc w:val="both"/>
        <w:rPr>
          <w:b/>
          <w:iCs/>
        </w:rPr>
      </w:pPr>
      <w:r w:rsidRPr="00D63BEA">
        <w:rPr>
          <w:b/>
          <w:iCs/>
        </w:rPr>
        <w:t>1. Sự cần thiết</w:t>
      </w:r>
      <w:r>
        <w:rPr>
          <w:b/>
          <w:iCs/>
        </w:rPr>
        <w:t xml:space="preserve"> phải ban hành Đề án</w:t>
      </w:r>
    </w:p>
    <w:p w:rsidR="00E0549E" w:rsidRPr="00E0549E" w:rsidRDefault="00E0549E" w:rsidP="00D63BEA">
      <w:pPr>
        <w:spacing w:before="120" w:after="120" w:line="240" w:lineRule="auto"/>
        <w:ind w:firstLine="709"/>
        <w:jc w:val="both"/>
        <w:rPr>
          <w:rFonts w:eastAsia="Times New Roman"/>
          <w:szCs w:val="28"/>
          <w:lang w:val="nl-NL"/>
        </w:rPr>
      </w:pPr>
      <w:r w:rsidRPr="00E0549E">
        <w:rPr>
          <w:rFonts w:eastAsia="Times New Roman"/>
          <w:szCs w:val="28"/>
          <w:lang w:val="nl-NL"/>
        </w:rPr>
        <w:t>Kể từ sau khi trở thành thành phố trực thuộc Trung ương vào năm 1997, với sự đầu tư mạnh mẽ của thành phố, hầu hết các lĩnh vực kinh tế, văn hóa, xã hội của Đà Nẵng đã có những bước phát triển lớn để trở thành trung tâm của khu vực miền Trung và trong nhóm các đơn vị hàng đầu cả nước, trong đó có thể thao thành tích cao.</w:t>
      </w:r>
    </w:p>
    <w:p w:rsidR="00E0549E" w:rsidRPr="00E0549E" w:rsidRDefault="00E0549E" w:rsidP="00E0549E">
      <w:pPr>
        <w:pStyle w:val="ListParagraph"/>
        <w:spacing w:before="120" w:after="120" w:line="240" w:lineRule="auto"/>
        <w:ind w:left="0" w:firstLine="709"/>
        <w:jc w:val="both"/>
        <w:rPr>
          <w:rFonts w:eastAsia="Times New Roman"/>
          <w:szCs w:val="28"/>
          <w:lang w:val="nl-NL"/>
        </w:rPr>
      </w:pPr>
      <w:r w:rsidRPr="00E0549E">
        <w:rPr>
          <w:rFonts w:eastAsia="Times New Roman"/>
          <w:szCs w:val="28"/>
          <w:lang w:val="nl-NL"/>
        </w:rPr>
        <w:t>Với sự đầu tư mạnh mẽ cùng với chủ trương, quyết sách đúng đắn, kịp thời trong quá trình thực hiện các chiến lược, kế hoạch dài hạn, thể thao thành tích cao Đà Nẵng đã đạt được nhiều kết quả tự hào tại các giải thi quốc tế và trong nước, các kỳ Đại hội Thể thao toàn quốc, cấp khu vực, châu lục và thế giới. Hàng năm từ 2010 đến nay, Thể thao thành tích cao Đà Nẵng đạt trung bình gần 200 HCV/năm tại các giải quốc gia; Xếp hạng 4 và 5 tại các kỳ Đại hội thể thao toàn lần thứ VI và VIII; Đạt nhiều HCV tại các kỳ Đại hội thể thao Đông Nam Á (SEA Games) các năm: 2011, 2013, 2015, 2017, 2019; HCV Đại hội thể thao Châu Á trong nhà (Asian Indoor Games 2013); có VĐV thi đấu tại Đại hội thể thao thế giới 2012, 2016 (Olympic) và đạt HCĐ tại Olympic London 2012.</w:t>
      </w:r>
    </w:p>
    <w:p w:rsidR="00E0549E" w:rsidRDefault="00E0549E" w:rsidP="00E0549E">
      <w:pPr>
        <w:pStyle w:val="ListParagraph"/>
        <w:spacing w:before="120" w:after="120" w:line="240" w:lineRule="auto"/>
        <w:ind w:left="0" w:firstLine="709"/>
        <w:jc w:val="both"/>
        <w:rPr>
          <w:rFonts w:eastAsia="Times New Roman"/>
          <w:szCs w:val="28"/>
          <w:lang w:val="nl-NL"/>
        </w:rPr>
      </w:pPr>
      <w:r w:rsidRPr="00E0549E">
        <w:rPr>
          <w:rFonts w:eastAsia="Times New Roman"/>
          <w:szCs w:val="28"/>
          <w:lang w:val="nl-NL"/>
        </w:rPr>
        <w:t xml:space="preserve">Đạt được những kết quả trên, bên cạnh việc triển khai thực hiện một cách nghiêm túc, khoa học các kế hoạch, chiến lược đã được lãnh đạo thành phố phê duyệt thì chế độ dinh dưỡng đối với lực lượng huấn luyện viên, vận động viên luôn nhận được sự quan tâm của các cấp lãnh đạo. Đà Nẵng luôn là một trong những địa phương đi đầu trên toàn quốc trong việc áp dụng nhanh chóng, kịp thời các chế độ, chính sách mới. Cụ thể, căn cứ vào Thông tư số 61/2018/TT-BTC ngày 26 tháng 7 năm 2018 của Bộ Tài chính, Hội đồng nhân dân thành phố Đà Nẵng đã ban hành Nghị quyết số 213/2018/NQ-HĐND ngày 19 tháng 12 năm 2018 Quy định mức chi và việc sử dụng kinh phí thực hiện chế độ dinh dưỡng đối với huấn luyện viên, vận động viên thể thao thành tích cao trên địa bàn thành phố Đà Nẵng.  </w:t>
      </w:r>
    </w:p>
    <w:p w:rsidR="00D63BEA" w:rsidRPr="00682493" w:rsidRDefault="00D63BEA" w:rsidP="00D63BEA">
      <w:pPr>
        <w:spacing w:after="120"/>
        <w:ind w:firstLine="720"/>
        <w:jc w:val="both"/>
        <w:rPr>
          <w:rFonts w:eastAsia="Times New Roman" w:cs="Times New Roman"/>
          <w:color w:val="000000"/>
          <w:szCs w:val="28"/>
          <w:lang w:val="vi-VN"/>
        </w:rPr>
      </w:pPr>
      <w:r w:rsidRPr="00682493">
        <w:rPr>
          <w:lang w:val="vi-VN"/>
        </w:rPr>
        <w:t xml:space="preserve">Ngày </w:t>
      </w:r>
      <w:r>
        <w:rPr>
          <w:rFonts w:cs="Times New Roman"/>
          <w:iCs/>
          <w:szCs w:val="28"/>
          <w:lang w:val="vi-VN"/>
        </w:rPr>
        <w:t xml:space="preserve">26 tháng </w:t>
      </w:r>
      <w:r>
        <w:rPr>
          <w:rFonts w:cs="Times New Roman"/>
          <w:iCs/>
          <w:szCs w:val="28"/>
        </w:rPr>
        <w:t>10</w:t>
      </w:r>
      <w:r>
        <w:rPr>
          <w:rFonts w:cs="Times New Roman"/>
          <w:iCs/>
          <w:szCs w:val="28"/>
          <w:lang w:val="vi-VN"/>
        </w:rPr>
        <w:t xml:space="preserve"> năm 20</w:t>
      </w:r>
      <w:r>
        <w:rPr>
          <w:rFonts w:cs="Times New Roman"/>
          <w:iCs/>
          <w:szCs w:val="28"/>
        </w:rPr>
        <w:t>20</w:t>
      </w:r>
      <w:r w:rsidRPr="00682493">
        <w:rPr>
          <w:rFonts w:cs="Times New Roman"/>
          <w:iCs/>
          <w:szCs w:val="28"/>
          <w:lang w:val="vi-VN"/>
        </w:rPr>
        <w:t>, Bộ Tài chính có Thông tư số</w:t>
      </w:r>
      <w:r>
        <w:rPr>
          <w:rFonts w:cs="Times New Roman"/>
          <w:iCs/>
          <w:szCs w:val="28"/>
          <w:lang w:val="vi-VN"/>
        </w:rPr>
        <w:t xml:space="preserve"> </w:t>
      </w:r>
      <w:r>
        <w:rPr>
          <w:rFonts w:cs="Times New Roman"/>
          <w:iCs/>
          <w:szCs w:val="28"/>
        </w:rPr>
        <w:t>86</w:t>
      </w:r>
      <w:r>
        <w:rPr>
          <w:rFonts w:cs="Times New Roman"/>
          <w:iCs/>
          <w:szCs w:val="28"/>
          <w:lang w:val="vi-VN"/>
        </w:rPr>
        <w:t>/20</w:t>
      </w:r>
      <w:r>
        <w:rPr>
          <w:rFonts w:cs="Times New Roman"/>
          <w:iCs/>
          <w:szCs w:val="28"/>
        </w:rPr>
        <w:t>20</w:t>
      </w:r>
      <w:r w:rsidRPr="00682493">
        <w:rPr>
          <w:rFonts w:cs="Times New Roman"/>
          <w:iCs/>
          <w:szCs w:val="28"/>
          <w:lang w:val="vi-VN"/>
        </w:rPr>
        <w:t xml:space="preserve">/TT-BTC Quy định </w:t>
      </w:r>
      <w:r>
        <w:rPr>
          <w:rFonts w:cs="Times New Roman"/>
          <w:iCs/>
          <w:szCs w:val="28"/>
        </w:rPr>
        <w:t>chi tiết</w:t>
      </w:r>
      <w:r w:rsidRPr="00682493">
        <w:rPr>
          <w:rFonts w:cs="Times New Roman"/>
          <w:iCs/>
          <w:szCs w:val="28"/>
          <w:lang w:val="vi-VN"/>
        </w:rPr>
        <w:t xml:space="preserve"> chế độ dinh dưỡng </w:t>
      </w:r>
      <w:r>
        <w:rPr>
          <w:rFonts w:cs="Times New Roman"/>
          <w:iCs/>
          <w:szCs w:val="28"/>
        </w:rPr>
        <w:t xml:space="preserve">đặc thù </w:t>
      </w:r>
      <w:r w:rsidRPr="00682493">
        <w:rPr>
          <w:rFonts w:cs="Times New Roman"/>
          <w:iCs/>
          <w:szCs w:val="28"/>
          <w:lang w:val="vi-VN"/>
        </w:rPr>
        <w:t>đối với huấn luyện viên</w:t>
      </w:r>
      <w:r>
        <w:rPr>
          <w:rFonts w:cs="Times New Roman"/>
          <w:iCs/>
          <w:szCs w:val="28"/>
        </w:rPr>
        <w:t xml:space="preserve"> </w:t>
      </w:r>
      <w:r w:rsidRPr="00682493">
        <w:rPr>
          <w:rFonts w:cs="Times New Roman"/>
          <w:iCs/>
          <w:szCs w:val="28"/>
          <w:lang w:val="vi-VN"/>
        </w:rPr>
        <w:t>thể thao thành tích ca</w:t>
      </w:r>
      <w:r>
        <w:rPr>
          <w:rFonts w:cs="Times New Roman"/>
          <w:iCs/>
          <w:szCs w:val="28"/>
        </w:rPr>
        <w:t>o</w:t>
      </w:r>
      <w:r w:rsidRPr="00682493">
        <w:rPr>
          <w:rFonts w:cs="Times New Roman"/>
          <w:iCs/>
          <w:szCs w:val="28"/>
          <w:lang w:val="vi-VN"/>
        </w:rPr>
        <w:t>, vận động viên thể thao thành tích cao.</w:t>
      </w:r>
    </w:p>
    <w:p w:rsidR="00325711" w:rsidRPr="00682493" w:rsidRDefault="00325711" w:rsidP="00325711">
      <w:pPr>
        <w:spacing w:after="120"/>
        <w:ind w:firstLine="720"/>
        <w:jc w:val="both"/>
        <w:rPr>
          <w:lang w:val="vi-VN"/>
        </w:rPr>
      </w:pPr>
      <w:r>
        <w:rPr>
          <w:lang w:val="vi-VN"/>
        </w:rPr>
        <w:lastRenderedPageBreak/>
        <w:t xml:space="preserve">Để thể thao thành tích cao </w:t>
      </w:r>
      <w:r w:rsidRPr="00682493">
        <w:rPr>
          <w:lang w:val="vi-VN"/>
        </w:rPr>
        <w:t>thành phố Đà Nẵng</w:t>
      </w:r>
      <w:r>
        <w:rPr>
          <w:lang w:val="vi-VN"/>
        </w:rPr>
        <w:t xml:space="preserve"> phát triển nhanh và bền vững phù hợp với điều kiện kinh tế - xã hội của t</w:t>
      </w:r>
      <w:r w:rsidRPr="00682493">
        <w:rPr>
          <w:lang w:val="vi-VN"/>
        </w:rPr>
        <w:t>hành phố</w:t>
      </w:r>
      <w:r>
        <w:rPr>
          <w:lang w:val="vi-VN"/>
        </w:rPr>
        <w:t xml:space="preserve">, phù hợp với xu hướng phát triển chung của thể thao Việt Nam, khẳng định vị thế của thể thao thành tích cao </w:t>
      </w:r>
      <w:r w:rsidRPr="00682493">
        <w:rPr>
          <w:lang w:val="vi-VN"/>
        </w:rPr>
        <w:t xml:space="preserve">Đà Nẵng </w:t>
      </w:r>
      <w:r>
        <w:rPr>
          <w:lang w:val="vi-VN"/>
        </w:rPr>
        <w:t xml:space="preserve">trên toàn quốc, góp phần quảng bá hình ảnh quê hương và con người </w:t>
      </w:r>
      <w:r w:rsidRPr="00682493">
        <w:rPr>
          <w:lang w:val="vi-VN"/>
        </w:rPr>
        <w:t>Đà Nẵng</w:t>
      </w:r>
      <w:r>
        <w:rPr>
          <w:lang w:val="vi-VN"/>
        </w:rPr>
        <w:t xml:space="preserve"> đối với bạn bè trong nước và quốc tế; đồng thời để tiếp tục thực hiện chế độ, chính sách </w:t>
      </w:r>
      <w:r w:rsidR="008D2F60" w:rsidRPr="00E006B3">
        <w:rPr>
          <w:color w:val="000000" w:themeColor="text1"/>
          <w:lang w:val="vi-VN"/>
        </w:rPr>
        <w:t xml:space="preserve">nhằm giúp cho </w:t>
      </w:r>
      <w:r>
        <w:rPr>
          <w:lang w:val="vi-VN"/>
        </w:rPr>
        <w:t xml:space="preserve">huấn luyện viên, vận động viên </w:t>
      </w:r>
      <w:r w:rsidRPr="00682493">
        <w:rPr>
          <w:lang w:val="vi-VN"/>
        </w:rPr>
        <w:t xml:space="preserve">Đà Nẵng </w:t>
      </w:r>
      <w:r>
        <w:rPr>
          <w:lang w:val="vi-VN"/>
        </w:rPr>
        <w:t>an tâm công tác và cống hiế</w:t>
      </w:r>
      <w:r w:rsidR="00FE6A4F">
        <w:rPr>
          <w:lang w:val="vi-VN"/>
        </w:rPr>
        <w:t>n,</w:t>
      </w:r>
      <w:r w:rsidRPr="00682493">
        <w:rPr>
          <w:lang w:val="vi-VN"/>
        </w:rPr>
        <w:t xml:space="preserve"> </w:t>
      </w:r>
      <w:r>
        <w:rPr>
          <w:lang w:val="vi-VN"/>
        </w:rPr>
        <w:t xml:space="preserve">xây dựng </w:t>
      </w:r>
      <w:r>
        <w:rPr>
          <w:b/>
          <w:bCs/>
          <w:i/>
          <w:iCs/>
          <w:lang w:val="vi-VN"/>
        </w:rPr>
        <w:t>“</w:t>
      </w:r>
      <w:r>
        <w:rPr>
          <w:b/>
          <w:bCs/>
          <w:i/>
          <w:iCs/>
          <w:shd w:val="solid" w:color="FFFFFF" w:fill="auto"/>
          <w:lang w:val="vi-VN"/>
        </w:rPr>
        <w:t>Đề án</w:t>
      </w:r>
      <w:r>
        <w:rPr>
          <w:b/>
          <w:bCs/>
          <w:i/>
          <w:iCs/>
          <w:lang w:val="vi-VN"/>
        </w:rPr>
        <w:t xml:space="preserve"> </w:t>
      </w:r>
      <w:r>
        <w:rPr>
          <w:b/>
          <w:bCs/>
          <w:i/>
          <w:iCs/>
          <w:shd w:val="solid" w:color="FFFFFF" w:fill="auto"/>
          <w:lang w:val="vi-VN"/>
        </w:rPr>
        <w:t>Quy định</w:t>
      </w:r>
      <w:r>
        <w:rPr>
          <w:b/>
          <w:bCs/>
          <w:i/>
          <w:iCs/>
          <w:lang w:val="vi-VN"/>
        </w:rPr>
        <w:t xml:space="preserve"> </w:t>
      </w:r>
      <w:r w:rsidR="00252DD1">
        <w:rPr>
          <w:b/>
          <w:bCs/>
          <w:i/>
          <w:iCs/>
        </w:rPr>
        <w:t xml:space="preserve">chi tiết </w:t>
      </w:r>
      <w:r w:rsidRPr="00682493">
        <w:rPr>
          <w:b/>
          <w:bCs/>
          <w:i/>
          <w:iCs/>
          <w:lang w:val="vi-VN"/>
        </w:rPr>
        <w:t>chế độ dinh dưỡng</w:t>
      </w:r>
      <w:r>
        <w:rPr>
          <w:b/>
          <w:bCs/>
          <w:i/>
          <w:iCs/>
          <w:lang w:val="vi-VN"/>
        </w:rPr>
        <w:t xml:space="preserve"> </w:t>
      </w:r>
      <w:r w:rsidR="00252DD1">
        <w:rPr>
          <w:b/>
          <w:bCs/>
          <w:i/>
          <w:iCs/>
        </w:rPr>
        <w:t xml:space="preserve">đặc thù </w:t>
      </w:r>
      <w:r>
        <w:rPr>
          <w:b/>
          <w:bCs/>
          <w:i/>
          <w:iCs/>
          <w:lang w:val="vi-VN"/>
        </w:rPr>
        <w:t>đối với huấn luyện viên</w:t>
      </w:r>
      <w:r w:rsidR="00252DD1">
        <w:rPr>
          <w:b/>
          <w:bCs/>
          <w:i/>
          <w:iCs/>
        </w:rPr>
        <w:t xml:space="preserve"> thể thao thành tích cao</w:t>
      </w:r>
      <w:r>
        <w:rPr>
          <w:b/>
          <w:bCs/>
          <w:i/>
          <w:iCs/>
          <w:lang w:val="vi-VN"/>
        </w:rPr>
        <w:t xml:space="preserve">, vận động viên </w:t>
      </w:r>
      <w:r w:rsidR="00252DD1">
        <w:rPr>
          <w:b/>
          <w:bCs/>
          <w:i/>
          <w:iCs/>
        </w:rPr>
        <w:t xml:space="preserve">thể thao thành tích cao </w:t>
      </w:r>
      <w:r>
        <w:rPr>
          <w:b/>
          <w:bCs/>
          <w:i/>
          <w:iCs/>
          <w:lang w:val="vi-VN"/>
        </w:rPr>
        <w:t>t</w:t>
      </w:r>
      <w:r w:rsidRPr="00682493">
        <w:rPr>
          <w:b/>
          <w:bCs/>
          <w:i/>
          <w:iCs/>
          <w:lang w:val="vi-VN"/>
        </w:rPr>
        <w:t>rên địa bàn thành phố Đà Nẵng</w:t>
      </w:r>
      <w:r>
        <w:rPr>
          <w:b/>
          <w:bCs/>
          <w:i/>
          <w:iCs/>
          <w:lang w:val="vi-VN"/>
        </w:rPr>
        <w:t>”</w:t>
      </w:r>
      <w:r w:rsidR="00FE6A4F">
        <w:rPr>
          <w:lang w:val="vi-VN"/>
        </w:rPr>
        <w:t xml:space="preserve"> </w:t>
      </w:r>
      <w:r w:rsidR="00FE6A4F" w:rsidRPr="00682493">
        <w:rPr>
          <w:lang w:val="vi-VN"/>
        </w:rPr>
        <w:t xml:space="preserve"> </w:t>
      </w:r>
      <w:r>
        <w:rPr>
          <w:lang w:val="vi-VN"/>
        </w:rPr>
        <w:t xml:space="preserve">là vấn đề rất cần thiết trong việc đào tạo đội ngũ huấn luyện viên và vận động viên nhằm đưa thể thao </w:t>
      </w:r>
      <w:r w:rsidRPr="00682493">
        <w:rPr>
          <w:lang w:val="vi-VN"/>
        </w:rPr>
        <w:t>Đà Nẵng</w:t>
      </w:r>
      <w:r>
        <w:rPr>
          <w:lang w:val="vi-VN"/>
        </w:rPr>
        <w:t xml:space="preserve"> lên tầ</w:t>
      </w:r>
      <w:r w:rsidR="007B6A43">
        <w:rPr>
          <w:lang w:val="vi-VN"/>
        </w:rPr>
        <w:t>m</w:t>
      </w:r>
      <w:r>
        <w:rPr>
          <w:lang w:val="vi-VN"/>
        </w:rPr>
        <w:t xml:space="preserve"> </w:t>
      </w:r>
      <w:r w:rsidR="00E84136">
        <w:t xml:space="preserve">cao </w:t>
      </w:r>
      <w:r>
        <w:rPr>
          <w:lang w:val="vi-VN"/>
        </w:rPr>
        <w:t>mới.</w:t>
      </w:r>
    </w:p>
    <w:p w:rsidR="00325711" w:rsidRPr="00682493" w:rsidRDefault="00325711" w:rsidP="00325711">
      <w:pPr>
        <w:spacing w:after="120"/>
        <w:ind w:firstLine="720"/>
        <w:jc w:val="both"/>
        <w:rPr>
          <w:rFonts w:eastAsia="Times New Roman" w:cs="Times New Roman"/>
          <w:color w:val="000000"/>
          <w:szCs w:val="28"/>
          <w:lang w:val="vi-VN"/>
        </w:rPr>
      </w:pPr>
      <w:r w:rsidRPr="00682493">
        <w:rPr>
          <w:rFonts w:eastAsia="Times New Roman" w:cs="Times New Roman"/>
          <w:color w:val="000000"/>
          <w:szCs w:val="28"/>
          <w:lang w:val="vi-VN"/>
        </w:rPr>
        <w:t xml:space="preserve">So sánh giữa các quy định về chế độ dinh dưỡng cho vận động viên, huấn luyện viên của thành phố đang thực hiện với quy định tại </w:t>
      </w:r>
      <w:r w:rsidR="00ED5408">
        <w:rPr>
          <w:rFonts w:eastAsia="Times New Roman" w:cs="Times New Roman"/>
          <w:color w:val="000000"/>
          <w:szCs w:val="28"/>
        </w:rPr>
        <w:t xml:space="preserve">Thông tư số </w:t>
      </w:r>
      <w:r w:rsidR="00ED5408">
        <w:rPr>
          <w:rFonts w:cs="Times New Roman"/>
          <w:iCs/>
          <w:szCs w:val="28"/>
        </w:rPr>
        <w:t>86</w:t>
      </w:r>
      <w:r w:rsidR="00ED5408">
        <w:rPr>
          <w:rFonts w:cs="Times New Roman"/>
          <w:iCs/>
          <w:szCs w:val="28"/>
          <w:lang w:val="vi-VN"/>
        </w:rPr>
        <w:t>/20</w:t>
      </w:r>
      <w:r w:rsidR="00ED5408">
        <w:rPr>
          <w:rFonts w:cs="Times New Roman"/>
          <w:iCs/>
          <w:szCs w:val="28"/>
        </w:rPr>
        <w:t>20</w:t>
      </w:r>
      <w:r w:rsidR="00ED5408" w:rsidRPr="00682493">
        <w:rPr>
          <w:rFonts w:cs="Times New Roman"/>
          <w:iCs/>
          <w:szCs w:val="28"/>
          <w:lang w:val="vi-VN"/>
        </w:rPr>
        <w:t>/TT-</w:t>
      </w:r>
      <w:r w:rsidR="00ED5408">
        <w:rPr>
          <w:rFonts w:cs="Times New Roman"/>
          <w:iCs/>
          <w:szCs w:val="28"/>
        </w:rPr>
        <w:t>BTC và</w:t>
      </w:r>
      <w:r w:rsidRPr="00682493">
        <w:rPr>
          <w:rFonts w:cs="Times New Roman"/>
          <w:iCs/>
          <w:szCs w:val="28"/>
          <w:lang w:val="vi-VN"/>
        </w:rPr>
        <w:t xml:space="preserve"> </w:t>
      </w:r>
      <w:r w:rsidRPr="00682493">
        <w:rPr>
          <w:rFonts w:eastAsia="Times New Roman" w:cs="Times New Roman"/>
          <w:color w:val="000000"/>
          <w:szCs w:val="28"/>
          <w:lang w:val="vi-VN"/>
        </w:rPr>
        <w:t>tình hình thực tế giá cả sinh hoạt tăng, chế độ dinh dưỡng hiện hành không đáp ứng đủ nhu cầu dinh dưỡ</w:t>
      </w:r>
      <w:r w:rsidR="00213F42" w:rsidRPr="00682493">
        <w:rPr>
          <w:rFonts w:eastAsia="Times New Roman" w:cs="Times New Roman"/>
          <w:color w:val="000000"/>
          <w:szCs w:val="28"/>
          <w:lang w:val="vi-VN"/>
        </w:rPr>
        <w:t>ng để tập luyện, bồi dưỡng, bổ s</w:t>
      </w:r>
      <w:r w:rsidRPr="00682493">
        <w:rPr>
          <w:rFonts w:eastAsia="Times New Roman" w:cs="Times New Roman"/>
          <w:color w:val="000000"/>
          <w:szCs w:val="28"/>
          <w:lang w:val="vi-VN"/>
        </w:rPr>
        <w:t xml:space="preserve">ung năng lượng cho </w:t>
      </w:r>
      <w:r w:rsidR="00462C86">
        <w:rPr>
          <w:rFonts w:eastAsia="Times New Roman" w:cs="Times New Roman"/>
          <w:color w:val="000000"/>
          <w:szCs w:val="28"/>
        </w:rPr>
        <w:t>Huấn luyện viên và vận động viên thể thao thành tích cao. D</w:t>
      </w:r>
      <w:r w:rsidRPr="00682493">
        <w:rPr>
          <w:rFonts w:eastAsia="Times New Roman" w:cs="Times New Roman"/>
          <w:color w:val="000000"/>
          <w:szCs w:val="28"/>
          <w:lang w:val="vi-VN"/>
        </w:rPr>
        <w:t xml:space="preserve">o đó, việc xây dựng </w:t>
      </w:r>
      <w:r w:rsidRPr="00462C86">
        <w:rPr>
          <w:rFonts w:eastAsia="Times New Roman" w:cs="Times New Roman"/>
          <w:color w:val="000000"/>
          <w:szCs w:val="28"/>
          <w:lang w:val="vi-VN"/>
        </w:rPr>
        <w:t>Đề án “</w:t>
      </w:r>
      <w:r w:rsidR="00ED5408" w:rsidRPr="00462C86">
        <w:rPr>
          <w:bCs/>
          <w:iCs/>
          <w:shd w:val="solid" w:color="FFFFFF" w:fill="auto"/>
          <w:lang w:val="vi-VN"/>
        </w:rPr>
        <w:t>Quy định</w:t>
      </w:r>
      <w:r w:rsidR="00ED5408" w:rsidRPr="00462C86">
        <w:rPr>
          <w:bCs/>
          <w:iCs/>
          <w:lang w:val="vi-VN"/>
        </w:rPr>
        <w:t xml:space="preserve"> </w:t>
      </w:r>
      <w:r w:rsidR="00ED5408" w:rsidRPr="00462C86">
        <w:rPr>
          <w:bCs/>
          <w:iCs/>
        </w:rPr>
        <w:t xml:space="preserve">chi tiết </w:t>
      </w:r>
      <w:r w:rsidR="00ED5408" w:rsidRPr="00462C86">
        <w:rPr>
          <w:bCs/>
          <w:iCs/>
          <w:lang w:val="vi-VN"/>
        </w:rPr>
        <w:t xml:space="preserve">chế độ dinh dưỡng </w:t>
      </w:r>
      <w:r w:rsidR="00ED5408" w:rsidRPr="00462C86">
        <w:rPr>
          <w:bCs/>
          <w:iCs/>
        </w:rPr>
        <w:t xml:space="preserve">đặc thù </w:t>
      </w:r>
      <w:r w:rsidR="00ED5408" w:rsidRPr="00462C86">
        <w:rPr>
          <w:bCs/>
          <w:iCs/>
          <w:lang w:val="vi-VN"/>
        </w:rPr>
        <w:t>đối với huấn luyện viên</w:t>
      </w:r>
      <w:r w:rsidR="00ED5408" w:rsidRPr="00462C86">
        <w:rPr>
          <w:bCs/>
          <w:iCs/>
        </w:rPr>
        <w:t xml:space="preserve"> thể thao thành tích cao</w:t>
      </w:r>
      <w:r w:rsidR="00ED5408" w:rsidRPr="00462C86">
        <w:rPr>
          <w:bCs/>
          <w:iCs/>
          <w:lang w:val="vi-VN"/>
        </w:rPr>
        <w:t xml:space="preserve">, vận động viên </w:t>
      </w:r>
      <w:r w:rsidR="00ED5408" w:rsidRPr="00462C86">
        <w:rPr>
          <w:bCs/>
          <w:iCs/>
        </w:rPr>
        <w:t xml:space="preserve">thể thao thành tích cao </w:t>
      </w:r>
      <w:r w:rsidR="00ED5408" w:rsidRPr="00462C86">
        <w:rPr>
          <w:bCs/>
          <w:iCs/>
          <w:lang w:val="vi-VN"/>
        </w:rPr>
        <w:t>trên địa bàn thành phố Đà Nẵng</w:t>
      </w:r>
      <w:r w:rsidRPr="00462C86">
        <w:rPr>
          <w:rFonts w:eastAsia="Times New Roman" w:cs="Times New Roman"/>
          <w:color w:val="000000"/>
          <w:szCs w:val="28"/>
          <w:lang w:val="vi-VN"/>
        </w:rPr>
        <w:t>”</w:t>
      </w:r>
      <w:r w:rsidRPr="00682493">
        <w:rPr>
          <w:rFonts w:eastAsia="Times New Roman" w:cs="Times New Roman"/>
          <w:color w:val="000000"/>
          <w:szCs w:val="28"/>
          <w:lang w:val="vi-VN"/>
        </w:rPr>
        <w:t xml:space="preserve"> nhằm xây dựng khung, mức dinh dưỡng mới cho VĐV, HLV đủ điều kiện, chế độ dinh dưỡng tập luyện, </w:t>
      </w:r>
      <w:r w:rsidR="00E84136">
        <w:rPr>
          <w:rFonts w:eastAsia="Times New Roman" w:cs="Times New Roman"/>
          <w:color w:val="000000"/>
          <w:szCs w:val="28"/>
        </w:rPr>
        <w:t xml:space="preserve">tập huấn và </w:t>
      </w:r>
      <w:r w:rsidRPr="00682493">
        <w:rPr>
          <w:rFonts w:eastAsia="Times New Roman" w:cs="Times New Roman"/>
          <w:color w:val="000000"/>
          <w:szCs w:val="28"/>
          <w:lang w:val="vi-VN"/>
        </w:rPr>
        <w:t>thi đấu.</w:t>
      </w:r>
    </w:p>
    <w:p w:rsidR="00D63BEA" w:rsidRDefault="00D63BEA" w:rsidP="00D63BEA">
      <w:pPr>
        <w:spacing w:before="240" w:after="120"/>
        <w:ind w:firstLine="720"/>
        <w:rPr>
          <w:b/>
          <w:bCs/>
        </w:rPr>
      </w:pPr>
      <w:r>
        <w:rPr>
          <w:b/>
          <w:bCs/>
        </w:rPr>
        <w:t>2. Căn cứ pháp lý</w:t>
      </w:r>
    </w:p>
    <w:p w:rsidR="00D63BEA" w:rsidRDefault="00D63BEA" w:rsidP="00D63BEA">
      <w:pPr>
        <w:shd w:val="clear" w:color="auto" w:fill="FFFFFF"/>
        <w:spacing w:before="120" w:after="120" w:line="234" w:lineRule="atLeast"/>
        <w:ind w:firstLine="709"/>
        <w:jc w:val="both"/>
        <w:rPr>
          <w:rFonts w:eastAsia="Times New Roman" w:cs="Times New Roman"/>
          <w:iCs/>
          <w:color w:val="000000"/>
          <w:szCs w:val="28"/>
        </w:rPr>
      </w:pPr>
      <w:r w:rsidRPr="00CF0CDA">
        <w:rPr>
          <w:rFonts w:eastAsia="Times New Roman" w:cs="Times New Roman"/>
          <w:iCs/>
          <w:color w:val="000000"/>
          <w:szCs w:val="28"/>
          <w:lang w:val="vi-VN"/>
        </w:rPr>
        <w:t>- Căn cứ Luật </w:t>
      </w:r>
      <w:r w:rsidRPr="00CF0CDA">
        <w:rPr>
          <w:rFonts w:eastAsia="Times New Roman" w:cs="Times New Roman"/>
          <w:iCs/>
          <w:color w:val="000000"/>
          <w:szCs w:val="28"/>
          <w:shd w:val="clear" w:color="auto" w:fill="FFFFFF"/>
          <w:lang w:val="vi-VN"/>
        </w:rPr>
        <w:t>Tổ chức</w:t>
      </w:r>
      <w:r>
        <w:rPr>
          <w:rFonts w:eastAsia="Times New Roman" w:cs="Times New Roman"/>
          <w:iCs/>
          <w:color w:val="000000"/>
          <w:szCs w:val="28"/>
          <w:lang w:val="vi-VN"/>
        </w:rPr>
        <w:t> chính quyền địa phương ngày 19</w:t>
      </w:r>
      <w:r>
        <w:rPr>
          <w:rFonts w:eastAsia="Times New Roman" w:cs="Times New Roman"/>
          <w:iCs/>
          <w:color w:val="000000"/>
          <w:szCs w:val="28"/>
        </w:rPr>
        <w:t xml:space="preserve"> tháng </w:t>
      </w:r>
      <w:r>
        <w:rPr>
          <w:rFonts w:eastAsia="Times New Roman" w:cs="Times New Roman"/>
          <w:iCs/>
          <w:color w:val="000000"/>
          <w:szCs w:val="28"/>
          <w:lang w:val="vi-VN"/>
        </w:rPr>
        <w:t>6</w:t>
      </w:r>
      <w:r>
        <w:rPr>
          <w:rFonts w:eastAsia="Times New Roman" w:cs="Times New Roman"/>
          <w:iCs/>
          <w:color w:val="000000"/>
          <w:szCs w:val="28"/>
        </w:rPr>
        <w:t xml:space="preserve"> năm </w:t>
      </w:r>
      <w:r w:rsidRPr="00CF0CDA">
        <w:rPr>
          <w:rFonts w:eastAsia="Times New Roman" w:cs="Times New Roman"/>
          <w:iCs/>
          <w:color w:val="000000"/>
          <w:szCs w:val="28"/>
          <w:lang w:val="vi-VN"/>
        </w:rPr>
        <w:t>2015;</w:t>
      </w:r>
    </w:p>
    <w:p w:rsidR="004C1C9C" w:rsidRPr="004C1C9C" w:rsidRDefault="004C1C9C" w:rsidP="00D63BEA">
      <w:pPr>
        <w:shd w:val="clear" w:color="auto" w:fill="FFFFFF"/>
        <w:spacing w:before="120" w:after="120" w:line="234" w:lineRule="atLeast"/>
        <w:ind w:firstLine="709"/>
        <w:jc w:val="both"/>
        <w:rPr>
          <w:rFonts w:eastAsia="Times New Roman" w:cs="Times New Roman"/>
          <w:color w:val="000000"/>
          <w:szCs w:val="28"/>
        </w:rPr>
      </w:pPr>
      <w:r>
        <w:rPr>
          <w:rFonts w:eastAsia="Times New Roman" w:cs="Times New Roman"/>
          <w:iCs/>
          <w:color w:val="000000"/>
          <w:szCs w:val="28"/>
        </w:rPr>
        <w:t>- Căn cứ Luật Ngân sách Nhà nước ngày 25 tháng 6 năm 2015;</w:t>
      </w:r>
    </w:p>
    <w:p w:rsidR="00D63BEA" w:rsidRDefault="00D63BEA" w:rsidP="00D63BEA">
      <w:pPr>
        <w:pStyle w:val="ListParagraph"/>
        <w:spacing w:before="120" w:after="120"/>
        <w:ind w:left="0" w:firstLine="709"/>
        <w:jc w:val="both"/>
        <w:rPr>
          <w:iCs/>
        </w:rPr>
      </w:pPr>
      <w:r w:rsidRPr="00CF0CDA">
        <w:rPr>
          <w:iCs/>
        </w:rPr>
        <w:t xml:space="preserve">- </w:t>
      </w:r>
      <w:r w:rsidRPr="00CF0CDA">
        <w:rPr>
          <w:iCs/>
          <w:lang w:val="vi-VN"/>
        </w:rPr>
        <w:t>Căn cứ Luật Thể dục thể thao ngày 29</w:t>
      </w:r>
      <w:r>
        <w:rPr>
          <w:iCs/>
        </w:rPr>
        <w:t xml:space="preserve"> tháng </w:t>
      </w:r>
      <w:r>
        <w:rPr>
          <w:iCs/>
          <w:lang w:val="vi-VN"/>
        </w:rPr>
        <w:t>11</w:t>
      </w:r>
      <w:r>
        <w:rPr>
          <w:iCs/>
        </w:rPr>
        <w:t xml:space="preserve"> năm </w:t>
      </w:r>
      <w:r w:rsidRPr="00CF0CDA">
        <w:rPr>
          <w:iCs/>
          <w:lang w:val="vi-VN"/>
        </w:rPr>
        <w:t>2006;</w:t>
      </w:r>
    </w:p>
    <w:p w:rsidR="004C1C9C" w:rsidRPr="004C1C9C" w:rsidRDefault="004C1C9C" w:rsidP="00D63BEA">
      <w:pPr>
        <w:pStyle w:val="ListParagraph"/>
        <w:spacing w:before="120" w:after="120"/>
        <w:ind w:left="0" w:firstLine="709"/>
        <w:jc w:val="both"/>
      </w:pPr>
      <w:r>
        <w:rPr>
          <w:iCs/>
        </w:rPr>
        <w:t>- Căn cứ Luật sửa đổi, bổ sung một số điều của Luật Thể dục thể thao ngày 14 tháng 6 năm 2018;</w:t>
      </w:r>
    </w:p>
    <w:p w:rsidR="00D63BEA" w:rsidRDefault="004C1C9C" w:rsidP="00D63BEA">
      <w:pPr>
        <w:pStyle w:val="ListParagraph"/>
        <w:spacing w:before="120" w:after="120"/>
        <w:ind w:left="0" w:right="113" w:firstLine="709"/>
        <w:jc w:val="both"/>
        <w:rPr>
          <w:iCs/>
        </w:rPr>
      </w:pPr>
      <w:r>
        <w:rPr>
          <w:iCs/>
        </w:rPr>
        <w:t>- Căn cứ Nghị định 163/2016/NĐ-CP ngày 21 tháng 12 năm 2016 của Chính phủ quy định chi tiết thi hành một số điều của Luật Ngân sách Nhà nước năm 2015;</w:t>
      </w:r>
    </w:p>
    <w:p w:rsidR="00D63BEA" w:rsidRDefault="00D63BEA" w:rsidP="00D63BEA">
      <w:pPr>
        <w:pStyle w:val="ListParagraph"/>
        <w:spacing w:before="120" w:after="120"/>
        <w:ind w:left="0" w:firstLine="709"/>
        <w:jc w:val="both"/>
        <w:rPr>
          <w:iCs/>
        </w:rPr>
      </w:pPr>
      <w:r>
        <w:rPr>
          <w:iCs/>
        </w:rPr>
        <w:t xml:space="preserve">- Căn cứ </w:t>
      </w:r>
      <w:r w:rsidRPr="00CF0CDA">
        <w:rPr>
          <w:iCs/>
          <w:lang w:val="vi-VN"/>
        </w:rPr>
        <w:t>Quyết định số</w:t>
      </w:r>
      <w:r>
        <w:rPr>
          <w:iCs/>
          <w:lang w:val="vi-VN"/>
        </w:rPr>
        <w:t xml:space="preserve"> 67/2008/QĐ-TTg ngày 26</w:t>
      </w:r>
      <w:r>
        <w:rPr>
          <w:iCs/>
        </w:rPr>
        <w:t xml:space="preserve"> tháng </w:t>
      </w:r>
      <w:r>
        <w:rPr>
          <w:iCs/>
          <w:lang w:val="vi-VN"/>
        </w:rPr>
        <w:t>5</w:t>
      </w:r>
      <w:r>
        <w:rPr>
          <w:iCs/>
        </w:rPr>
        <w:t xml:space="preserve"> năm </w:t>
      </w:r>
      <w:r w:rsidRPr="00CF0CDA">
        <w:rPr>
          <w:iCs/>
          <w:lang w:val="vi-VN"/>
        </w:rPr>
        <w:t>2008 của Thủ tướng Chính phủ về chế độ dinh dưỡng đặc thù đối với vận động viên, huấn luyện viên th</w:t>
      </w:r>
      <w:r w:rsidRPr="00CF0CDA">
        <w:rPr>
          <w:iCs/>
        </w:rPr>
        <w:t>ể</w:t>
      </w:r>
      <w:r w:rsidRPr="00CF0CDA">
        <w:rPr>
          <w:iCs/>
          <w:lang w:val="vi-VN"/>
        </w:rPr>
        <w:t xml:space="preserve"> thao;</w:t>
      </w:r>
    </w:p>
    <w:p w:rsidR="00D63BEA" w:rsidRPr="006254D8" w:rsidRDefault="00D63BEA" w:rsidP="00D63BEA">
      <w:pPr>
        <w:pStyle w:val="ListParagraph"/>
        <w:shd w:val="clear" w:color="auto" w:fill="FFFFFF"/>
        <w:spacing w:before="120" w:after="120" w:line="234" w:lineRule="atLeast"/>
        <w:ind w:left="0" w:firstLine="709"/>
        <w:jc w:val="both"/>
        <w:rPr>
          <w:rFonts w:eastAsia="Times New Roman" w:cs="Times New Roman"/>
          <w:iCs/>
          <w:color w:val="000000"/>
          <w:szCs w:val="28"/>
        </w:rPr>
      </w:pPr>
      <w:r w:rsidRPr="00E006B3">
        <w:rPr>
          <w:rFonts w:eastAsia="Times New Roman" w:cs="Times New Roman"/>
          <w:iCs/>
          <w:color w:val="000000" w:themeColor="text1"/>
          <w:szCs w:val="28"/>
          <w:lang w:val="vi-VN"/>
        </w:rPr>
        <w:t xml:space="preserve">- </w:t>
      </w:r>
      <w:r w:rsidRPr="00E006B3">
        <w:rPr>
          <w:rFonts w:eastAsia="Times New Roman" w:cs="Times New Roman"/>
          <w:iCs/>
          <w:color w:val="000000" w:themeColor="text1"/>
          <w:szCs w:val="28"/>
        </w:rPr>
        <w:t xml:space="preserve">Căn cứ </w:t>
      </w:r>
      <w:r w:rsidRPr="00E006B3">
        <w:rPr>
          <w:rFonts w:eastAsia="Times New Roman" w:cs="Times New Roman"/>
          <w:iCs/>
          <w:color w:val="000000" w:themeColor="text1"/>
          <w:szCs w:val="28"/>
          <w:lang w:val="vi-VN"/>
        </w:rPr>
        <w:t>Quyết định số </w:t>
      </w:r>
      <w:hyperlink r:id="rId7" w:tgtFrame="_blank" w:tooltip="Quyết định 2160/QĐ-TTg" w:history="1">
        <w:r w:rsidRPr="00E006B3">
          <w:rPr>
            <w:rFonts w:eastAsia="Times New Roman" w:cs="Times New Roman"/>
            <w:iCs/>
            <w:color w:val="000000" w:themeColor="text1"/>
            <w:szCs w:val="28"/>
            <w:lang w:val="vi-VN"/>
          </w:rPr>
          <w:t>2160/QĐ-TTg</w:t>
        </w:r>
      </w:hyperlink>
      <w:r w:rsidRPr="00E006B3">
        <w:rPr>
          <w:rFonts w:eastAsia="Times New Roman" w:cs="Times New Roman"/>
          <w:iCs/>
          <w:color w:val="000000" w:themeColor="text1"/>
          <w:szCs w:val="28"/>
          <w:lang w:val="vi-VN"/>
        </w:rPr>
        <w:t> ng</w:t>
      </w:r>
      <w:r>
        <w:rPr>
          <w:rFonts w:eastAsia="Times New Roman" w:cs="Times New Roman"/>
          <w:iCs/>
          <w:color w:val="000000"/>
          <w:szCs w:val="28"/>
          <w:lang w:val="vi-VN"/>
        </w:rPr>
        <w:t>ày 11</w:t>
      </w:r>
      <w:r>
        <w:rPr>
          <w:rFonts w:eastAsia="Times New Roman" w:cs="Times New Roman"/>
          <w:iCs/>
          <w:color w:val="000000"/>
          <w:szCs w:val="28"/>
        </w:rPr>
        <w:t xml:space="preserve"> tháng </w:t>
      </w:r>
      <w:r>
        <w:rPr>
          <w:rFonts w:eastAsia="Times New Roman" w:cs="Times New Roman"/>
          <w:iCs/>
          <w:color w:val="000000"/>
          <w:szCs w:val="28"/>
          <w:lang w:val="vi-VN"/>
        </w:rPr>
        <w:t>11</w:t>
      </w:r>
      <w:r>
        <w:rPr>
          <w:rFonts w:eastAsia="Times New Roman" w:cs="Times New Roman"/>
          <w:iCs/>
          <w:color w:val="000000"/>
          <w:szCs w:val="28"/>
        </w:rPr>
        <w:t xml:space="preserve"> năm </w:t>
      </w:r>
      <w:r w:rsidRPr="006254D8">
        <w:rPr>
          <w:rFonts w:eastAsia="Times New Roman" w:cs="Times New Roman"/>
          <w:iCs/>
          <w:color w:val="000000"/>
          <w:szCs w:val="28"/>
          <w:lang w:val="vi-VN"/>
        </w:rPr>
        <w:t>2013 của Thủ tướng Chính phủ về việc phê duyệt</w:t>
      </w:r>
      <w:r w:rsidRPr="006254D8">
        <w:rPr>
          <w:rFonts w:eastAsia="Times New Roman" w:cs="Times New Roman"/>
          <w:iCs/>
          <w:color w:val="000000"/>
          <w:szCs w:val="28"/>
        </w:rPr>
        <w:t xml:space="preserve"> </w:t>
      </w:r>
      <w:r w:rsidRPr="006254D8">
        <w:rPr>
          <w:rFonts w:eastAsia="Times New Roman" w:cs="Times New Roman"/>
          <w:iCs/>
          <w:color w:val="000000"/>
          <w:szCs w:val="28"/>
          <w:lang w:val="vi-VN"/>
        </w:rPr>
        <w:t>“Quy hoạch phát </w:t>
      </w:r>
      <w:r w:rsidRPr="006254D8">
        <w:rPr>
          <w:rFonts w:eastAsia="Times New Roman" w:cs="Times New Roman"/>
          <w:iCs/>
          <w:color w:val="000000"/>
          <w:szCs w:val="28"/>
          <w:shd w:val="clear" w:color="auto" w:fill="FFFFFF"/>
          <w:lang w:val="vi-VN"/>
        </w:rPr>
        <w:t>triển</w:t>
      </w:r>
      <w:r w:rsidRPr="006254D8">
        <w:rPr>
          <w:rFonts w:eastAsia="Times New Roman" w:cs="Times New Roman"/>
          <w:iCs/>
          <w:color w:val="000000"/>
          <w:szCs w:val="28"/>
          <w:lang w:val="vi-VN"/>
        </w:rPr>
        <w:t> thể dục thể thao Việt Nam đến năm 2020 định hướng đến năm 2030</w:t>
      </w:r>
      <w:r w:rsidRPr="006254D8">
        <w:rPr>
          <w:rFonts w:eastAsia="Times New Roman" w:cs="Times New Roman"/>
          <w:iCs/>
          <w:color w:val="000000"/>
          <w:szCs w:val="28"/>
        </w:rPr>
        <w:t>”;</w:t>
      </w:r>
    </w:p>
    <w:p w:rsidR="00D63BEA" w:rsidRPr="006254D8" w:rsidRDefault="00D63BEA" w:rsidP="00D63BEA">
      <w:pPr>
        <w:pStyle w:val="ListParagraph"/>
        <w:spacing w:before="120" w:after="120"/>
        <w:ind w:left="0" w:firstLine="709"/>
        <w:jc w:val="both"/>
        <w:rPr>
          <w:iCs/>
        </w:rPr>
      </w:pPr>
      <w:r w:rsidRPr="006254D8">
        <w:rPr>
          <w:iCs/>
          <w:lang w:val="vi-VN"/>
        </w:rPr>
        <w:lastRenderedPageBreak/>
        <w:t xml:space="preserve">- </w:t>
      </w:r>
      <w:r w:rsidRPr="006254D8">
        <w:rPr>
          <w:iCs/>
        </w:rPr>
        <w:t xml:space="preserve">Căn cứ </w:t>
      </w:r>
      <w:r w:rsidRPr="006254D8">
        <w:rPr>
          <w:iCs/>
          <w:lang w:val="vi-VN"/>
        </w:rPr>
        <w:t xml:space="preserve">Thông tư số </w:t>
      </w:r>
      <w:r>
        <w:rPr>
          <w:iCs/>
        </w:rPr>
        <w:t>86/2020/TT-BTC ngày 26 tháng 10 năm 2020</w:t>
      </w:r>
      <w:r w:rsidRPr="006254D8">
        <w:rPr>
          <w:iCs/>
        </w:rPr>
        <w:t xml:space="preserve"> của Bộ Tài chính Quy định </w:t>
      </w:r>
      <w:r>
        <w:rPr>
          <w:iCs/>
        </w:rPr>
        <w:t>chi tiết</w:t>
      </w:r>
      <w:r w:rsidRPr="006254D8">
        <w:rPr>
          <w:iCs/>
        </w:rPr>
        <w:t xml:space="preserve"> chế độ dinh dưỡng </w:t>
      </w:r>
      <w:r>
        <w:rPr>
          <w:iCs/>
        </w:rPr>
        <w:t xml:space="preserve">đặc thù </w:t>
      </w:r>
      <w:r w:rsidRPr="006254D8">
        <w:rPr>
          <w:iCs/>
        </w:rPr>
        <w:t>đối với huấn luyện viên</w:t>
      </w:r>
      <w:r>
        <w:rPr>
          <w:iCs/>
        </w:rPr>
        <w:t xml:space="preserve"> thể thao thành tích cao</w:t>
      </w:r>
      <w:r w:rsidRPr="006254D8">
        <w:rPr>
          <w:iCs/>
        </w:rPr>
        <w:t>, vận động viên thể thao thành tích cao;</w:t>
      </w:r>
    </w:p>
    <w:p w:rsidR="00D63BEA" w:rsidRDefault="00D63BEA" w:rsidP="00D63BEA">
      <w:pPr>
        <w:pStyle w:val="ListParagraph"/>
        <w:spacing w:before="120" w:after="120"/>
        <w:ind w:left="0" w:firstLine="709"/>
        <w:jc w:val="both"/>
        <w:rPr>
          <w:iCs/>
        </w:rPr>
      </w:pPr>
      <w:r w:rsidRPr="006254D8">
        <w:rPr>
          <w:iCs/>
        </w:rPr>
        <w:t xml:space="preserve">- Căn cứ Công văn số </w:t>
      </w:r>
      <w:r>
        <w:rPr>
          <w:iCs/>
        </w:rPr>
        <w:t>7700/UBND-KTTC ngày 23 tháng 11 năm 2020 của Ủy ban nhân dân thành phố Đà Nẵng</w:t>
      </w:r>
      <w:r w:rsidRPr="006254D8">
        <w:rPr>
          <w:iCs/>
        </w:rPr>
        <w:t xml:space="preserve"> về việc triển khai </w:t>
      </w:r>
      <w:r w:rsidR="00F413ED">
        <w:rPr>
          <w:iCs/>
        </w:rPr>
        <w:t xml:space="preserve">thực hiện </w:t>
      </w:r>
      <w:r w:rsidRPr="006254D8">
        <w:rPr>
          <w:iCs/>
        </w:rPr>
        <w:t xml:space="preserve">Thông tư </w:t>
      </w:r>
      <w:r>
        <w:rPr>
          <w:iCs/>
        </w:rPr>
        <w:t>số 86/2020/TT-BTC ngày 26/10/2020 của Bộ trưởng Bộ Tài chính.</w:t>
      </w:r>
    </w:p>
    <w:p w:rsidR="00325711" w:rsidRPr="00682493" w:rsidRDefault="00D63BEA" w:rsidP="00D63BEA">
      <w:pPr>
        <w:spacing w:before="240" w:after="120"/>
        <w:ind w:firstLine="720"/>
        <w:rPr>
          <w:rFonts w:cs="Times New Roman"/>
          <w:szCs w:val="28"/>
          <w:lang w:val="vi-VN"/>
        </w:rPr>
      </w:pPr>
      <w:r>
        <w:rPr>
          <w:b/>
          <w:bCs/>
        </w:rPr>
        <w:t>II</w:t>
      </w:r>
      <w:r w:rsidR="006A3C97" w:rsidRPr="00682493">
        <w:rPr>
          <w:b/>
          <w:bCs/>
          <w:lang w:val="vi-VN"/>
        </w:rPr>
        <w:t>. NỘI DUNG ĐỀ ÁN</w:t>
      </w:r>
    </w:p>
    <w:p w:rsidR="00325711" w:rsidRPr="00682493" w:rsidRDefault="00325711" w:rsidP="00325711">
      <w:pPr>
        <w:spacing w:after="120"/>
        <w:ind w:firstLine="720"/>
        <w:jc w:val="both"/>
        <w:rPr>
          <w:lang w:val="vi-VN"/>
        </w:rPr>
      </w:pPr>
      <w:r>
        <w:rPr>
          <w:b/>
          <w:bCs/>
          <w:lang w:val="vi-VN"/>
        </w:rPr>
        <w:t>1. Phạm vi điều chỉnh</w:t>
      </w:r>
    </w:p>
    <w:p w:rsidR="00325711" w:rsidRPr="00E10F5A" w:rsidRDefault="007B6A43" w:rsidP="00E10F5A">
      <w:pPr>
        <w:spacing w:after="120"/>
        <w:ind w:firstLine="720"/>
        <w:jc w:val="both"/>
      </w:pPr>
      <w:r>
        <w:t>Quy định</w:t>
      </w:r>
      <w:r w:rsidR="00325711">
        <w:rPr>
          <w:lang w:val="vi-VN"/>
        </w:rPr>
        <w:t xml:space="preserve"> về </w:t>
      </w:r>
      <w:r w:rsidR="00325711" w:rsidRPr="00682493">
        <w:rPr>
          <w:lang w:val="vi-VN"/>
        </w:rPr>
        <w:t xml:space="preserve">mức chi để thực hiện </w:t>
      </w:r>
      <w:r w:rsidR="00325711">
        <w:rPr>
          <w:lang w:val="vi-VN"/>
        </w:rPr>
        <w:t>chế độ dinh dưỡng</w:t>
      </w:r>
      <w:r w:rsidR="00325711" w:rsidRPr="00682493">
        <w:rPr>
          <w:lang w:val="vi-VN"/>
        </w:rPr>
        <w:t xml:space="preserve"> </w:t>
      </w:r>
      <w:r w:rsidR="00325711">
        <w:rPr>
          <w:lang w:val="vi-VN"/>
        </w:rPr>
        <w:t>đối với huấn luyện viên</w:t>
      </w:r>
      <w:r w:rsidR="00E10F5A">
        <w:t xml:space="preserve"> thể thao thành tích cao</w:t>
      </w:r>
      <w:r w:rsidR="00325711">
        <w:rPr>
          <w:lang w:val="vi-VN"/>
        </w:rPr>
        <w:t>, vận động viên</w:t>
      </w:r>
      <w:r w:rsidR="00325711" w:rsidRPr="00682493">
        <w:rPr>
          <w:lang w:val="vi-VN"/>
        </w:rPr>
        <w:t xml:space="preserve"> thể thao thành tích cao</w:t>
      </w:r>
      <w:r w:rsidR="00E10F5A">
        <w:t>.</w:t>
      </w:r>
    </w:p>
    <w:p w:rsidR="00325711" w:rsidRPr="00E10F5A" w:rsidRDefault="00325711" w:rsidP="00325711">
      <w:pPr>
        <w:spacing w:after="120"/>
        <w:ind w:firstLine="720"/>
        <w:jc w:val="both"/>
      </w:pPr>
      <w:r w:rsidRPr="00E006B3">
        <w:rPr>
          <w:b/>
          <w:bCs/>
          <w:lang w:val="vi-VN"/>
        </w:rPr>
        <w:t>2. Đối tượng áp dụng</w:t>
      </w:r>
      <w:r w:rsidR="00E10F5A">
        <w:rPr>
          <w:b/>
          <w:bCs/>
        </w:rPr>
        <w:t xml:space="preserve">: </w:t>
      </w:r>
      <w:r w:rsidR="00E10F5A" w:rsidRPr="00E10F5A">
        <w:rPr>
          <w:bCs/>
        </w:rPr>
        <w:t>Huấn luyện viên, vận động viên tập trung tập</w:t>
      </w:r>
      <w:r w:rsidR="00D23F87">
        <w:rPr>
          <w:bCs/>
        </w:rPr>
        <w:t xml:space="preserve"> luyện, tập</w:t>
      </w:r>
      <w:r w:rsidR="00E10F5A" w:rsidRPr="00E10F5A">
        <w:rPr>
          <w:bCs/>
        </w:rPr>
        <w:t xml:space="preserve"> huấn và thi đấu tại: </w:t>
      </w:r>
    </w:p>
    <w:p w:rsidR="003C072C" w:rsidRPr="00E10F5A" w:rsidRDefault="003C072C" w:rsidP="00325711">
      <w:pPr>
        <w:spacing w:after="120"/>
        <w:ind w:firstLine="720"/>
        <w:jc w:val="both"/>
      </w:pPr>
      <w:r w:rsidRPr="00E006B3">
        <w:rPr>
          <w:lang w:val="vi-VN"/>
        </w:rPr>
        <w:t xml:space="preserve">- </w:t>
      </w:r>
      <w:r w:rsidR="00E10F5A">
        <w:t xml:space="preserve">Đội tuyển </w:t>
      </w:r>
      <w:r w:rsidR="001F28EA">
        <w:t xml:space="preserve">cấp </w:t>
      </w:r>
      <w:r w:rsidR="00E10F5A">
        <w:t>thành phố</w:t>
      </w:r>
      <w:r w:rsidR="007B0E33">
        <w:t>;</w:t>
      </w:r>
    </w:p>
    <w:p w:rsidR="00325711" w:rsidRPr="007B0E33" w:rsidRDefault="003C072C" w:rsidP="00127731">
      <w:pPr>
        <w:spacing w:after="120"/>
        <w:ind w:firstLine="720"/>
        <w:jc w:val="both"/>
      </w:pPr>
      <w:r w:rsidRPr="00E006B3">
        <w:rPr>
          <w:lang w:val="vi-VN"/>
        </w:rPr>
        <w:t xml:space="preserve">- </w:t>
      </w:r>
      <w:r w:rsidR="007B0E33">
        <w:t xml:space="preserve">Đội tuyển trẻ </w:t>
      </w:r>
      <w:r w:rsidR="001F28EA">
        <w:t xml:space="preserve">cấp </w:t>
      </w:r>
      <w:r w:rsidR="007B0E33">
        <w:t>thành phố.</w:t>
      </w:r>
    </w:p>
    <w:p w:rsidR="00EB0DFC" w:rsidRPr="00127731" w:rsidRDefault="000A2867" w:rsidP="00325711">
      <w:pPr>
        <w:spacing w:after="120"/>
        <w:jc w:val="both"/>
        <w:rPr>
          <w:b/>
          <w:bCs/>
          <w:lang w:val="vi-VN"/>
        </w:rPr>
      </w:pPr>
      <w:r w:rsidRPr="0064011D">
        <w:rPr>
          <w:b/>
          <w:bCs/>
          <w:lang w:val="vi-VN"/>
        </w:rPr>
        <w:tab/>
      </w:r>
      <w:r w:rsidR="00127731" w:rsidRPr="00127731">
        <w:rPr>
          <w:b/>
          <w:bCs/>
          <w:lang w:val="vi-VN"/>
        </w:rPr>
        <w:t>3.</w:t>
      </w:r>
      <w:r w:rsidR="0075285B">
        <w:rPr>
          <w:b/>
          <w:bCs/>
          <w:lang w:val="vi-VN"/>
        </w:rPr>
        <w:t xml:space="preserve"> </w:t>
      </w:r>
      <w:r w:rsidR="0075285B">
        <w:rPr>
          <w:b/>
          <w:bCs/>
        </w:rPr>
        <w:t>M</w:t>
      </w:r>
      <w:r w:rsidR="00EB0DFC" w:rsidRPr="00127731">
        <w:rPr>
          <w:b/>
          <w:bCs/>
          <w:lang w:val="vi-VN"/>
        </w:rPr>
        <w:t>ức chi thực hiện chế độ dinh dưỡ</w:t>
      </w:r>
      <w:r w:rsidR="00127731">
        <w:rPr>
          <w:b/>
          <w:bCs/>
          <w:lang w:val="vi-VN"/>
        </w:rPr>
        <w:t>ng</w:t>
      </w:r>
    </w:p>
    <w:p w:rsidR="00325711" w:rsidRPr="0064011D" w:rsidRDefault="00325711" w:rsidP="00325711">
      <w:pPr>
        <w:spacing w:after="120"/>
        <w:ind w:firstLine="720"/>
        <w:jc w:val="both"/>
        <w:rPr>
          <w:lang w:val="vi-VN"/>
        </w:rPr>
      </w:pPr>
      <w:r>
        <w:rPr>
          <w:lang w:val="vi-VN"/>
        </w:rPr>
        <w:t>Huấn luyện viên, vận động viên thể thao của t</w:t>
      </w:r>
      <w:r w:rsidRPr="0064011D">
        <w:rPr>
          <w:lang w:val="vi-VN"/>
        </w:rPr>
        <w:t>hành phố Đà Nẵng</w:t>
      </w:r>
      <w:r>
        <w:rPr>
          <w:lang w:val="vi-VN"/>
        </w:rPr>
        <w:t xml:space="preserve"> trong thời gian tập trung tập luyện, tập huấn, thi đấu được hưởng chế độ dinh dưỡng (mức ăn hàng ngày) được tính bằng tiền theo quy định tạ</w:t>
      </w:r>
      <w:r w:rsidR="00B107D2">
        <w:rPr>
          <w:lang w:val="vi-VN"/>
        </w:rPr>
        <w:t>i</w:t>
      </w:r>
      <w:r w:rsidR="00B107D2" w:rsidRPr="0064011D">
        <w:rPr>
          <w:lang w:val="vi-VN"/>
        </w:rPr>
        <w:t xml:space="preserve"> </w:t>
      </w:r>
      <w:r>
        <w:rPr>
          <w:lang w:val="vi-VN"/>
        </w:rPr>
        <w:t>Thông tư s</w:t>
      </w:r>
      <w:r w:rsidRPr="0064011D">
        <w:rPr>
          <w:lang w:val="vi-VN"/>
        </w:rPr>
        <w:t>ố</w:t>
      </w:r>
      <w:r>
        <w:rPr>
          <w:lang w:val="vi-VN"/>
        </w:rPr>
        <w:t xml:space="preserve"> </w:t>
      </w:r>
      <w:r w:rsidR="0043211D">
        <w:t>86</w:t>
      </w:r>
      <w:r w:rsidR="0043211D">
        <w:rPr>
          <w:lang w:val="vi-VN"/>
        </w:rPr>
        <w:t>/20</w:t>
      </w:r>
      <w:r w:rsidR="0043211D">
        <w:t>20</w:t>
      </w:r>
      <w:r>
        <w:rPr>
          <w:lang w:val="vi-VN"/>
        </w:rPr>
        <w:t>/TT</w:t>
      </w:r>
      <w:r w:rsidRPr="0064011D">
        <w:rPr>
          <w:lang w:val="vi-VN"/>
        </w:rPr>
        <w:t>-</w:t>
      </w:r>
      <w:r>
        <w:rPr>
          <w:lang w:val="vi-VN"/>
        </w:rPr>
        <w:t>BT</w:t>
      </w:r>
      <w:r w:rsidRPr="0064011D">
        <w:rPr>
          <w:lang w:val="vi-VN"/>
        </w:rPr>
        <w:t>C</w:t>
      </w:r>
      <w:r>
        <w:rPr>
          <w:lang w:val="vi-VN"/>
        </w:rPr>
        <w:t xml:space="preserve"> ngày </w:t>
      </w:r>
      <w:r w:rsidR="0043211D">
        <w:rPr>
          <w:lang w:val="vi-VN"/>
        </w:rPr>
        <w:t>26/</w:t>
      </w:r>
      <w:r w:rsidR="0043211D">
        <w:t>10</w:t>
      </w:r>
      <w:r w:rsidR="0043211D">
        <w:rPr>
          <w:lang w:val="vi-VN"/>
        </w:rPr>
        <w:t>/20</w:t>
      </w:r>
      <w:r w:rsidR="0043211D">
        <w:t>20</w:t>
      </w:r>
      <w:r w:rsidR="00B107D2" w:rsidRPr="0064011D">
        <w:rPr>
          <w:lang w:val="vi-VN"/>
        </w:rPr>
        <w:t xml:space="preserve"> </w:t>
      </w:r>
      <w:r>
        <w:rPr>
          <w:lang w:val="vi-VN"/>
        </w:rPr>
        <w:t>củ</w:t>
      </w:r>
      <w:r w:rsidR="00B107D2">
        <w:rPr>
          <w:lang w:val="vi-VN"/>
        </w:rPr>
        <w:t xml:space="preserve">a </w:t>
      </w:r>
      <w:r>
        <w:rPr>
          <w:lang w:val="vi-VN"/>
        </w:rPr>
        <w:t xml:space="preserve">Bộ Tài chính </w:t>
      </w:r>
      <w:r w:rsidRPr="0064011D">
        <w:rPr>
          <w:lang w:val="vi-VN"/>
        </w:rPr>
        <w:t xml:space="preserve">Quy định </w:t>
      </w:r>
      <w:r w:rsidR="0043211D">
        <w:t xml:space="preserve">chi tiết chế độ dinh dưỡng đặc thù đối với huấn luyện viên thể thao thành tích cao, vận động viên thể thao thành tích cao, </w:t>
      </w:r>
      <w:r>
        <w:rPr>
          <w:lang w:val="vi-VN"/>
        </w:rPr>
        <w:t>với mức quy định cụ thể sau:</w:t>
      </w:r>
    </w:p>
    <w:p w:rsidR="00325711" w:rsidRPr="0064011D" w:rsidRDefault="00325711" w:rsidP="00325711">
      <w:pPr>
        <w:spacing w:after="120"/>
        <w:ind w:firstLine="720"/>
        <w:jc w:val="both"/>
        <w:rPr>
          <w:lang w:val="vi-VN"/>
        </w:rPr>
      </w:pPr>
      <w:r>
        <w:rPr>
          <w:lang w:val="vi-VN"/>
        </w:rPr>
        <w:t xml:space="preserve">a) </w:t>
      </w:r>
      <w:r w:rsidR="0043211D">
        <w:t>Mức</w:t>
      </w:r>
      <w:r w:rsidR="00B107D2" w:rsidRPr="0064011D">
        <w:rPr>
          <w:lang w:val="vi-VN"/>
        </w:rPr>
        <w:t xml:space="preserve"> chi thực hiện chế độ dinh dưỡng đối với huấn luyện viên, vận động viên trong </w:t>
      </w:r>
      <w:r>
        <w:rPr>
          <w:lang w:val="vi-VN"/>
        </w:rPr>
        <w:t>thời gian tập trung tập luyện</w:t>
      </w:r>
      <w:r w:rsidR="00B107D2" w:rsidRPr="0064011D">
        <w:rPr>
          <w:lang w:val="vi-VN"/>
        </w:rPr>
        <w:t xml:space="preserve">, </w:t>
      </w:r>
      <w:r w:rsidR="0043211D">
        <w:t>tập huấn</w:t>
      </w:r>
      <w:r>
        <w:rPr>
          <w:lang w:val="vi-VN"/>
        </w:rPr>
        <w:t xml:space="preserve"> ở trong nước:</w:t>
      </w:r>
      <w:r w:rsidR="00B107D2" w:rsidRPr="0064011D">
        <w:rPr>
          <w:lang w:val="vi-VN"/>
        </w:rPr>
        <w:t xml:space="preserve"> là số ngày huấn luyện viên, vận động viên có mặt thực tế tập trung tập luyện, </w:t>
      </w:r>
      <w:r w:rsidR="0043211D">
        <w:t>tập huấn</w:t>
      </w:r>
      <w:r w:rsidR="00B107D2" w:rsidRPr="0064011D">
        <w:rPr>
          <w:lang w:val="vi-VN"/>
        </w:rPr>
        <w:t xml:space="preserve"> theo quyết định của cấp có thẩm quyền</w:t>
      </w:r>
      <w:r w:rsidR="0021251B" w:rsidRPr="0064011D">
        <w:rPr>
          <w:lang w:val="vi-VN"/>
        </w:rPr>
        <w:t>; mức chi cụ thể như sau:</w:t>
      </w:r>
    </w:p>
    <w:p w:rsidR="00325711" w:rsidRPr="00C80C55" w:rsidRDefault="00325711" w:rsidP="00325711">
      <w:pPr>
        <w:spacing w:before="240" w:after="0"/>
        <w:ind w:left="4320" w:firstLine="720"/>
        <w:jc w:val="both"/>
        <w:rPr>
          <w:i/>
          <w:lang w:val="vi-VN"/>
        </w:rPr>
      </w:pPr>
      <w:r w:rsidRPr="0064011D">
        <w:rPr>
          <w:lang w:val="vi-VN"/>
        </w:rPr>
        <w:t xml:space="preserve">      </w:t>
      </w:r>
      <w:r w:rsidRPr="00C80C55">
        <w:rPr>
          <w:i/>
          <w:lang w:val="vi-VN"/>
        </w:rPr>
        <w:t>Đơn vị</w:t>
      </w:r>
      <w:r w:rsidR="0043211D" w:rsidRPr="00C80C55">
        <w:rPr>
          <w:i/>
          <w:lang w:val="vi-VN"/>
        </w:rPr>
        <w:t xml:space="preserve"> tính: </w:t>
      </w:r>
      <w:r w:rsidR="0043211D" w:rsidRPr="00C80C55">
        <w:rPr>
          <w:i/>
        </w:rPr>
        <w:t>Đ</w:t>
      </w:r>
      <w:r w:rsidRPr="00C80C55">
        <w:rPr>
          <w:i/>
          <w:lang w:val="vi-VN"/>
        </w:rPr>
        <w:t>ồng/người/ngày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3"/>
        <w:gridCol w:w="5587"/>
        <w:gridCol w:w="2912"/>
      </w:tblGrid>
      <w:tr w:rsidR="00E006B3" w:rsidRPr="00E006B3" w:rsidTr="006D680A">
        <w:trPr>
          <w:trHeight w:val="20"/>
        </w:trPr>
        <w:tc>
          <w:tcPr>
            <w:tcW w:w="4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6D680A">
            <w:pPr>
              <w:spacing w:after="0"/>
              <w:jc w:val="both"/>
              <w:rPr>
                <w:color w:val="000000" w:themeColor="text1"/>
              </w:rPr>
            </w:pPr>
            <w:r w:rsidRPr="00E006B3">
              <w:rPr>
                <w:b/>
                <w:bCs/>
                <w:color w:val="000000" w:themeColor="text1"/>
                <w:lang w:val="vi-VN"/>
              </w:rPr>
              <w:t>STT</w:t>
            </w:r>
          </w:p>
        </w:tc>
        <w:tc>
          <w:tcPr>
            <w:tcW w:w="300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6D680A">
            <w:pPr>
              <w:spacing w:after="0"/>
              <w:jc w:val="both"/>
              <w:rPr>
                <w:color w:val="000000" w:themeColor="text1"/>
              </w:rPr>
            </w:pPr>
            <w:r w:rsidRPr="00E006B3">
              <w:rPr>
                <w:b/>
                <w:bCs/>
                <w:color w:val="000000" w:themeColor="text1"/>
                <w:lang w:val="vi-VN"/>
              </w:rPr>
              <w:t xml:space="preserve">Huấn luyện viên, vận động viên </w:t>
            </w:r>
            <w:r w:rsidR="00B107D2" w:rsidRPr="00E006B3">
              <w:rPr>
                <w:b/>
                <w:bCs/>
                <w:color w:val="000000" w:themeColor="text1"/>
              </w:rPr>
              <w:t>đội tuyền</w:t>
            </w:r>
          </w:p>
        </w:tc>
        <w:tc>
          <w:tcPr>
            <w:tcW w:w="1565"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785630">
            <w:pPr>
              <w:spacing w:after="0"/>
              <w:jc w:val="center"/>
              <w:rPr>
                <w:color w:val="000000" w:themeColor="text1"/>
              </w:rPr>
            </w:pPr>
            <w:r w:rsidRPr="00E006B3">
              <w:rPr>
                <w:b/>
                <w:bCs/>
                <w:color w:val="000000" w:themeColor="text1"/>
                <w:lang w:val="vi-VN"/>
              </w:rPr>
              <w:t>Mức ăn hàng ngày</w:t>
            </w:r>
          </w:p>
        </w:tc>
      </w:tr>
      <w:tr w:rsidR="00E006B3" w:rsidRPr="00E006B3" w:rsidTr="006D680A">
        <w:tblPrEx>
          <w:tblBorders>
            <w:top w:val="none" w:sz="0" w:space="0" w:color="auto"/>
            <w:bottom w:val="none" w:sz="0" w:space="0" w:color="auto"/>
            <w:insideH w:val="none" w:sz="0" w:space="0" w:color="auto"/>
            <w:insideV w:val="none" w:sz="0" w:space="0" w:color="auto"/>
          </w:tblBorders>
        </w:tblPrEx>
        <w:trPr>
          <w:trHeight w:val="20"/>
        </w:trPr>
        <w:tc>
          <w:tcPr>
            <w:tcW w:w="43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AA5234">
            <w:pPr>
              <w:spacing w:after="0"/>
              <w:jc w:val="center"/>
              <w:rPr>
                <w:color w:val="000000" w:themeColor="text1"/>
              </w:rPr>
            </w:pPr>
            <w:r w:rsidRPr="00E006B3">
              <w:rPr>
                <w:color w:val="000000" w:themeColor="text1"/>
                <w:lang w:val="vi-VN"/>
              </w:rPr>
              <w:t>1</w:t>
            </w:r>
          </w:p>
        </w:tc>
        <w:tc>
          <w:tcPr>
            <w:tcW w:w="300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1F28EA">
            <w:pPr>
              <w:spacing w:after="0"/>
              <w:jc w:val="both"/>
              <w:rPr>
                <w:color w:val="000000" w:themeColor="text1"/>
              </w:rPr>
            </w:pPr>
            <w:r w:rsidRPr="00E006B3">
              <w:rPr>
                <w:color w:val="000000" w:themeColor="text1"/>
                <w:lang w:val="vi-VN"/>
              </w:rPr>
              <w:t>Đội tuy</w:t>
            </w:r>
            <w:r w:rsidRPr="00E006B3">
              <w:rPr>
                <w:color w:val="000000" w:themeColor="text1"/>
              </w:rPr>
              <w:t>ể</w:t>
            </w:r>
            <w:r w:rsidRPr="00E006B3">
              <w:rPr>
                <w:color w:val="000000" w:themeColor="text1"/>
                <w:lang w:val="vi-VN"/>
              </w:rPr>
              <w:t>n t</w:t>
            </w:r>
            <w:r w:rsidRPr="00E006B3">
              <w:rPr>
                <w:color w:val="000000" w:themeColor="text1"/>
              </w:rPr>
              <w:t>hành phố</w:t>
            </w:r>
          </w:p>
        </w:tc>
        <w:tc>
          <w:tcPr>
            <w:tcW w:w="15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43211D">
            <w:pPr>
              <w:spacing w:after="0"/>
              <w:jc w:val="right"/>
              <w:rPr>
                <w:color w:val="000000" w:themeColor="text1"/>
              </w:rPr>
            </w:pPr>
            <w:r w:rsidRPr="00E006B3">
              <w:rPr>
                <w:color w:val="000000" w:themeColor="text1"/>
              </w:rPr>
              <w:t>2</w:t>
            </w:r>
            <w:r w:rsidR="0043211D">
              <w:rPr>
                <w:color w:val="000000" w:themeColor="text1"/>
              </w:rPr>
              <w:t>4</w:t>
            </w:r>
            <w:r w:rsidRPr="00E006B3">
              <w:rPr>
                <w:color w:val="000000" w:themeColor="text1"/>
                <w:lang w:val="vi-VN"/>
              </w:rPr>
              <w:t>0.000</w:t>
            </w:r>
          </w:p>
        </w:tc>
      </w:tr>
      <w:tr w:rsidR="00E006B3" w:rsidRPr="00E006B3" w:rsidTr="003C072C">
        <w:tblPrEx>
          <w:tblBorders>
            <w:top w:val="none" w:sz="0" w:space="0" w:color="auto"/>
            <w:bottom w:val="none" w:sz="0" w:space="0" w:color="auto"/>
            <w:insideH w:val="none" w:sz="0" w:space="0" w:color="auto"/>
            <w:insideV w:val="none" w:sz="0" w:space="0" w:color="auto"/>
          </w:tblBorders>
        </w:tblPrEx>
        <w:trPr>
          <w:trHeight w:val="484"/>
        </w:trPr>
        <w:tc>
          <w:tcPr>
            <w:tcW w:w="43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AA5234">
            <w:pPr>
              <w:spacing w:after="0"/>
              <w:jc w:val="center"/>
              <w:rPr>
                <w:color w:val="000000" w:themeColor="text1"/>
              </w:rPr>
            </w:pPr>
            <w:r w:rsidRPr="00E006B3">
              <w:rPr>
                <w:color w:val="000000" w:themeColor="text1"/>
                <w:lang w:val="vi-VN"/>
              </w:rPr>
              <w:t>2</w:t>
            </w:r>
          </w:p>
        </w:tc>
        <w:tc>
          <w:tcPr>
            <w:tcW w:w="300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1F28EA">
            <w:pPr>
              <w:spacing w:after="0"/>
              <w:jc w:val="both"/>
              <w:rPr>
                <w:color w:val="000000" w:themeColor="text1"/>
              </w:rPr>
            </w:pPr>
            <w:r w:rsidRPr="00E006B3">
              <w:rPr>
                <w:color w:val="000000" w:themeColor="text1"/>
                <w:lang w:val="vi-VN"/>
              </w:rPr>
              <w:t>Đội tuy</w:t>
            </w:r>
            <w:r w:rsidRPr="00E006B3">
              <w:rPr>
                <w:color w:val="000000" w:themeColor="text1"/>
              </w:rPr>
              <w:t>ể</w:t>
            </w:r>
            <w:r w:rsidRPr="00E006B3">
              <w:rPr>
                <w:color w:val="000000" w:themeColor="text1"/>
                <w:lang w:val="vi-VN"/>
              </w:rPr>
              <w:t xml:space="preserve">n trẻ </w:t>
            </w:r>
            <w:r w:rsidRPr="00E006B3">
              <w:rPr>
                <w:color w:val="000000" w:themeColor="text1"/>
              </w:rPr>
              <w:t>thành phố</w:t>
            </w:r>
          </w:p>
        </w:tc>
        <w:tc>
          <w:tcPr>
            <w:tcW w:w="156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43211D" w:rsidP="006D680A">
            <w:pPr>
              <w:spacing w:after="0"/>
              <w:jc w:val="right"/>
              <w:rPr>
                <w:color w:val="000000" w:themeColor="text1"/>
              </w:rPr>
            </w:pPr>
            <w:r>
              <w:rPr>
                <w:color w:val="000000" w:themeColor="text1"/>
              </w:rPr>
              <w:t>200</w:t>
            </w:r>
            <w:r w:rsidR="00325711" w:rsidRPr="00E006B3">
              <w:rPr>
                <w:color w:val="000000" w:themeColor="text1"/>
                <w:lang w:val="vi-VN"/>
              </w:rPr>
              <w:t>.000</w:t>
            </w:r>
          </w:p>
        </w:tc>
      </w:tr>
    </w:tbl>
    <w:p w:rsidR="00325711" w:rsidRDefault="00325711" w:rsidP="00325711">
      <w:pPr>
        <w:spacing w:before="240" w:after="0"/>
        <w:ind w:firstLine="720"/>
        <w:jc w:val="both"/>
        <w:rPr>
          <w:color w:val="000000" w:themeColor="text1"/>
        </w:rPr>
      </w:pPr>
      <w:r w:rsidRPr="00E006B3">
        <w:rPr>
          <w:color w:val="000000" w:themeColor="text1"/>
          <w:lang w:val="vi-VN"/>
        </w:rPr>
        <w:t xml:space="preserve">b) </w:t>
      </w:r>
      <w:r w:rsidR="00B107D2" w:rsidRPr="00E006B3">
        <w:rPr>
          <w:color w:val="000000" w:themeColor="text1"/>
        </w:rPr>
        <w:t xml:space="preserve">Nội dung và mức chi thực hiện chế độ dinh dưỡng đối với huấn luyện viên, vận động viên trong </w:t>
      </w:r>
      <w:r w:rsidRPr="00E006B3">
        <w:rPr>
          <w:color w:val="000000" w:themeColor="text1"/>
          <w:lang w:val="vi-VN"/>
        </w:rPr>
        <w:t>thời gian tập trung thi đấu</w:t>
      </w:r>
      <w:r w:rsidR="0021251B" w:rsidRPr="00E006B3">
        <w:rPr>
          <w:color w:val="000000" w:themeColor="text1"/>
        </w:rPr>
        <w:t>, mức chi cụ thể</w:t>
      </w:r>
      <w:r w:rsidR="00D23F87">
        <w:rPr>
          <w:color w:val="000000" w:themeColor="text1"/>
        </w:rPr>
        <w:t xml:space="preserve"> như sau</w:t>
      </w:r>
      <w:r w:rsidRPr="00E006B3">
        <w:rPr>
          <w:color w:val="000000" w:themeColor="text1"/>
          <w:lang w:val="vi-VN"/>
        </w:rPr>
        <w:t>:</w:t>
      </w:r>
    </w:p>
    <w:p w:rsidR="00D23F87" w:rsidRPr="00D23F87" w:rsidRDefault="00D23F87" w:rsidP="00325711">
      <w:pPr>
        <w:spacing w:after="0"/>
        <w:jc w:val="both"/>
        <w:rPr>
          <w:color w:val="000000" w:themeColor="text1"/>
          <w:sz w:val="12"/>
        </w:rPr>
      </w:pPr>
    </w:p>
    <w:p w:rsidR="0075285B" w:rsidRDefault="00325711" w:rsidP="00325711">
      <w:pPr>
        <w:spacing w:after="0"/>
        <w:jc w:val="both"/>
        <w:rPr>
          <w:color w:val="000000" w:themeColor="text1"/>
        </w:rPr>
      </w:pPr>
      <w:r w:rsidRPr="00E006B3">
        <w:rPr>
          <w:color w:val="000000" w:themeColor="text1"/>
        </w:rPr>
        <w:t xml:space="preserve">                                                                              </w:t>
      </w:r>
    </w:p>
    <w:p w:rsidR="0075285B" w:rsidRDefault="0075285B">
      <w:pPr>
        <w:rPr>
          <w:color w:val="000000" w:themeColor="text1"/>
        </w:rPr>
      </w:pPr>
      <w:r>
        <w:rPr>
          <w:color w:val="000000" w:themeColor="text1"/>
        </w:rPr>
        <w:br w:type="page"/>
      </w:r>
    </w:p>
    <w:p w:rsidR="00325711" w:rsidRPr="00C80C55" w:rsidRDefault="00325711" w:rsidP="0075285B">
      <w:pPr>
        <w:spacing w:after="0"/>
        <w:jc w:val="right"/>
        <w:rPr>
          <w:i/>
          <w:color w:val="000000" w:themeColor="text1"/>
        </w:rPr>
      </w:pPr>
      <w:r w:rsidRPr="00C80C55">
        <w:rPr>
          <w:i/>
          <w:color w:val="000000" w:themeColor="text1"/>
          <w:lang w:val="vi-VN"/>
        </w:rPr>
        <w:lastRenderedPageBreak/>
        <w:t>Đơn vị</w:t>
      </w:r>
      <w:r w:rsidR="00D671BB" w:rsidRPr="00C80C55">
        <w:rPr>
          <w:i/>
          <w:color w:val="000000" w:themeColor="text1"/>
          <w:lang w:val="vi-VN"/>
        </w:rPr>
        <w:t xml:space="preserve"> tính: </w:t>
      </w:r>
      <w:r w:rsidR="00D671BB" w:rsidRPr="00C80C55">
        <w:rPr>
          <w:i/>
          <w:color w:val="000000" w:themeColor="text1"/>
        </w:rPr>
        <w:t>Đ</w:t>
      </w:r>
      <w:r w:rsidRPr="00C80C55">
        <w:rPr>
          <w:i/>
          <w:color w:val="000000" w:themeColor="text1"/>
          <w:lang w:val="vi-VN"/>
        </w:rPr>
        <w:t>ồng/người/ngày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8"/>
        <w:gridCol w:w="5622"/>
        <w:gridCol w:w="2902"/>
      </w:tblGrid>
      <w:tr w:rsidR="00E006B3" w:rsidRPr="00E006B3" w:rsidTr="006D680A">
        <w:trPr>
          <w:trHeight w:val="20"/>
        </w:trPr>
        <w:tc>
          <w:tcPr>
            <w:tcW w:w="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6D680A">
            <w:pPr>
              <w:spacing w:after="0"/>
              <w:jc w:val="both"/>
              <w:rPr>
                <w:color w:val="000000" w:themeColor="text1"/>
              </w:rPr>
            </w:pPr>
            <w:r w:rsidRPr="00E006B3">
              <w:rPr>
                <w:b/>
                <w:bCs/>
                <w:color w:val="000000" w:themeColor="text1"/>
                <w:lang w:val="vi-VN"/>
              </w:rPr>
              <w:t>STT</w:t>
            </w:r>
          </w:p>
        </w:tc>
        <w:tc>
          <w:tcPr>
            <w:tcW w:w="3022"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6D680A">
            <w:pPr>
              <w:spacing w:after="0"/>
              <w:jc w:val="both"/>
              <w:rPr>
                <w:color w:val="000000" w:themeColor="text1"/>
              </w:rPr>
            </w:pPr>
            <w:r w:rsidRPr="00E006B3">
              <w:rPr>
                <w:b/>
                <w:bCs/>
                <w:color w:val="000000" w:themeColor="text1"/>
                <w:lang w:val="vi-VN"/>
              </w:rPr>
              <w:t xml:space="preserve">Huấn luyện viên, vận động viên </w:t>
            </w:r>
            <w:r w:rsidR="00B107D2" w:rsidRPr="00E006B3">
              <w:rPr>
                <w:b/>
                <w:bCs/>
                <w:color w:val="000000" w:themeColor="text1"/>
              </w:rPr>
              <w:t>đội tuyển</w:t>
            </w:r>
          </w:p>
        </w:tc>
        <w:tc>
          <w:tcPr>
            <w:tcW w:w="1560"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785630">
            <w:pPr>
              <w:spacing w:after="0"/>
              <w:jc w:val="center"/>
              <w:rPr>
                <w:b/>
                <w:bCs/>
                <w:color w:val="000000" w:themeColor="text1"/>
                <w:lang w:val="vi-VN"/>
              </w:rPr>
            </w:pPr>
            <w:r w:rsidRPr="00E006B3">
              <w:rPr>
                <w:b/>
                <w:bCs/>
                <w:color w:val="000000" w:themeColor="text1"/>
                <w:lang w:val="vi-VN"/>
              </w:rPr>
              <w:t>Mức ăn hàng ngày</w:t>
            </w:r>
          </w:p>
        </w:tc>
      </w:tr>
      <w:tr w:rsidR="00E006B3" w:rsidRPr="00E006B3" w:rsidTr="006D680A">
        <w:tblPrEx>
          <w:tblBorders>
            <w:top w:val="none" w:sz="0" w:space="0" w:color="auto"/>
            <w:bottom w:val="none" w:sz="0" w:space="0" w:color="auto"/>
            <w:insideH w:val="none" w:sz="0" w:space="0" w:color="auto"/>
            <w:insideV w:val="none" w:sz="0" w:space="0" w:color="auto"/>
          </w:tblBorders>
        </w:tblPrEx>
        <w:trPr>
          <w:trHeight w:val="20"/>
        </w:trPr>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AA5234">
            <w:pPr>
              <w:spacing w:after="0"/>
              <w:jc w:val="center"/>
              <w:rPr>
                <w:color w:val="000000" w:themeColor="text1"/>
              </w:rPr>
            </w:pPr>
            <w:r w:rsidRPr="00E006B3">
              <w:rPr>
                <w:color w:val="000000" w:themeColor="text1"/>
                <w:lang w:val="vi-VN"/>
              </w:rPr>
              <w:t>1</w:t>
            </w:r>
          </w:p>
        </w:tc>
        <w:tc>
          <w:tcPr>
            <w:tcW w:w="302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6D680A">
            <w:pPr>
              <w:spacing w:after="0"/>
              <w:jc w:val="both"/>
              <w:rPr>
                <w:color w:val="000000" w:themeColor="text1"/>
              </w:rPr>
            </w:pPr>
            <w:r w:rsidRPr="00E006B3">
              <w:rPr>
                <w:color w:val="000000" w:themeColor="text1"/>
                <w:lang w:val="vi-VN"/>
              </w:rPr>
              <w:t>Đội tuy</w:t>
            </w:r>
            <w:r w:rsidRPr="00E006B3">
              <w:rPr>
                <w:color w:val="000000" w:themeColor="text1"/>
              </w:rPr>
              <w:t>ể</w:t>
            </w:r>
            <w:r w:rsidR="001F28EA">
              <w:rPr>
                <w:color w:val="000000" w:themeColor="text1"/>
                <w:lang w:val="vi-VN"/>
              </w:rPr>
              <w:t xml:space="preserve">n </w:t>
            </w:r>
            <w:r w:rsidRPr="00E006B3">
              <w:rPr>
                <w:color w:val="000000" w:themeColor="text1"/>
                <w:lang w:val="vi-VN"/>
              </w:rPr>
              <w:t>t</w:t>
            </w:r>
            <w:r w:rsidRPr="00E006B3">
              <w:rPr>
                <w:color w:val="000000" w:themeColor="text1"/>
              </w:rPr>
              <w:t>hành phố</w:t>
            </w:r>
          </w:p>
        </w:tc>
        <w:tc>
          <w:tcPr>
            <w:tcW w:w="156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1F28EA" w:rsidP="006D680A">
            <w:pPr>
              <w:spacing w:after="0"/>
              <w:jc w:val="right"/>
              <w:rPr>
                <w:color w:val="000000" w:themeColor="text1"/>
              </w:rPr>
            </w:pPr>
            <w:r>
              <w:rPr>
                <w:color w:val="000000" w:themeColor="text1"/>
              </w:rPr>
              <w:t>320</w:t>
            </w:r>
            <w:r w:rsidR="00325711" w:rsidRPr="00E006B3">
              <w:rPr>
                <w:color w:val="000000" w:themeColor="text1"/>
                <w:lang w:val="vi-VN"/>
              </w:rPr>
              <w:t>.000</w:t>
            </w:r>
          </w:p>
        </w:tc>
      </w:tr>
      <w:tr w:rsidR="00E006B3" w:rsidRPr="00E006B3" w:rsidTr="006D680A">
        <w:tblPrEx>
          <w:tblBorders>
            <w:top w:val="none" w:sz="0" w:space="0" w:color="auto"/>
            <w:bottom w:val="none" w:sz="0" w:space="0" w:color="auto"/>
            <w:insideH w:val="none" w:sz="0" w:space="0" w:color="auto"/>
            <w:insideV w:val="none" w:sz="0" w:space="0" w:color="auto"/>
          </w:tblBorders>
        </w:tblPrEx>
        <w:trPr>
          <w:trHeight w:val="20"/>
        </w:trPr>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AA5234">
            <w:pPr>
              <w:spacing w:after="0"/>
              <w:jc w:val="center"/>
              <w:rPr>
                <w:color w:val="000000" w:themeColor="text1"/>
              </w:rPr>
            </w:pPr>
            <w:r w:rsidRPr="00E006B3">
              <w:rPr>
                <w:color w:val="000000" w:themeColor="text1"/>
                <w:lang w:val="vi-VN"/>
              </w:rPr>
              <w:t>2</w:t>
            </w:r>
          </w:p>
        </w:tc>
        <w:tc>
          <w:tcPr>
            <w:tcW w:w="302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325711" w:rsidP="006D680A">
            <w:pPr>
              <w:spacing w:after="0"/>
              <w:jc w:val="both"/>
              <w:rPr>
                <w:color w:val="000000" w:themeColor="text1"/>
              </w:rPr>
            </w:pPr>
            <w:r w:rsidRPr="00E006B3">
              <w:rPr>
                <w:color w:val="000000" w:themeColor="text1"/>
                <w:lang w:val="vi-VN"/>
              </w:rPr>
              <w:t>Đội tuy</w:t>
            </w:r>
            <w:r w:rsidRPr="00E006B3">
              <w:rPr>
                <w:color w:val="000000" w:themeColor="text1"/>
              </w:rPr>
              <w:t>ể</w:t>
            </w:r>
            <w:r w:rsidRPr="00E006B3">
              <w:rPr>
                <w:color w:val="000000" w:themeColor="text1"/>
                <w:lang w:val="vi-VN"/>
              </w:rPr>
              <w:t>n trẻ</w:t>
            </w:r>
            <w:r w:rsidR="001F28EA">
              <w:rPr>
                <w:color w:val="000000" w:themeColor="text1"/>
                <w:lang w:val="vi-VN"/>
              </w:rPr>
              <w:t xml:space="preserve"> </w:t>
            </w:r>
            <w:r w:rsidRPr="00E006B3">
              <w:rPr>
                <w:color w:val="000000" w:themeColor="text1"/>
                <w:lang w:val="vi-VN"/>
              </w:rPr>
              <w:t>t</w:t>
            </w:r>
            <w:r w:rsidRPr="00E006B3">
              <w:rPr>
                <w:color w:val="000000" w:themeColor="text1"/>
              </w:rPr>
              <w:t>hành phố</w:t>
            </w:r>
          </w:p>
        </w:tc>
        <w:tc>
          <w:tcPr>
            <w:tcW w:w="1560"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325711" w:rsidRPr="00E006B3" w:rsidRDefault="001F28EA" w:rsidP="006D680A">
            <w:pPr>
              <w:spacing w:after="0"/>
              <w:jc w:val="right"/>
              <w:rPr>
                <w:color w:val="000000" w:themeColor="text1"/>
              </w:rPr>
            </w:pPr>
            <w:r>
              <w:rPr>
                <w:color w:val="000000" w:themeColor="text1"/>
              </w:rPr>
              <w:t>240</w:t>
            </w:r>
            <w:r w:rsidR="00325711" w:rsidRPr="00E006B3">
              <w:rPr>
                <w:color w:val="000000" w:themeColor="text1"/>
                <w:lang w:val="vi-VN"/>
              </w:rPr>
              <w:t>.000</w:t>
            </w:r>
          </w:p>
        </w:tc>
      </w:tr>
    </w:tbl>
    <w:p w:rsidR="00EB0DFC" w:rsidRDefault="00EB0DFC" w:rsidP="00442DE4">
      <w:pPr>
        <w:pStyle w:val="ListParagraph"/>
        <w:spacing w:before="240" w:after="120"/>
        <w:ind w:left="0" w:firstLine="720"/>
        <w:jc w:val="both"/>
        <w:rPr>
          <w:szCs w:val="28"/>
        </w:rPr>
      </w:pPr>
      <w:r>
        <w:rPr>
          <w:szCs w:val="28"/>
        </w:rPr>
        <w:t xml:space="preserve">c) Mức chi thực hiện chế độ dinh dưỡng đối với các huấn luyện viên, vận động viên khuyết tật khi được cấp có thẩm quyền triệu tập tập luyện, </w:t>
      </w:r>
      <w:r w:rsidR="0043211D">
        <w:rPr>
          <w:szCs w:val="28"/>
        </w:rPr>
        <w:t>tập huấn</w:t>
      </w:r>
      <w:r>
        <w:rPr>
          <w:szCs w:val="28"/>
        </w:rPr>
        <w:t xml:space="preserve"> và thi đấu áp dụng theo mức chi quy định tại các Điểm a và b Khoản này.</w:t>
      </w:r>
    </w:p>
    <w:p w:rsidR="00127731" w:rsidRPr="00C75BC0" w:rsidRDefault="00127731" w:rsidP="00442DE4">
      <w:pPr>
        <w:pStyle w:val="ListParagraph"/>
        <w:spacing w:before="240" w:after="120"/>
        <w:ind w:left="0" w:firstLine="720"/>
        <w:jc w:val="both"/>
        <w:rPr>
          <w:szCs w:val="28"/>
        </w:rPr>
      </w:pPr>
      <w:r w:rsidRPr="006254D8">
        <w:rPr>
          <w:szCs w:val="28"/>
        </w:rPr>
        <w:t>d) Trường hợp các giải thi đấu khác không do Bộ Văn hóa, Thể thao và Du lịch, các Bộ, ngành Trung ương và các địa phương tổ chức mà do các Liên đoàn, Hiệp hội thể thao quốc gia đăng cai tổ chức, trong thời gian tập trung thi đấu, huấn luyện viên, vận động viên được hưởng mức chi thực hiện chế độ dinh dưỡng theo quy định của Điều lệ tổ chức giải. Kinh phí thự</w:t>
      </w:r>
      <w:r w:rsidR="008E48A1">
        <w:rPr>
          <w:szCs w:val="28"/>
        </w:rPr>
        <w:t xml:space="preserve">c </w:t>
      </w:r>
      <w:r w:rsidRPr="006254D8">
        <w:rPr>
          <w:szCs w:val="28"/>
        </w:rPr>
        <w:t>hiện chế độ dinh dưỡng do đơn vị cử huấn luyện viên, vận động viên dự giải và các nguồn tài trợ bảo đảm.</w:t>
      </w:r>
    </w:p>
    <w:p w:rsidR="00325711" w:rsidRDefault="00D671BB" w:rsidP="00325711">
      <w:pPr>
        <w:spacing w:before="240" w:after="120"/>
        <w:ind w:firstLine="720"/>
        <w:jc w:val="both"/>
      </w:pPr>
      <w:r>
        <w:rPr>
          <w:b/>
        </w:rPr>
        <w:t>4</w:t>
      </w:r>
      <w:r w:rsidR="00042898" w:rsidRPr="00042898">
        <w:rPr>
          <w:b/>
        </w:rPr>
        <w:t>.</w:t>
      </w:r>
      <w:r w:rsidR="00325711" w:rsidRPr="00042898">
        <w:rPr>
          <w:b/>
          <w:lang w:val="vi-VN"/>
        </w:rPr>
        <w:t xml:space="preserve"> Thời gian áp dụng</w:t>
      </w:r>
      <w:r w:rsidR="00325711">
        <w:rPr>
          <w:lang w:val="vi-VN"/>
        </w:rPr>
        <w:t>:</w:t>
      </w:r>
      <w:r w:rsidR="00325711">
        <w:t xml:space="preserve"> </w:t>
      </w:r>
      <w:r w:rsidR="00E006B3">
        <w:t xml:space="preserve">từ </w:t>
      </w:r>
      <w:r w:rsidR="00EB0DFC" w:rsidRPr="00682493">
        <w:t>ng</w:t>
      </w:r>
      <w:r>
        <w:t>ày 01 tháng 7 năm 2021</w:t>
      </w:r>
      <w:r w:rsidR="00EB0DFC" w:rsidRPr="00682493">
        <w:t>.</w:t>
      </w:r>
    </w:p>
    <w:p w:rsidR="00325711" w:rsidRPr="009519D0" w:rsidRDefault="00D671BB" w:rsidP="00325711">
      <w:pPr>
        <w:shd w:val="clear" w:color="auto" w:fill="FFFFFF"/>
        <w:spacing w:after="0" w:line="234" w:lineRule="atLeast"/>
        <w:ind w:firstLine="720"/>
        <w:jc w:val="both"/>
        <w:rPr>
          <w:rFonts w:eastAsia="Times New Roman" w:cs="Times New Roman"/>
          <w:color w:val="000000"/>
          <w:szCs w:val="28"/>
        </w:rPr>
      </w:pPr>
      <w:r>
        <w:rPr>
          <w:rFonts w:eastAsia="Times New Roman" w:cs="Times New Roman"/>
          <w:b/>
          <w:bCs/>
          <w:color w:val="000000"/>
          <w:szCs w:val="28"/>
        </w:rPr>
        <w:t>5</w:t>
      </w:r>
      <w:r w:rsidR="00325711" w:rsidRPr="009519D0">
        <w:rPr>
          <w:rFonts w:eastAsia="Times New Roman" w:cs="Times New Roman"/>
          <w:b/>
          <w:bCs/>
          <w:color w:val="000000"/>
          <w:szCs w:val="28"/>
          <w:lang w:val="vi-VN"/>
        </w:rPr>
        <w:t xml:space="preserve">. </w:t>
      </w:r>
      <w:r w:rsidR="00EB0DFC">
        <w:rPr>
          <w:rFonts w:eastAsia="Times New Roman" w:cs="Times New Roman"/>
          <w:b/>
          <w:bCs/>
          <w:color w:val="000000"/>
          <w:szCs w:val="28"/>
        </w:rPr>
        <w:t>Nguồn k</w:t>
      </w:r>
      <w:r w:rsidR="00325711" w:rsidRPr="009519D0">
        <w:rPr>
          <w:rFonts w:eastAsia="Times New Roman" w:cs="Times New Roman"/>
          <w:b/>
          <w:bCs/>
          <w:color w:val="000000"/>
          <w:szCs w:val="28"/>
          <w:lang w:val="vi-VN"/>
        </w:rPr>
        <w:t>inh phí thực hiện</w:t>
      </w:r>
    </w:p>
    <w:p w:rsidR="00325711" w:rsidRPr="009519D0" w:rsidRDefault="00682493" w:rsidP="00325711">
      <w:pPr>
        <w:shd w:val="clear" w:color="auto" w:fill="FFFFFF"/>
        <w:spacing w:before="120" w:after="120" w:line="234" w:lineRule="atLeast"/>
        <w:ind w:firstLine="720"/>
        <w:jc w:val="both"/>
        <w:rPr>
          <w:rFonts w:eastAsia="Times New Roman" w:cs="Times New Roman"/>
          <w:color w:val="000000"/>
          <w:szCs w:val="28"/>
        </w:rPr>
      </w:pPr>
      <w:r>
        <w:rPr>
          <w:rFonts w:eastAsia="Times New Roman" w:cs="Times New Roman"/>
          <w:color w:val="000000"/>
          <w:szCs w:val="28"/>
        </w:rPr>
        <w:t xml:space="preserve">a) </w:t>
      </w:r>
      <w:r w:rsidR="00325711" w:rsidRPr="009519D0">
        <w:rPr>
          <w:rFonts w:eastAsia="Times New Roman" w:cs="Times New Roman"/>
          <w:color w:val="000000"/>
          <w:szCs w:val="28"/>
          <w:lang w:val="vi-VN"/>
        </w:rPr>
        <w:t>Kinh phí</w:t>
      </w:r>
      <w:r w:rsidR="00774769">
        <w:rPr>
          <w:rFonts w:eastAsia="Times New Roman" w:cs="Times New Roman"/>
          <w:color w:val="000000"/>
          <w:szCs w:val="28"/>
          <w:lang w:val="vi-VN"/>
        </w:rPr>
        <w:t xml:space="preserve"> thực hiện chế độ</w:t>
      </w:r>
      <w:r w:rsidR="00774769">
        <w:rPr>
          <w:rFonts w:eastAsia="Times New Roman" w:cs="Times New Roman"/>
          <w:color w:val="000000"/>
          <w:szCs w:val="28"/>
        </w:rPr>
        <w:t xml:space="preserve"> </w:t>
      </w:r>
      <w:r w:rsidR="0060685F">
        <w:rPr>
          <w:rFonts w:eastAsia="Times New Roman" w:cs="Times New Roman"/>
          <w:color w:val="000000"/>
          <w:szCs w:val="28"/>
        </w:rPr>
        <w:t>dinh dưỡng</w:t>
      </w:r>
      <w:r w:rsidR="00774769">
        <w:rPr>
          <w:rFonts w:eastAsia="Times New Roman" w:cs="Times New Roman"/>
          <w:color w:val="000000"/>
          <w:szCs w:val="28"/>
        </w:rPr>
        <w:t xml:space="preserve"> cho Huấn luyện viên, vận động viên tại</w:t>
      </w:r>
      <w:r w:rsidR="00325711">
        <w:rPr>
          <w:rFonts w:eastAsia="Times New Roman" w:cs="Times New Roman"/>
          <w:color w:val="000000"/>
          <w:szCs w:val="28"/>
          <w:lang w:val="vi-VN"/>
        </w:rPr>
        <w:t xml:space="preserve"> Quy định này do Ngân sách t</w:t>
      </w:r>
      <w:r w:rsidR="00325711">
        <w:rPr>
          <w:rFonts w:eastAsia="Times New Roman" w:cs="Times New Roman"/>
          <w:color w:val="000000"/>
          <w:szCs w:val="28"/>
        </w:rPr>
        <w:t>hành phố</w:t>
      </w:r>
      <w:r w:rsidR="00325711" w:rsidRPr="009519D0">
        <w:rPr>
          <w:rFonts w:eastAsia="Times New Roman" w:cs="Times New Roman"/>
          <w:color w:val="000000"/>
          <w:szCs w:val="28"/>
          <w:lang w:val="vi-VN"/>
        </w:rPr>
        <w:t xml:space="preserve"> đảm bảo.</w:t>
      </w:r>
    </w:p>
    <w:p w:rsidR="00325711" w:rsidRDefault="00682493" w:rsidP="00325711">
      <w:pPr>
        <w:shd w:val="clear" w:color="auto" w:fill="FFFFFF"/>
        <w:spacing w:before="120" w:after="120" w:line="234" w:lineRule="atLeast"/>
        <w:ind w:firstLine="720"/>
        <w:jc w:val="both"/>
        <w:rPr>
          <w:rFonts w:eastAsia="Times New Roman" w:cs="Times New Roman"/>
          <w:color w:val="000000"/>
          <w:szCs w:val="28"/>
        </w:rPr>
      </w:pPr>
      <w:r>
        <w:rPr>
          <w:rFonts w:eastAsia="Times New Roman" w:cs="Times New Roman"/>
          <w:color w:val="000000"/>
          <w:szCs w:val="28"/>
        </w:rPr>
        <w:t>b)</w:t>
      </w:r>
      <w:r w:rsidR="00325711" w:rsidRPr="009519D0">
        <w:rPr>
          <w:rFonts w:eastAsia="Times New Roman" w:cs="Times New Roman"/>
          <w:color w:val="000000"/>
          <w:szCs w:val="28"/>
          <w:lang w:val="vi-VN"/>
        </w:rPr>
        <w:t xml:space="preserve"> Cơ quan được giao chủ trì bảo đảm chế độ, chính sách đối với huấn luyện</w:t>
      </w:r>
      <w:r w:rsidR="00325711">
        <w:rPr>
          <w:rFonts w:eastAsia="Times New Roman" w:cs="Times New Roman"/>
          <w:color w:val="000000"/>
          <w:szCs w:val="28"/>
          <w:lang w:val="vi-VN"/>
        </w:rPr>
        <w:t xml:space="preserve"> viên, vận động viên thể thao</w:t>
      </w:r>
      <w:r w:rsidR="00325711">
        <w:rPr>
          <w:rFonts w:eastAsia="Times New Roman" w:cs="Times New Roman"/>
          <w:color w:val="000000"/>
          <w:szCs w:val="28"/>
        </w:rPr>
        <w:t xml:space="preserve"> </w:t>
      </w:r>
      <w:r w:rsidR="00325711" w:rsidRPr="009519D0">
        <w:rPr>
          <w:rFonts w:eastAsia="Times New Roman" w:cs="Times New Roman"/>
          <w:color w:val="000000"/>
          <w:szCs w:val="28"/>
          <w:lang w:val="vi-VN"/>
        </w:rPr>
        <w:t>có trách nhiệm lập dự toán kinh phí, đề nghị cấp có thẩm quyền quyết định và chịu trách nhiệm quản lý, sử dụng và quyết toán kinh phí theo quy định của pháp luật.</w:t>
      </w:r>
    </w:p>
    <w:p w:rsidR="00325711" w:rsidRDefault="0075285B" w:rsidP="00325711">
      <w:pPr>
        <w:shd w:val="clear" w:color="auto" w:fill="FFFFFF"/>
        <w:spacing w:before="120" w:after="120" w:line="234" w:lineRule="atLeast"/>
        <w:ind w:firstLine="720"/>
        <w:jc w:val="both"/>
        <w:rPr>
          <w:rFonts w:eastAsia="Times New Roman" w:cs="Times New Roman"/>
          <w:b/>
          <w:bCs/>
          <w:color w:val="000000"/>
          <w:szCs w:val="28"/>
        </w:rPr>
      </w:pPr>
      <w:r>
        <w:rPr>
          <w:rFonts w:eastAsia="Times New Roman" w:cs="Times New Roman"/>
          <w:b/>
          <w:bCs/>
          <w:color w:val="000000"/>
          <w:szCs w:val="28"/>
        </w:rPr>
        <w:t>III. TỔ CHỨC THỰC HIỆN</w:t>
      </w:r>
    </w:p>
    <w:p w:rsidR="0051308D" w:rsidRDefault="0051308D" w:rsidP="0051308D">
      <w:pPr>
        <w:spacing w:after="120" w:line="240" w:lineRule="auto"/>
        <w:ind w:firstLine="567"/>
        <w:jc w:val="both"/>
        <w:rPr>
          <w:rFonts w:eastAsia="Times New Roman" w:cs="Times New Roman"/>
          <w:szCs w:val="28"/>
        </w:rPr>
      </w:pPr>
      <w:r>
        <w:rPr>
          <w:rFonts w:eastAsia="Times New Roman" w:cs="Times New Roman"/>
          <w:szCs w:val="28"/>
        </w:rPr>
        <w:t>1. Hằng năm, căn cứ vào hướng dẫn xây dựng dự toán ngân sách nhà nước của các cấp có thẩm quyền; căn cứ vào chỉ tiêu, kế hoạch tập huấn, thi đấu được cấp có thẩm quyền phê duyệt; căn cứ vào các chế độ chi tiêu tài chính hiện hành và quy định mức chi tại Nghị quyết khi được ban hành, các cơ quan, đơn vị, địa phương lập dự toán chi thực hiện chế độ dinh dưỡng cho huấn luyện viên, vận động viên thể thao thành tích cao, tổng hợp vào dự toán ngân sách của cấp mình, gửi cơ quan tài chính cùng cấp để xem xét, tổng hợp trình cấp có thẩm quyền xem xét, bố trí kinh phí thực hiện theo quy định.</w:t>
      </w:r>
    </w:p>
    <w:p w:rsidR="0051308D" w:rsidRDefault="0051308D" w:rsidP="0051308D">
      <w:pPr>
        <w:spacing w:after="120" w:line="240" w:lineRule="auto"/>
        <w:ind w:firstLine="567"/>
        <w:jc w:val="both"/>
        <w:rPr>
          <w:rFonts w:eastAsia="Times New Roman" w:cs="Times New Roman"/>
          <w:szCs w:val="28"/>
        </w:rPr>
      </w:pPr>
      <w:r>
        <w:rPr>
          <w:rFonts w:eastAsia="Times New Roman" w:cs="Times New Roman"/>
          <w:szCs w:val="28"/>
        </w:rPr>
        <w:t>2. Trường hợp các văn bản dẫn chiếu tại Đề án này được sửa đổi, bổ sung hoặc thay thế thì thực hiện theo các văn bản sửa đổi, bổ sung hoặc thay thế đó.</w:t>
      </w:r>
    </w:p>
    <w:p w:rsidR="0051308D" w:rsidRDefault="0051308D" w:rsidP="0051308D">
      <w:pPr>
        <w:spacing w:after="120" w:line="240" w:lineRule="auto"/>
        <w:ind w:firstLine="567"/>
        <w:jc w:val="both"/>
        <w:rPr>
          <w:rFonts w:eastAsia="Times New Roman" w:cs="Times New Roman"/>
          <w:szCs w:val="28"/>
        </w:rPr>
      </w:pPr>
      <w:r>
        <w:rPr>
          <w:rFonts w:eastAsia="Times New Roman" w:cs="Times New Roman"/>
          <w:szCs w:val="28"/>
        </w:rPr>
        <w:t>3. Trong quá trình thực hiện nếu có vướng mắc, các cơ quan, đơn vị báo cáo và phản ánh về UBND thành phố (qua Sở Tài chính) để tổng hợp trình HĐND thành phố xem xét bổ sung, sửa đổi./.</w:t>
      </w:r>
    </w:p>
    <w:p w:rsidR="00325711" w:rsidRPr="00D23F87" w:rsidRDefault="00D23F87" w:rsidP="00D23F87">
      <w:pPr>
        <w:jc w:val="right"/>
        <w:rPr>
          <w:b/>
          <w:lang w:val="vi-VN"/>
        </w:rPr>
      </w:pPr>
      <w:r w:rsidRPr="00D23F87">
        <w:rPr>
          <w:b/>
        </w:rPr>
        <w:t>SỞ VĂN HÓA VÀ THỂ THAO</w:t>
      </w:r>
      <w:r w:rsidR="00325711" w:rsidRPr="00D23F87">
        <w:rPr>
          <w:b/>
          <w:lang w:val="vi-VN"/>
        </w:rPr>
        <w:br w:type="page"/>
      </w:r>
      <w:bookmarkEnd w:id="0"/>
    </w:p>
    <w:p w:rsidR="00D23F87" w:rsidRDefault="00D23F87">
      <w:pPr>
        <w:jc w:val="right"/>
        <w:rPr>
          <w:lang w:val="vi-VN"/>
        </w:rPr>
      </w:pPr>
    </w:p>
    <w:sectPr w:rsidR="00D23F87" w:rsidSect="00CF0CDA">
      <w:pgSz w:w="11907" w:h="16840" w:code="9"/>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6201D"/>
    <w:multiLevelType w:val="hybridMultilevel"/>
    <w:tmpl w:val="C0D2B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34FA8"/>
    <w:multiLevelType w:val="hybridMultilevel"/>
    <w:tmpl w:val="75EEB596"/>
    <w:lvl w:ilvl="0" w:tplc="6052A2A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C517B1"/>
    <w:multiLevelType w:val="hybridMultilevel"/>
    <w:tmpl w:val="6F6C18B6"/>
    <w:lvl w:ilvl="0" w:tplc="7DA00692">
      <w:start w:val="1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5E"/>
    <w:rsid w:val="00007376"/>
    <w:rsid w:val="00042898"/>
    <w:rsid w:val="00055C2D"/>
    <w:rsid w:val="00095B6C"/>
    <w:rsid w:val="000A2867"/>
    <w:rsid w:val="000B6281"/>
    <w:rsid w:val="000C405E"/>
    <w:rsid w:val="000F6300"/>
    <w:rsid w:val="00127731"/>
    <w:rsid w:val="001307A2"/>
    <w:rsid w:val="001672F4"/>
    <w:rsid w:val="0018358F"/>
    <w:rsid w:val="00183F78"/>
    <w:rsid w:val="00195ED3"/>
    <w:rsid w:val="001A032C"/>
    <w:rsid w:val="001A2D39"/>
    <w:rsid w:val="001D650A"/>
    <w:rsid w:val="001F28EA"/>
    <w:rsid w:val="0021251B"/>
    <w:rsid w:val="00213F42"/>
    <w:rsid w:val="00250108"/>
    <w:rsid w:val="00252DD1"/>
    <w:rsid w:val="002C34F5"/>
    <w:rsid w:val="002C45FE"/>
    <w:rsid w:val="002D20E6"/>
    <w:rsid w:val="00325711"/>
    <w:rsid w:val="003434F1"/>
    <w:rsid w:val="00343B63"/>
    <w:rsid w:val="00346A96"/>
    <w:rsid w:val="00380581"/>
    <w:rsid w:val="003B1AA1"/>
    <w:rsid w:val="003C072C"/>
    <w:rsid w:val="003D24A2"/>
    <w:rsid w:val="003E5C54"/>
    <w:rsid w:val="004179DB"/>
    <w:rsid w:val="00424611"/>
    <w:rsid w:val="0043211D"/>
    <w:rsid w:val="00442DE4"/>
    <w:rsid w:val="00446658"/>
    <w:rsid w:val="00454FF7"/>
    <w:rsid w:val="00462C86"/>
    <w:rsid w:val="004A3151"/>
    <w:rsid w:val="004A531E"/>
    <w:rsid w:val="004C1C9C"/>
    <w:rsid w:val="004C2062"/>
    <w:rsid w:val="004F3FFD"/>
    <w:rsid w:val="005051A6"/>
    <w:rsid w:val="0051308D"/>
    <w:rsid w:val="00524C3D"/>
    <w:rsid w:val="00527775"/>
    <w:rsid w:val="00582DA3"/>
    <w:rsid w:val="005B6652"/>
    <w:rsid w:val="0060685F"/>
    <w:rsid w:val="00615984"/>
    <w:rsid w:val="0062229A"/>
    <w:rsid w:val="006254D8"/>
    <w:rsid w:val="0064011D"/>
    <w:rsid w:val="00682493"/>
    <w:rsid w:val="006A3C97"/>
    <w:rsid w:val="006A74F8"/>
    <w:rsid w:val="006C4135"/>
    <w:rsid w:val="006E696D"/>
    <w:rsid w:val="00700567"/>
    <w:rsid w:val="00702DD8"/>
    <w:rsid w:val="00703912"/>
    <w:rsid w:val="00733871"/>
    <w:rsid w:val="0075285B"/>
    <w:rsid w:val="00774769"/>
    <w:rsid w:val="007816A5"/>
    <w:rsid w:val="00785630"/>
    <w:rsid w:val="007A779D"/>
    <w:rsid w:val="007A7F37"/>
    <w:rsid w:val="007B0E33"/>
    <w:rsid w:val="007B2B4F"/>
    <w:rsid w:val="007B6A43"/>
    <w:rsid w:val="007D0426"/>
    <w:rsid w:val="007D17D6"/>
    <w:rsid w:val="00823D54"/>
    <w:rsid w:val="0083004D"/>
    <w:rsid w:val="008601AF"/>
    <w:rsid w:val="00874CFA"/>
    <w:rsid w:val="008A0B96"/>
    <w:rsid w:val="008A694C"/>
    <w:rsid w:val="008D2F60"/>
    <w:rsid w:val="008E48A1"/>
    <w:rsid w:val="00904B19"/>
    <w:rsid w:val="00944621"/>
    <w:rsid w:val="009519D0"/>
    <w:rsid w:val="00955AD5"/>
    <w:rsid w:val="0095655A"/>
    <w:rsid w:val="009A35C6"/>
    <w:rsid w:val="009B5187"/>
    <w:rsid w:val="009D50F6"/>
    <w:rsid w:val="009F1041"/>
    <w:rsid w:val="00A00698"/>
    <w:rsid w:val="00A73930"/>
    <w:rsid w:val="00A90D4A"/>
    <w:rsid w:val="00A94F0D"/>
    <w:rsid w:val="00AA5234"/>
    <w:rsid w:val="00AB1030"/>
    <w:rsid w:val="00AB14CF"/>
    <w:rsid w:val="00AB510E"/>
    <w:rsid w:val="00AD1876"/>
    <w:rsid w:val="00AD701A"/>
    <w:rsid w:val="00B05725"/>
    <w:rsid w:val="00B107D2"/>
    <w:rsid w:val="00B10F91"/>
    <w:rsid w:val="00B21956"/>
    <w:rsid w:val="00B67BA5"/>
    <w:rsid w:val="00B80FC9"/>
    <w:rsid w:val="00B94E53"/>
    <w:rsid w:val="00BB4F89"/>
    <w:rsid w:val="00BE0ADB"/>
    <w:rsid w:val="00BE11B6"/>
    <w:rsid w:val="00C2038C"/>
    <w:rsid w:val="00C4376C"/>
    <w:rsid w:val="00C51054"/>
    <w:rsid w:val="00C60D2A"/>
    <w:rsid w:val="00C80C55"/>
    <w:rsid w:val="00CA0F47"/>
    <w:rsid w:val="00CF0CDA"/>
    <w:rsid w:val="00D23F87"/>
    <w:rsid w:val="00D31526"/>
    <w:rsid w:val="00D4702F"/>
    <w:rsid w:val="00D63BEA"/>
    <w:rsid w:val="00D671BB"/>
    <w:rsid w:val="00DF5213"/>
    <w:rsid w:val="00E006B3"/>
    <w:rsid w:val="00E04E4F"/>
    <w:rsid w:val="00E0549E"/>
    <w:rsid w:val="00E10F5A"/>
    <w:rsid w:val="00E45DD2"/>
    <w:rsid w:val="00E65646"/>
    <w:rsid w:val="00E84136"/>
    <w:rsid w:val="00EA0A69"/>
    <w:rsid w:val="00EB0DFC"/>
    <w:rsid w:val="00EC291E"/>
    <w:rsid w:val="00ED5408"/>
    <w:rsid w:val="00EE5DE8"/>
    <w:rsid w:val="00EF23C6"/>
    <w:rsid w:val="00F010FF"/>
    <w:rsid w:val="00F413ED"/>
    <w:rsid w:val="00F61685"/>
    <w:rsid w:val="00F65166"/>
    <w:rsid w:val="00F84BD3"/>
    <w:rsid w:val="00FB54C5"/>
    <w:rsid w:val="00FC2159"/>
    <w:rsid w:val="00FE6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27775"/>
    <w:pPr>
      <w:spacing w:before="240" w:after="60" w:line="240" w:lineRule="auto"/>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4CF"/>
    <w:pPr>
      <w:ind w:left="720"/>
      <w:contextualSpacing/>
    </w:pPr>
  </w:style>
  <w:style w:type="paragraph" w:styleId="BodyText3">
    <w:name w:val="Body Text 3"/>
    <w:basedOn w:val="Normal"/>
    <w:link w:val="BodyText3Char"/>
    <w:rsid w:val="00250108"/>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250108"/>
    <w:rPr>
      <w:rFonts w:eastAsia="Times New Roman" w:cs="Times New Roman"/>
      <w:sz w:val="16"/>
      <w:szCs w:val="16"/>
    </w:rPr>
  </w:style>
  <w:style w:type="paragraph" w:styleId="BodyTextIndent">
    <w:name w:val="Body Text Indent"/>
    <w:basedOn w:val="Normal"/>
    <w:link w:val="BodyTextIndentChar"/>
    <w:rsid w:val="00250108"/>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250108"/>
    <w:rPr>
      <w:rFonts w:eastAsia="Times New Roman" w:cs="Times New Roman"/>
      <w:sz w:val="24"/>
      <w:szCs w:val="24"/>
    </w:rPr>
  </w:style>
  <w:style w:type="character" w:customStyle="1" w:styleId="Heading6Char">
    <w:name w:val="Heading 6 Char"/>
    <w:basedOn w:val="DefaultParagraphFont"/>
    <w:link w:val="Heading6"/>
    <w:rsid w:val="00527775"/>
    <w:rPr>
      <w:rFonts w:eastAsia="Times New Roman" w:cs="Times New Roman"/>
      <w:b/>
      <w:bCs/>
      <w:sz w:val="22"/>
    </w:rPr>
  </w:style>
  <w:style w:type="paragraph" w:styleId="BalloonText">
    <w:name w:val="Balloon Text"/>
    <w:basedOn w:val="Normal"/>
    <w:link w:val="BalloonTextChar"/>
    <w:uiPriority w:val="99"/>
    <w:semiHidden/>
    <w:unhideWhenUsed/>
    <w:rsid w:val="004C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27775"/>
    <w:pPr>
      <w:spacing w:before="240" w:after="60" w:line="240" w:lineRule="auto"/>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4CF"/>
    <w:pPr>
      <w:ind w:left="720"/>
      <w:contextualSpacing/>
    </w:pPr>
  </w:style>
  <w:style w:type="paragraph" w:styleId="BodyText3">
    <w:name w:val="Body Text 3"/>
    <w:basedOn w:val="Normal"/>
    <w:link w:val="BodyText3Char"/>
    <w:rsid w:val="00250108"/>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250108"/>
    <w:rPr>
      <w:rFonts w:eastAsia="Times New Roman" w:cs="Times New Roman"/>
      <w:sz w:val="16"/>
      <w:szCs w:val="16"/>
    </w:rPr>
  </w:style>
  <w:style w:type="paragraph" w:styleId="BodyTextIndent">
    <w:name w:val="Body Text Indent"/>
    <w:basedOn w:val="Normal"/>
    <w:link w:val="BodyTextIndentChar"/>
    <w:rsid w:val="00250108"/>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250108"/>
    <w:rPr>
      <w:rFonts w:eastAsia="Times New Roman" w:cs="Times New Roman"/>
      <w:sz w:val="24"/>
      <w:szCs w:val="24"/>
    </w:rPr>
  </w:style>
  <w:style w:type="character" w:customStyle="1" w:styleId="Heading6Char">
    <w:name w:val="Heading 6 Char"/>
    <w:basedOn w:val="DefaultParagraphFont"/>
    <w:link w:val="Heading6"/>
    <w:rsid w:val="00527775"/>
    <w:rPr>
      <w:rFonts w:eastAsia="Times New Roman" w:cs="Times New Roman"/>
      <w:b/>
      <w:bCs/>
      <w:sz w:val="22"/>
    </w:rPr>
  </w:style>
  <w:style w:type="paragraph" w:styleId="BalloonText">
    <w:name w:val="Balloon Text"/>
    <w:basedOn w:val="Normal"/>
    <w:link w:val="BalloonTextChar"/>
    <w:uiPriority w:val="99"/>
    <w:semiHidden/>
    <w:unhideWhenUsed/>
    <w:rsid w:val="004C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uvienphapluat.vn/van-ban/the-thao-y-te/quyet-dinh-2160-qd-ttg-nam-2013-quy-hoach-phat-trien-the-duc-the-thao-2020-213081.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1983-6310-4362-995A-6B341AB1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PhuongVDV</dc:creator>
  <cp:lastModifiedBy>Nguyen</cp:lastModifiedBy>
  <cp:revision>2</cp:revision>
  <cp:lastPrinted>2021-03-11T09:40:00Z</cp:lastPrinted>
  <dcterms:created xsi:type="dcterms:W3CDTF">2021-03-17T03:08:00Z</dcterms:created>
  <dcterms:modified xsi:type="dcterms:W3CDTF">2021-03-17T03:08:00Z</dcterms:modified>
</cp:coreProperties>
</file>