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CellMar>
          <w:left w:w="10" w:type="dxa"/>
          <w:right w:w="10" w:type="dxa"/>
        </w:tblCellMar>
        <w:tblLook w:val="0000" w:firstRow="0" w:lastRow="0" w:firstColumn="0" w:lastColumn="0" w:noHBand="0" w:noVBand="0"/>
      </w:tblPr>
      <w:tblGrid>
        <w:gridCol w:w="3970"/>
        <w:gridCol w:w="5670"/>
      </w:tblGrid>
      <w:tr w:rsidR="004C2E8E" w:rsidTr="00DA5EC7">
        <w:tc>
          <w:tcPr>
            <w:tcW w:w="3970" w:type="dxa"/>
            <w:shd w:val="clear" w:color="auto" w:fill="auto"/>
            <w:tcMar>
              <w:top w:w="0" w:type="dxa"/>
              <w:left w:w="108" w:type="dxa"/>
              <w:bottom w:w="0" w:type="dxa"/>
              <w:right w:w="108" w:type="dxa"/>
            </w:tcMar>
          </w:tcPr>
          <w:p w:rsidR="004C2E8E" w:rsidRDefault="004C2E8E" w:rsidP="00DA5EC7">
            <w:pPr>
              <w:spacing w:after="0" w:line="240" w:lineRule="auto"/>
              <w:ind w:right="-108"/>
              <w:jc w:val="center"/>
              <w:rPr>
                <w:rFonts w:ascii="Times New Roman" w:hAnsi="Times New Roman"/>
                <w:sz w:val="26"/>
                <w:szCs w:val="26"/>
              </w:rPr>
            </w:pPr>
            <w:bookmarkStart w:id="0" w:name="_GoBack"/>
            <w:bookmarkEnd w:id="0"/>
            <w:r>
              <w:rPr>
                <w:rFonts w:ascii="Times New Roman" w:hAnsi="Times New Roman"/>
                <w:sz w:val="26"/>
                <w:szCs w:val="26"/>
              </w:rPr>
              <w:t xml:space="preserve">UBND THÀNH PHỐ ĐÀ NẴNG </w:t>
            </w:r>
          </w:p>
          <w:p w:rsidR="004C2E8E" w:rsidRDefault="004C2E8E" w:rsidP="00DA5EC7">
            <w:pPr>
              <w:spacing w:after="120" w:line="240" w:lineRule="auto"/>
              <w:ind w:right="-108"/>
              <w:jc w:val="center"/>
            </w:pPr>
            <w:r>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1888D083" wp14:editId="53B3E5BD">
                      <wp:simplePos x="0" y="0"/>
                      <wp:positionH relativeFrom="column">
                        <wp:posOffset>708660</wp:posOffset>
                      </wp:positionH>
                      <wp:positionV relativeFrom="paragraph">
                        <wp:posOffset>205109</wp:posOffset>
                      </wp:positionV>
                      <wp:extent cx="767081" cy="0"/>
                      <wp:effectExtent l="0" t="0" r="13969" b="19050"/>
                      <wp:wrapNone/>
                      <wp:docPr id="1" name="Straight Connector 1"/>
                      <wp:cNvGraphicFramePr/>
                      <a:graphic xmlns:a="http://schemas.openxmlformats.org/drawingml/2006/main">
                        <a:graphicData uri="http://schemas.microsoft.com/office/word/2010/wordprocessingShape">
                          <wps:wsp>
                            <wps:cNvCnPr/>
                            <wps:spPr>
                              <a:xfrm>
                                <a:off x="0" y="0"/>
                                <a:ext cx="767081" cy="0"/>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1" o:spid="_x0000_s1026" type="#_x0000_t32" style="position:absolute;margin-left:55.8pt;margin-top:16.15pt;width:60.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" strokeweight=".26467mm"/>
                  </w:pict>
                </mc:Fallback>
              </mc:AlternateContent>
            </w:r>
            <w:r>
              <w:rPr>
                <w:rFonts w:ascii="Times New Roman" w:hAnsi="Times New Roman"/>
                <w:b/>
                <w:sz w:val="26"/>
                <w:szCs w:val="26"/>
              </w:rPr>
              <w:t>SỞ VĂN HÓA VÀ THỂ THAO</w:t>
            </w:r>
          </w:p>
          <w:p w:rsidR="004C2E8E" w:rsidRDefault="004C2E8E" w:rsidP="00DA5EC7">
            <w:pPr>
              <w:spacing w:after="120" w:line="240" w:lineRule="auto"/>
              <w:ind w:right="-108"/>
              <w:jc w:val="center"/>
            </w:pPr>
            <w:r>
              <w:rPr>
                <w:rFonts w:ascii="Times New Roman" w:hAnsi="Times New Roman"/>
                <w:sz w:val="26"/>
                <w:szCs w:val="26"/>
              </w:rPr>
              <w:t>Số</w:t>
            </w:r>
            <w:r w:rsidR="00785F6C">
              <w:rPr>
                <w:rFonts w:ascii="Times New Roman" w:hAnsi="Times New Roman"/>
                <w:sz w:val="26"/>
                <w:szCs w:val="26"/>
              </w:rPr>
              <w:t>:        /ĐA</w:t>
            </w:r>
            <w:r>
              <w:rPr>
                <w:rFonts w:ascii="Times New Roman" w:hAnsi="Times New Roman"/>
                <w:sz w:val="26"/>
                <w:szCs w:val="26"/>
              </w:rPr>
              <w:t>-SVHTT</w:t>
            </w:r>
          </w:p>
          <w:p w:rsidR="004C2E8E" w:rsidRDefault="00F32A32" w:rsidP="00DA5EC7">
            <w:pPr>
              <w:spacing w:after="0" w:line="240" w:lineRule="auto"/>
              <w:ind w:right="-108"/>
              <w:jc w:val="center"/>
              <w:rPr>
                <w:rFonts w:ascii="Times New Roman" w:hAnsi="Times New Roman"/>
                <w:sz w:val="24"/>
                <w:szCs w:val="24"/>
              </w:rPr>
            </w:pP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3F153DBF" wp14:editId="2CEE9963">
                      <wp:simplePos x="0" y="0"/>
                      <wp:positionH relativeFrom="column">
                        <wp:posOffset>536575</wp:posOffset>
                      </wp:positionH>
                      <wp:positionV relativeFrom="paragraph">
                        <wp:posOffset>-3810</wp:posOffset>
                      </wp:positionV>
                      <wp:extent cx="937895" cy="308610"/>
                      <wp:effectExtent l="0" t="0" r="1460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08610"/>
                              </a:xfrm>
                              <a:prstGeom prst="rect">
                                <a:avLst/>
                              </a:prstGeom>
                              <a:solidFill>
                                <a:srgbClr val="FFFFFF"/>
                              </a:solidFill>
                              <a:ln w="9525">
                                <a:solidFill>
                                  <a:srgbClr val="000000"/>
                                </a:solidFill>
                                <a:miter lim="800000"/>
                                <a:headEnd/>
                                <a:tailEnd/>
                              </a:ln>
                            </wps:spPr>
                            <wps:txbx>
                              <w:txbxContent>
                                <w:p w:rsidR="00F32A32" w:rsidRPr="00F32A32" w:rsidRDefault="00F32A32" w:rsidP="00000F64">
                                  <w:pPr>
                                    <w:jc w:val="center"/>
                                    <w:rPr>
                                      <w:rFonts w:ascii="Times New Roman" w:hAnsi="Times New Roman" w:cs="Times New Roman"/>
                                      <w:b/>
                                    </w:rPr>
                                  </w:pPr>
                                  <w:r w:rsidRPr="00F32A32">
                                    <w:rPr>
                                      <w:rFonts w:ascii="Times New Roman" w:hAnsi="Times New Roman" w:cs="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25pt;margin-top:-.3pt;width:73.8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">
                      <v:textbox>
                        <w:txbxContent>
                          <w:p w:rsidR="00F32A32" w:rsidRPr="00F32A32" w:rsidRDefault="00F32A32" w:rsidP="00000F64">
                            <w:pPr>
                              <w:jc w:val="center"/>
                              <w:rPr>
                                <w:rFonts w:ascii="Times New Roman" w:hAnsi="Times New Roman" w:cs="Times New Roman"/>
                                <w:b/>
                              </w:rPr>
                            </w:pPr>
                            <w:r w:rsidRPr="00F32A32">
                              <w:rPr>
                                <w:rFonts w:ascii="Times New Roman" w:hAnsi="Times New Roman" w:cs="Times New Roman"/>
                                <w:b/>
                              </w:rPr>
                              <w:t>DỰ THẢO</w:t>
                            </w:r>
                          </w:p>
                        </w:txbxContent>
                      </v:textbox>
                    </v:rect>
                  </w:pict>
                </mc:Fallback>
              </mc:AlternateContent>
            </w:r>
          </w:p>
        </w:tc>
        <w:tc>
          <w:tcPr>
            <w:tcW w:w="5670" w:type="dxa"/>
            <w:shd w:val="clear" w:color="auto" w:fill="auto"/>
            <w:tcMar>
              <w:top w:w="0" w:type="dxa"/>
              <w:left w:w="108" w:type="dxa"/>
              <w:bottom w:w="0" w:type="dxa"/>
              <w:right w:w="108" w:type="dxa"/>
            </w:tcMar>
          </w:tcPr>
          <w:p w:rsidR="004C2E8E" w:rsidRDefault="004C2E8E" w:rsidP="00DA5EC7">
            <w:pPr>
              <w:spacing w:after="0" w:line="240" w:lineRule="auto"/>
              <w:ind w:left="-108"/>
              <w:jc w:val="center"/>
              <w:rPr>
                <w:rFonts w:ascii="Times New Roman" w:hAnsi="Times New Roman"/>
                <w:b/>
                <w:sz w:val="26"/>
                <w:szCs w:val="26"/>
              </w:rPr>
            </w:pPr>
            <w:r>
              <w:rPr>
                <w:rFonts w:ascii="Times New Roman" w:hAnsi="Times New Roman"/>
                <w:b/>
                <w:sz w:val="26"/>
                <w:szCs w:val="26"/>
              </w:rPr>
              <w:t>CỘNG HÒA XÃ HỘI CHỦ NGHĨA VIỆT NAM</w:t>
            </w:r>
          </w:p>
          <w:p w:rsidR="004C2E8E" w:rsidRDefault="004C2E8E" w:rsidP="00DA5EC7">
            <w:pPr>
              <w:spacing w:after="120" w:line="240" w:lineRule="auto"/>
              <w:ind w:left="-108"/>
              <w:jc w:val="cente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795F4590" wp14:editId="56FCA5E3">
                      <wp:simplePos x="0" y="0"/>
                      <wp:positionH relativeFrom="column">
                        <wp:posOffset>635306</wp:posOffset>
                      </wp:positionH>
                      <wp:positionV relativeFrom="paragraph">
                        <wp:posOffset>227969</wp:posOffset>
                      </wp:positionV>
                      <wp:extent cx="2144396" cy="0"/>
                      <wp:effectExtent l="0" t="0" r="27304" b="19050"/>
                      <wp:wrapNone/>
                      <wp:docPr id="2" name="Straight Connector 2"/>
                      <wp:cNvGraphicFramePr/>
                      <a:graphic xmlns:a="http://schemas.openxmlformats.org/drawingml/2006/main">
                        <a:graphicData uri="http://schemas.microsoft.com/office/word/2010/wordprocessingShape">
                          <wps:wsp>
                            <wps:cNvCnPr/>
                            <wps:spPr>
                              <a:xfrm>
                                <a:off x="0" y="0"/>
                                <a:ext cx="2144396" cy="0"/>
                              </a:xfrm>
                              <a:prstGeom prst="straightConnector1">
                                <a:avLst/>
                              </a:prstGeom>
                              <a:noFill/>
                              <a:ln w="9528">
                                <a:solidFill>
                                  <a:srgbClr val="000000"/>
                                </a:solidFill>
                                <a:prstDash val="solid"/>
                              </a:ln>
                            </wps:spPr>
                            <wps:bodyPr/>
                          </wps:wsp>
                        </a:graphicData>
                      </a:graphic>
                    </wp:anchor>
                  </w:drawing>
                </mc:Choice>
                <mc:Fallback>
                  <w:pict>
                    <v:shape id="Straight Connector 2" o:spid="_x0000_s1026" type="#_x0000_t32" style="position:absolute;margin-left:50pt;margin-top:17.95pt;width:168.8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" strokeweight=".26467mm"/>
                  </w:pict>
                </mc:Fallback>
              </mc:AlternateContent>
            </w:r>
            <w:r>
              <w:rPr>
                <w:rFonts w:ascii="Times New Roman" w:hAnsi="Times New Roman"/>
                <w:b/>
                <w:sz w:val="28"/>
                <w:szCs w:val="28"/>
              </w:rPr>
              <w:t xml:space="preserve">Độc lập </w:t>
            </w:r>
            <w:r>
              <w:rPr>
                <w:rFonts w:ascii="Times New Roman" w:hAnsi="Times New Roman"/>
                <w:sz w:val="28"/>
                <w:szCs w:val="28"/>
              </w:rPr>
              <w:t>-</w:t>
            </w:r>
            <w:r>
              <w:rPr>
                <w:rFonts w:ascii="Times New Roman" w:hAnsi="Times New Roman"/>
                <w:b/>
                <w:sz w:val="28"/>
                <w:szCs w:val="28"/>
              </w:rPr>
              <w:t xml:space="preserve"> Tự do </w:t>
            </w:r>
            <w:r>
              <w:rPr>
                <w:rFonts w:ascii="Times New Roman" w:hAnsi="Times New Roman"/>
                <w:sz w:val="28"/>
                <w:szCs w:val="28"/>
              </w:rPr>
              <w:t>-</w:t>
            </w:r>
            <w:r>
              <w:rPr>
                <w:rFonts w:ascii="Times New Roman" w:hAnsi="Times New Roman"/>
                <w:b/>
                <w:sz w:val="28"/>
                <w:szCs w:val="28"/>
              </w:rPr>
              <w:t xml:space="preserve"> Hạnh phúc</w:t>
            </w:r>
          </w:p>
          <w:p w:rsidR="004C2E8E" w:rsidRDefault="004C2E8E" w:rsidP="00DA5EC7">
            <w:pPr>
              <w:spacing w:after="0" w:line="240" w:lineRule="auto"/>
              <w:ind w:left="-108"/>
              <w:jc w:val="center"/>
            </w:pPr>
            <w:r>
              <w:rPr>
                <w:rFonts w:ascii="Times New Roman" w:hAnsi="Times New Roman"/>
                <w:i/>
                <w:sz w:val="28"/>
                <w:szCs w:val="28"/>
              </w:rPr>
              <w:t xml:space="preserve">Đà Nẵng, ngày </w:t>
            </w:r>
            <w:r w:rsidR="00CC1CA3">
              <w:rPr>
                <w:rFonts w:ascii="Times New Roman" w:hAnsi="Times New Roman"/>
                <w:i/>
                <w:sz w:val="28"/>
                <w:szCs w:val="28"/>
              </w:rPr>
              <w:t xml:space="preserve">    tháng    </w:t>
            </w:r>
            <w:r>
              <w:rPr>
                <w:rFonts w:ascii="Times New Roman" w:hAnsi="Times New Roman"/>
                <w:i/>
                <w:sz w:val="28"/>
                <w:szCs w:val="28"/>
              </w:rPr>
              <w:t xml:space="preserve"> năm 2020</w:t>
            </w:r>
          </w:p>
        </w:tc>
      </w:tr>
    </w:tbl>
    <w:p w:rsidR="00AF3FF1" w:rsidRPr="004C2E8E" w:rsidRDefault="004C2E8E" w:rsidP="00AF3FF1">
      <w:pPr>
        <w:spacing w:before="120" w:after="0" w:line="240" w:lineRule="auto"/>
        <w:jc w:val="center"/>
        <w:rPr>
          <w:rFonts w:ascii="Times New Roman" w:hAnsi="Times New Roman" w:cs="Times New Roman"/>
          <w:b/>
          <w:sz w:val="28"/>
          <w:szCs w:val="28"/>
        </w:rPr>
      </w:pPr>
      <w:r w:rsidRPr="004C2E8E">
        <w:rPr>
          <w:rFonts w:ascii="Times New Roman" w:hAnsi="Times New Roman" w:cs="Times New Roman"/>
          <w:b/>
          <w:sz w:val="28"/>
          <w:szCs w:val="28"/>
        </w:rPr>
        <w:t>ĐỀ ÁN</w:t>
      </w:r>
    </w:p>
    <w:p w:rsidR="00AF3FF1" w:rsidRPr="004C2E8E" w:rsidRDefault="00AF3FF1" w:rsidP="00AF3FF1">
      <w:pPr>
        <w:spacing w:before="120" w:after="0" w:line="240" w:lineRule="auto"/>
        <w:jc w:val="center"/>
        <w:rPr>
          <w:rFonts w:ascii="Times New Roman" w:hAnsi="Times New Roman" w:cs="Times New Roman"/>
          <w:b/>
          <w:sz w:val="28"/>
          <w:szCs w:val="28"/>
        </w:rPr>
      </w:pPr>
      <w:r w:rsidRPr="004C2E8E">
        <w:rPr>
          <w:rFonts w:ascii="Times New Roman" w:hAnsi="Times New Roman" w:cs="Times New Roman"/>
          <w:b/>
          <w:sz w:val="28"/>
          <w:szCs w:val="28"/>
        </w:rPr>
        <w:t>Quy định nội dung và định mức chi thực hiện công tác thăm dò, khai quật khảo cổ từ nguồn ngân sách nhà nước trên địa bàn thành phố Đà Nẵng</w:t>
      </w:r>
    </w:p>
    <w:p w:rsidR="00AF3FF1" w:rsidRPr="004C2E8E" w:rsidRDefault="00D32CBB" w:rsidP="00D32CBB">
      <w:pPr>
        <w:tabs>
          <w:tab w:val="left" w:pos="4470"/>
          <w:tab w:val="center" w:pos="4536"/>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F3FF1" w:rsidRPr="004C2E8E">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37F992C" wp14:editId="31240FD1">
                <wp:simplePos x="0" y="0"/>
                <wp:positionH relativeFrom="column">
                  <wp:posOffset>2154384</wp:posOffset>
                </wp:positionH>
                <wp:positionV relativeFrom="paragraph">
                  <wp:posOffset>32688</wp:posOffset>
                </wp:positionV>
                <wp:extent cx="1364777"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36477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65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"/>
            </w:pict>
          </mc:Fallback>
        </mc:AlternateContent>
      </w:r>
    </w:p>
    <w:p w:rsidR="004C2E8E" w:rsidRPr="004C2E8E" w:rsidRDefault="004C2E8E" w:rsidP="004C2E8E">
      <w:pPr>
        <w:pStyle w:val="ListParagraph"/>
        <w:numPr>
          <w:ilvl w:val="0"/>
          <w:numId w:val="4"/>
        </w:numPr>
        <w:tabs>
          <w:tab w:val="left" w:pos="993"/>
        </w:tabs>
        <w:suppressAutoHyphens/>
        <w:autoSpaceDN w:val="0"/>
        <w:spacing w:before="120" w:after="120" w:line="240" w:lineRule="auto"/>
        <w:ind w:left="0" w:firstLine="567"/>
        <w:contextualSpacing w:val="0"/>
        <w:jc w:val="both"/>
        <w:textAlignment w:val="baseline"/>
        <w:rPr>
          <w:rFonts w:ascii="Times New Roman" w:hAnsi="Times New Roman"/>
          <w:b/>
          <w:sz w:val="28"/>
          <w:szCs w:val="28"/>
        </w:rPr>
      </w:pPr>
      <w:r>
        <w:rPr>
          <w:rFonts w:ascii="Times New Roman" w:hAnsi="Times New Roman"/>
          <w:b/>
          <w:sz w:val="28"/>
          <w:szCs w:val="28"/>
        </w:rPr>
        <w:t>SỰ CẦN THIẾT VÀ CĂN CỨ PHÁP LÝ</w:t>
      </w:r>
    </w:p>
    <w:p w:rsidR="004C2E8E" w:rsidRDefault="004C2E8E" w:rsidP="004C2E8E">
      <w:pPr>
        <w:pStyle w:val="ListParagraph"/>
        <w:spacing w:before="120" w:after="120" w:line="240" w:lineRule="auto"/>
        <w:ind w:left="0" w:firstLine="567"/>
        <w:jc w:val="both"/>
        <w:rPr>
          <w:rFonts w:ascii="Times New Roman" w:hAnsi="Times New Roman"/>
          <w:b/>
          <w:sz w:val="28"/>
          <w:szCs w:val="28"/>
        </w:rPr>
      </w:pPr>
      <w:r w:rsidRPr="004C2E8E">
        <w:rPr>
          <w:rFonts w:ascii="Times New Roman" w:hAnsi="Times New Roman"/>
          <w:b/>
          <w:sz w:val="28"/>
          <w:szCs w:val="28"/>
        </w:rPr>
        <w:t>1. Sự cần thiết</w:t>
      </w:r>
    </w:p>
    <w:p w:rsidR="00FF080B" w:rsidRPr="00FF080B" w:rsidRDefault="00FF080B" w:rsidP="004C2E8E">
      <w:pPr>
        <w:pStyle w:val="ListParagraph"/>
        <w:spacing w:before="120" w:after="120" w:line="240" w:lineRule="auto"/>
        <w:ind w:left="0" w:firstLine="567"/>
        <w:jc w:val="both"/>
        <w:rPr>
          <w:rFonts w:ascii="Times New Roman" w:hAnsi="Times New Roman"/>
          <w:b/>
          <w:sz w:val="14"/>
          <w:szCs w:val="28"/>
        </w:rPr>
      </w:pPr>
    </w:p>
    <w:p w:rsidR="00BB0A70" w:rsidRPr="00F507EA" w:rsidRDefault="00BB0A70" w:rsidP="00BB0A70">
      <w:pPr>
        <w:tabs>
          <w:tab w:val="left" w:pos="567"/>
        </w:tabs>
        <w:spacing w:before="120" w:after="120" w:line="240" w:lineRule="auto"/>
        <w:ind w:firstLine="567"/>
        <w:jc w:val="both"/>
        <w:rPr>
          <w:rFonts w:ascii="Times New Roman" w:hAnsi="Times New Roman"/>
          <w:b/>
          <w:sz w:val="28"/>
          <w:szCs w:val="28"/>
        </w:rPr>
      </w:pPr>
      <w:r w:rsidRPr="00BB0A70">
        <w:rPr>
          <w:rStyle w:val="Strong"/>
          <w:rFonts w:ascii="Times New Roman" w:hAnsi="Times New Roman"/>
          <w:b w:val="0"/>
          <w:sz w:val="28"/>
          <w:szCs w:val="28"/>
          <w:bdr w:val="none" w:sz="0" w:space="0" w:color="auto" w:frame="1"/>
          <w:shd w:val="clear" w:color="auto" w:fill="FFFFFF"/>
        </w:rPr>
        <w:t>Nhằm hướng đến xây dựng nền văn hóa và con người Việt Nam phát triển toàn diện</w:t>
      </w:r>
      <w:r w:rsidR="00D714CC">
        <w:rPr>
          <w:rStyle w:val="Strong"/>
          <w:rFonts w:ascii="Times New Roman" w:hAnsi="Times New Roman"/>
          <w:b w:val="0"/>
          <w:sz w:val="28"/>
          <w:szCs w:val="28"/>
          <w:bdr w:val="none" w:sz="0" w:space="0" w:color="auto" w:frame="1"/>
          <w:shd w:val="clear" w:color="auto" w:fill="FFFFFF"/>
        </w:rPr>
        <w:t xml:space="preserve"> làm cho v</w:t>
      </w:r>
      <w:r w:rsidRPr="00BB0A70">
        <w:rPr>
          <w:rStyle w:val="Strong"/>
          <w:rFonts w:ascii="Times New Roman" w:hAnsi="Times New Roman"/>
          <w:b w:val="0"/>
          <w:sz w:val="28"/>
          <w:szCs w:val="28"/>
          <w:bdr w:val="none" w:sz="0" w:space="0" w:color="auto" w:frame="1"/>
          <w:shd w:val="clear" w:color="auto" w:fill="FFFFFF"/>
        </w:rPr>
        <w:t>ăn hóa thực sự trở thành nền tảng tinh thần vững chắc của xã hội, là sức mạnh nội sinh quan trọng bảo đảm sự phát triển bền vững và bảo vệ vững chắc Tổ quố</w:t>
      </w:r>
      <w:r w:rsidR="001B1FA1">
        <w:rPr>
          <w:rStyle w:val="Strong"/>
          <w:rFonts w:ascii="Times New Roman" w:hAnsi="Times New Roman"/>
          <w:b w:val="0"/>
          <w:sz w:val="28"/>
          <w:szCs w:val="28"/>
          <w:bdr w:val="none" w:sz="0" w:space="0" w:color="auto" w:frame="1"/>
          <w:shd w:val="clear" w:color="auto" w:fill="FFFFFF"/>
        </w:rPr>
        <w:t>c;</w:t>
      </w:r>
      <w:r w:rsidR="00D714CC">
        <w:rPr>
          <w:rStyle w:val="Strong"/>
          <w:rFonts w:ascii="Times New Roman" w:hAnsi="Times New Roman"/>
          <w:b w:val="0"/>
          <w:sz w:val="28"/>
          <w:szCs w:val="28"/>
          <w:bdr w:val="none" w:sz="0" w:space="0" w:color="auto" w:frame="1"/>
          <w:shd w:val="clear" w:color="auto" w:fill="FFFFFF"/>
        </w:rPr>
        <w:t xml:space="preserve"> công tác </w:t>
      </w:r>
      <w:r w:rsidRPr="00BB0A70">
        <w:rPr>
          <w:rFonts w:ascii="Times New Roman" w:hAnsi="Times New Roman"/>
          <w:sz w:val="28"/>
          <w:szCs w:val="28"/>
        </w:rPr>
        <w:t>bảo vệ, phát huy các giá trị di sản trong đời sống xã hội, đời sống cộng đồng đang ngày càng được quan tâm đặc biệt, trong đó</w:t>
      </w:r>
      <w:r>
        <w:rPr>
          <w:rFonts w:ascii="Times New Roman" w:hAnsi="Times New Roman"/>
          <w:sz w:val="28"/>
          <w:szCs w:val="28"/>
        </w:rPr>
        <w:t xml:space="preserve"> di sản văn hóa trong lòng đất do thăm dò, khai quật khảo cổ phát hiện có những giá trị rất quan trọ</w:t>
      </w:r>
      <w:r w:rsidR="00D714CC">
        <w:rPr>
          <w:rFonts w:ascii="Times New Roman" w:hAnsi="Times New Roman"/>
          <w:sz w:val="28"/>
          <w:szCs w:val="28"/>
        </w:rPr>
        <w:t>ng nhằm</w:t>
      </w:r>
      <w:r>
        <w:rPr>
          <w:rFonts w:ascii="Times New Roman" w:hAnsi="Times New Roman"/>
          <w:sz w:val="28"/>
          <w:szCs w:val="28"/>
        </w:rPr>
        <w:t>:</w:t>
      </w:r>
    </w:p>
    <w:p w:rsidR="00BB0A70" w:rsidRDefault="00BB0A70" w:rsidP="00BB0A70">
      <w:pPr>
        <w:tabs>
          <w:tab w:val="left" w:pos="567"/>
        </w:tabs>
        <w:spacing w:before="120" w:after="12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ab/>
        <w:t xml:space="preserve">- </w:t>
      </w:r>
      <w:r w:rsidRPr="00E40209">
        <w:rPr>
          <w:rFonts w:ascii="Times New Roman" w:hAnsi="Times New Roman"/>
          <w:color w:val="000000"/>
          <w:sz w:val="28"/>
          <w:szCs w:val="28"/>
          <w:shd w:val="clear" w:color="auto" w:fill="FFFFFF"/>
        </w:rPr>
        <w:t>Phát hiện, nghiên cứu những địa điểm khảo cổ, di tích và di vật trong lòng đất và dưới nước để tìm hiểu mọi mặt đời sống tự nhiên và xã hội trong các giai đoạn lịch sử.</w:t>
      </w:r>
      <w:r>
        <w:rPr>
          <w:rFonts w:ascii="Times New Roman" w:hAnsi="Times New Roman"/>
          <w:color w:val="000000"/>
          <w:sz w:val="28"/>
          <w:szCs w:val="28"/>
        </w:rPr>
        <w:t>.</w:t>
      </w:r>
    </w:p>
    <w:p w:rsidR="00BB0A70" w:rsidRDefault="00BB0A70" w:rsidP="00BB0A70">
      <w:pPr>
        <w:tabs>
          <w:tab w:val="left" w:pos="567"/>
        </w:tabs>
        <w:spacing w:before="120" w:after="12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ab/>
        <w:t xml:space="preserve">- </w:t>
      </w:r>
      <w:r w:rsidRPr="00E40209">
        <w:rPr>
          <w:rFonts w:ascii="Times New Roman" w:hAnsi="Times New Roman"/>
          <w:color w:val="000000"/>
          <w:sz w:val="28"/>
          <w:szCs w:val="28"/>
          <w:shd w:val="clear" w:color="auto" w:fill="FFFFFF"/>
        </w:rPr>
        <w:t>Làm phong phú thêm kho tàng di sản văn hóa của đất nước; bổ sung tài liệu, hiện vật cho bảo tàng nhằm lưu giữ, trưng bày và phát huy giá trị di sản văn hóa dân tộc, phục vụ nhu cầu hưởng thụ văn hóa của công chúng.</w:t>
      </w:r>
      <w:r>
        <w:rPr>
          <w:rFonts w:ascii="Times New Roman" w:hAnsi="Times New Roman"/>
          <w:color w:val="000000"/>
          <w:sz w:val="28"/>
          <w:szCs w:val="28"/>
        </w:rPr>
        <w:t>.</w:t>
      </w:r>
    </w:p>
    <w:p w:rsidR="00BB0A70" w:rsidRDefault="00BB0A70" w:rsidP="00BB0A70">
      <w:pPr>
        <w:tabs>
          <w:tab w:val="left" w:pos="567"/>
        </w:tabs>
        <w:spacing w:before="120" w:after="120" w:line="240" w:lineRule="auto"/>
        <w:jc w:val="both"/>
        <w:rPr>
          <w:rFonts w:ascii="Times New Roman" w:hAnsi="Times New Roman"/>
          <w:sz w:val="28"/>
          <w:szCs w:val="28"/>
        </w:rPr>
      </w:pPr>
      <w:r>
        <w:rPr>
          <w:rFonts w:ascii="Times New Roman" w:hAnsi="Times New Roman"/>
          <w:color w:val="000000"/>
          <w:sz w:val="28"/>
          <w:szCs w:val="28"/>
        </w:rPr>
        <w:tab/>
        <w:t xml:space="preserve">- </w:t>
      </w:r>
      <w:r w:rsidRPr="00E40209">
        <w:rPr>
          <w:rFonts w:ascii="Times New Roman" w:hAnsi="Times New Roman"/>
          <w:color w:val="000000"/>
          <w:sz w:val="28"/>
          <w:szCs w:val="28"/>
          <w:shd w:val="clear" w:color="auto" w:fill="FFFFFF"/>
        </w:rPr>
        <w:t>Phục vụ việc bảo quản, tu bổ và phục hồi di tích.</w:t>
      </w:r>
      <w:r w:rsidRPr="00180DD7">
        <w:rPr>
          <w:rFonts w:ascii="Times New Roman" w:hAnsi="Times New Roman"/>
          <w:sz w:val="28"/>
          <w:szCs w:val="28"/>
        </w:rPr>
        <w:t xml:space="preserve"> </w:t>
      </w:r>
    </w:p>
    <w:p w:rsidR="00BB0A70" w:rsidRDefault="00BB0A70" w:rsidP="00BB0A70">
      <w:pPr>
        <w:tabs>
          <w:tab w:val="left" w:pos="567"/>
        </w:tabs>
        <w:spacing w:before="120" w:after="120" w:line="240" w:lineRule="auto"/>
        <w:jc w:val="both"/>
        <w:rPr>
          <w:rFonts w:ascii="Times New Roman" w:hAnsi="Times New Roman"/>
          <w:sz w:val="28"/>
          <w:szCs w:val="28"/>
        </w:rPr>
      </w:pPr>
      <w:r>
        <w:rPr>
          <w:rFonts w:ascii="Times New Roman" w:hAnsi="Times New Roman"/>
          <w:sz w:val="28"/>
          <w:szCs w:val="28"/>
        </w:rPr>
        <w:tab/>
        <w:t xml:space="preserve">Trên địa bàn thành phố </w:t>
      </w:r>
      <w:r w:rsidRPr="007043A7">
        <w:rPr>
          <w:rFonts w:ascii="Times New Roman" w:hAnsi="Times New Roman"/>
          <w:sz w:val="28"/>
          <w:szCs w:val="28"/>
        </w:rPr>
        <w:t>Đà Nẵng</w:t>
      </w:r>
      <w:r>
        <w:rPr>
          <w:rFonts w:ascii="Times New Roman" w:hAnsi="Times New Roman"/>
          <w:sz w:val="28"/>
          <w:szCs w:val="28"/>
        </w:rPr>
        <w:t xml:space="preserve"> hiện nay có 2 di tích cấp Quốc gia đặc biệt, 17 di tích cấp Quốc gia và 57 di tích cấp thành phố. </w:t>
      </w:r>
      <w:r w:rsidR="00D714CC">
        <w:rPr>
          <w:rFonts w:ascii="Times New Roman" w:hAnsi="Times New Roman"/>
          <w:sz w:val="28"/>
          <w:szCs w:val="28"/>
        </w:rPr>
        <w:t>Đ</w:t>
      </w:r>
      <w:r>
        <w:rPr>
          <w:rFonts w:ascii="Times New Roman" w:hAnsi="Times New Roman"/>
          <w:sz w:val="28"/>
          <w:szCs w:val="28"/>
        </w:rPr>
        <w:t>ây</w:t>
      </w:r>
      <w:r w:rsidRPr="007043A7">
        <w:rPr>
          <w:rFonts w:ascii="Times New Roman" w:hAnsi="Times New Roman"/>
          <w:sz w:val="28"/>
          <w:szCs w:val="28"/>
        </w:rPr>
        <w:t xml:space="preserve"> là vùng đất có bề dày lịch sử</w:t>
      </w:r>
      <w:r>
        <w:rPr>
          <w:rFonts w:ascii="Times New Roman" w:hAnsi="Times New Roman"/>
          <w:sz w:val="28"/>
          <w:szCs w:val="28"/>
        </w:rPr>
        <w:t xml:space="preserve"> - văn hóa</w:t>
      </w:r>
      <w:r w:rsidRPr="007043A7">
        <w:rPr>
          <w:rFonts w:ascii="Times New Roman" w:hAnsi="Times New Roman"/>
          <w:sz w:val="28"/>
          <w:szCs w:val="28"/>
        </w:rPr>
        <w:t xml:space="preserve">, </w:t>
      </w:r>
      <w:r>
        <w:rPr>
          <w:rFonts w:ascii="Times New Roman" w:hAnsi="Times New Roman"/>
          <w:sz w:val="28"/>
          <w:szCs w:val="28"/>
        </w:rPr>
        <w:t xml:space="preserve">là nơi giao thoa của các nền văn hóa </w:t>
      </w:r>
      <w:r w:rsidRPr="007043A7">
        <w:rPr>
          <w:rFonts w:ascii="Times New Roman" w:hAnsi="Times New Roman"/>
          <w:sz w:val="28"/>
          <w:szCs w:val="28"/>
        </w:rPr>
        <w:t xml:space="preserve">cổ như Đông Sơn - Sa Huỳnh, Đại Việt - Chămpa. </w:t>
      </w:r>
      <w:r w:rsidR="00D714CC">
        <w:rPr>
          <w:rFonts w:ascii="Times New Roman" w:hAnsi="Times New Roman"/>
          <w:sz w:val="28"/>
          <w:szCs w:val="28"/>
        </w:rPr>
        <w:t>Những</w:t>
      </w:r>
      <w:r>
        <w:rPr>
          <w:rFonts w:ascii="Times New Roman" w:hAnsi="Times New Roman"/>
          <w:sz w:val="28"/>
          <w:szCs w:val="28"/>
        </w:rPr>
        <w:t xml:space="preserve"> cuộc</w:t>
      </w:r>
      <w:r w:rsidR="00D714CC">
        <w:rPr>
          <w:rFonts w:ascii="Times New Roman" w:hAnsi="Times New Roman"/>
          <w:sz w:val="28"/>
          <w:szCs w:val="28"/>
        </w:rPr>
        <w:t xml:space="preserve"> thăm</w:t>
      </w:r>
      <w:r w:rsidRPr="007043A7">
        <w:rPr>
          <w:rFonts w:ascii="Times New Roman" w:hAnsi="Times New Roman"/>
          <w:sz w:val="28"/>
          <w:szCs w:val="28"/>
        </w:rPr>
        <w:t xml:space="preserve"> dò và khai quật khảo cổ</w:t>
      </w:r>
      <w:r>
        <w:rPr>
          <w:rFonts w:ascii="Times New Roman" w:hAnsi="Times New Roman"/>
          <w:sz w:val="28"/>
          <w:szCs w:val="28"/>
        </w:rPr>
        <w:t xml:space="preserve"> học trong </w:t>
      </w:r>
      <w:r w:rsidRPr="007043A7">
        <w:rPr>
          <w:rFonts w:ascii="Times New Roman" w:hAnsi="Times New Roman"/>
          <w:sz w:val="28"/>
          <w:szCs w:val="28"/>
        </w:rPr>
        <w:t>những năm gần đây đã phát hiện những địa điểm khảo cổ có giá</w:t>
      </w:r>
      <w:r w:rsidR="00203145">
        <w:rPr>
          <w:rFonts w:ascii="Times New Roman" w:hAnsi="Times New Roman"/>
          <w:sz w:val="28"/>
          <w:szCs w:val="28"/>
        </w:rPr>
        <w:t xml:space="preserve"> trị</w:t>
      </w:r>
      <w:r w:rsidRPr="007043A7">
        <w:rPr>
          <w:rFonts w:ascii="Times New Roman" w:hAnsi="Times New Roman"/>
          <w:sz w:val="28"/>
          <w:szCs w:val="28"/>
        </w:rPr>
        <w:t xml:space="preserve"> về mặt nghiên cứu khoa học như khu di tích khảo cổ Phong Lệ, di tích Nam Thổ Sơn, di tích Xuân Dương, ti tích Hải Vân Quan… </w:t>
      </w:r>
    </w:p>
    <w:p w:rsidR="00BB0A70" w:rsidRDefault="00BB0A70" w:rsidP="00BB0A70">
      <w:pPr>
        <w:spacing w:before="120" w:after="0" w:line="240" w:lineRule="auto"/>
        <w:jc w:val="both"/>
        <w:rPr>
          <w:rFonts w:ascii="Times New Roman" w:hAnsi="Times New Roman"/>
          <w:sz w:val="28"/>
          <w:szCs w:val="28"/>
        </w:rPr>
      </w:pPr>
      <w:r>
        <w:rPr>
          <w:rFonts w:ascii="Times New Roman" w:hAnsi="Times New Roman"/>
          <w:sz w:val="28"/>
          <w:szCs w:val="28"/>
        </w:rPr>
        <w:tab/>
      </w:r>
      <w:r w:rsidRPr="009A3014">
        <w:rPr>
          <w:rFonts w:ascii="Times New Roman" w:hAnsi="Times New Roman"/>
          <w:sz w:val="28"/>
          <w:szCs w:val="28"/>
        </w:rPr>
        <w:t xml:space="preserve">Ngày 23 tháng 9 năm 2019, Bộ trưởng Bộ Tài chính </w:t>
      </w:r>
      <w:r>
        <w:rPr>
          <w:rFonts w:ascii="Times New Roman" w:hAnsi="Times New Roman"/>
          <w:sz w:val="28"/>
          <w:szCs w:val="28"/>
        </w:rPr>
        <w:t xml:space="preserve">đã </w:t>
      </w:r>
      <w:r w:rsidRPr="009A3014">
        <w:rPr>
          <w:rFonts w:ascii="Times New Roman" w:hAnsi="Times New Roman"/>
          <w:sz w:val="28"/>
          <w:szCs w:val="28"/>
        </w:rPr>
        <w:t>ban hành Thông tư số 67/2019/TT-BTC quy định nội dung và định mức chi</w:t>
      </w:r>
      <w:r>
        <w:rPr>
          <w:rFonts w:ascii="Times New Roman" w:hAnsi="Times New Roman"/>
          <w:sz w:val="28"/>
          <w:szCs w:val="28"/>
        </w:rPr>
        <w:t xml:space="preserve"> </w:t>
      </w:r>
      <w:r w:rsidRPr="009A3014">
        <w:rPr>
          <w:rFonts w:ascii="Times New Roman" w:hAnsi="Times New Roman"/>
          <w:sz w:val="28"/>
          <w:szCs w:val="28"/>
        </w:rPr>
        <w:t>thực hiện công tác thăm dò, khai quật khảo cổ từ nguồn</w:t>
      </w:r>
      <w:r>
        <w:rPr>
          <w:rFonts w:ascii="Times New Roman" w:hAnsi="Times New Roman"/>
          <w:sz w:val="28"/>
          <w:szCs w:val="28"/>
        </w:rPr>
        <w:t xml:space="preserve"> </w:t>
      </w:r>
      <w:r w:rsidRPr="009A3014">
        <w:rPr>
          <w:rFonts w:ascii="Times New Roman" w:hAnsi="Times New Roman"/>
          <w:sz w:val="28"/>
          <w:szCs w:val="28"/>
        </w:rPr>
        <w:t>ngân sách nhà nước</w:t>
      </w:r>
      <w:r>
        <w:rPr>
          <w:rFonts w:ascii="Times New Roman" w:hAnsi="Times New Roman"/>
          <w:sz w:val="28"/>
          <w:szCs w:val="28"/>
        </w:rPr>
        <w:t xml:space="preserve"> để tạo thuận lợi cho việc triển khai các dự án thăm dò và khai quật khảo cổ học trên cả nước. </w:t>
      </w:r>
    </w:p>
    <w:p w:rsidR="008C63BA" w:rsidRDefault="00FF080B" w:rsidP="00FF080B">
      <w:pPr>
        <w:spacing w:before="120" w:after="0" w:line="240" w:lineRule="auto"/>
        <w:ind w:firstLine="709"/>
        <w:jc w:val="both"/>
        <w:rPr>
          <w:rFonts w:ascii="Times New Roman" w:eastAsia="Times New Roman" w:hAnsi="Times New Roman" w:cs="Times New Roman"/>
          <w:color w:val="000000"/>
          <w:sz w:val="28"/>
          <w:szCs w:val="28"/>
        </w:rPr>
      </w:pPr>
      <w:r w:rsidRPr="00BB0A70">
        <w:rPr>
          <w:rFonts w:ascii="Times New Roman" w:eastAsia="Times New Roman" w:hAnsi="Times New Roman" w:cs="Times New Roman"/>
          <w:color w:val="000000"/>
          <w:sz w:val="28"/>
          <w:szCs w:val="28"/>
        </w:rPr>
        <w:t xml:space="preserve"> </w:t>
      </w:r>
      <w:r w:rsidR="00D714CC">
        <w:rPr>
          <w:rFonts w:ascii="Times New Roman" w:eastAsia="Times New Roman" w:hAnsi="Times New Roman" w:cs="Times New Roman"/>
          <w:color w:val="000000"/>
          <w:sz w:val="28"/>
          <w:szCs w:val="28"/>
        </w:rPr>
        <w:t xml:space="preserve">Nhằm cụ thể hóa mức và các nội dung chi tại Thông tư nói trên, Sở Văn hóa và Thể thao </w:t>
      </w:r>
      <w:r w:rsidR="008C63BA" w:rsidRPr="00BB0A70">
        <w:rPr>
          <w:rFonts w:ascii="Times New Roman" w:eastAsia="Times New Roman" w:hAnsi="Times New Roman" w:cs="Times New Roman"/>
          <w:color w:val="000000"/>
          <w:sz w:val="28"/>
          <w:szCs w:val="28"/>
          <w:lang w:val="vi-VN"/>
        </w:rPr>
        <w:t>xây dựng Đề án “</w:t>
      </w:r>
      <w:r w:rsidRPr="00BB0A70">
        <w:rPr>
          <w:rFonts w:ascii="Times New Roman" w:hAnsi="Times New Roman" w:cs="Times New Roman"/>
          <w:sz w:val="28"/>
          <w:szCs w:val="28"/>
        </w:rPr>
        <w:t xml:space="preserve">Quy định nội dung và định mức chi thực hiện công tác thăm dò, khai quật khảo cổ từ nguồn ngân sách nhà nước trên địa bàn </w:t>
      </w:r>
      <w:r w:rsidRPr="00BB0A70">
        <w:rPr>
          <w:rFonts w:ascii="Times New Roman" w:hAnsi="Times New Roman" w:cs="Times New Roman"/>
          <w:sz w:val="28"/>
          <w:szCs w:val="28"/>
        </w:rPr>
        <w:lastRenderedPageBreak/>
        <w:t>thành phố Đà Nẵng</w:t>
      </w:r>
      <w:r w:rsidR="008C63BA" w:rsidRPr="00BB0A70">
        <w:rPr>
          <w:rFonts w:ascii="Times New Roman" w:eastAsia="Times New Roman" w:hAnsi="Times New Roman" w:cs="Times New Roman"/>
          <w:color w:val="000000"/>
          <w:sz w:val="28"/>
          <w:szCs w:val="28"/>
          <w:lang w:val="vi-VN"/>
        </w:rPr>
        <w:t xml:space="preserve">” nhằm xây dựng khung, mức </w:t>
      </w:r>
      <w:r w:rsidRPr="00BB0A70">
        <w:rPr>
          <w:rFonts w:ascii="Times New Roman" w:eastAsia="Times New Roman" w:hAnsi="Times New Roman" w:cs="Times New Roman"/>
          <w:color w:val="000000"/>
          <w:sz w:val="28"/>
          <w:szCs w:val="28"/>
        </w:rPr>
        <w:t>chi</w:t>
      </w:r>
      <w:r w:rsidR="008C63BA" w:rsidRPr="00BB0A70">
        <w:rPr>
          <w:rFonts w:ascii="Times New Roman" w:eastAsia="Times New Roman" w:hAnsi="Times New Roman" w:cs="Times New Roman"/>
          <w:color w:val="000000"/>
          <w:sz w:val="28"/>
          <w:szCs w:val="28"/>
          <w:lang w:val="vi-VN"/>
        </w:rPr>
        <w:t xml:space="preserve"> mới cho </w:t>
      </w:r>
      <w:r w:rsidRPr="00BB0A70">
        <w:rPr>
          <w:rFonts w:ascii="Times New Roman" w:eastAsia="Times New Roman" w:hAnsi="Times New Roman" w:cs="Times New Roman"/>
          <w:color w:val="000000"/>
          <w:sz w:val="28"/>
          <w:szCs w:val="28"/>
        </w:rPr>
        <w:t>công tác thăm dò, khai quật khảo cổ.</w:t>
      </w:r>
      <w:r>
        <w:rPr>
          <w:rFonts w:ascii="Times New Roman" w:eastAsia="Times New Roman" w:hAnsi="Times New Roman" w:cs="Times New Roman"/>
          <w:color w:val="000000"/>
          <w:sz w:val="28"/>
          <w:szCs w:val="28"/>
        </w:rPr>
        <w:t xml:space="preserve"> </w:t>
      </w:r>
    </w:p>
    <w:p w:rsidR="00FF080B" w:rsidRPr="00FF080B" w:rsidRDefault="00FF080B" w:rsidP="00FF080B">
      <w:pPr>
        <w:spacing w:before="120" w:after="0" w:line="240" w:lineRule="auto"/>
        <w:ind w:firstLine="709"/>
        <w:jc w:val="both"/>
        <w:rPr>
          <w:rFonts w:ascii="Times New Roman" w:hAnsi="Times New Roman" w:cs="Times New Roman"/>
          <w:sz w:val="10"/>
          <w:szCs w:val="28"/>
        </w:rPr>
      </w:pPr>
    </w:p>
    <w:p w:rsidR="00DE052F" w:rsidRPr="00DE052F" w:rsidRDefault="00402152" w:rsidP="004C2E8E">
      <w:pPr>
        <w:spacing w:after="120" w:line="240" w:lineRule="auto"/>
        <w:ind w:firstLine="72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 Căn cứ pháp lý</w:t>
      </w:r>
    </w:p>
    <w:p w:rsidR="008413B5" w:rsidRDefault="00402152" w:rsidP="00A75BFB">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w:t>
      </w:r>
      <w:r w:rsidR="007C143B" w:rsidRPr="00A86F12">
        <w:rPr>
          <w:rFonts w:ascii="Times New Roman" w:eastAsia="Times New Roman" w:hAnsi="Times New Roman" w:cs="Times New Roman"/>
          <w:iCs/>
          <w:sz w:val="28"/>
          <w:szCs w:val="28"/>
        </w:rPr>
        <w:t xml:space="preserve"> Luật Tổ chức Chính quyền địa phương ngày 19 tháng 6 năm 2015;</w:t>
      </w:r>
    </w:p>
    <w:p w:rsidR="00785F6C" w:rsidRPr="00A86F12" w:rsidRDefault="00785F6C" w:rsidP="00A75BFB">
      <w:pPr>
        <w:spacing w:after="120" w:line="240" w:lineRule="auto"/>
        <w:ind w:firstLine="72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Luật sửa đổi, bổ sung một số điều của Luật Tổ chức Chính phủ và Luật Tổ chức chính quyền địa phương ngày 22 tháng 11 năm 2019;</w:t>
      </w:r>
    </w:p>
    <w:p w:rsidR="00445D35" w:rsidRDefault="00402152" w:rsidP="00A75BFB">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w:t>
      </w:r>
      <w:r w:rsidR="00445D35" w:rsidRPr="00A86F12">
        <w:rPr>
          <w:rFonts w:ascii="Times New Roman" w:eastAsia="Times New Roman" w:hAnsi="Times New Roman" w:cs="Times New Roman"/>
          <w:iCs/>
          <w:sz w:val="28"/>
          <w:szCs w:val="28"/>
        </w:rPr>
        <w:t xml:space="preserve"> Luật Ban hành văn bản quy phạm</w:t>
      </w:r>
      <w:r w:rsidR="00106CB1" w:rsidRPr="00A86F12">
        <w:rPr>
          <w:rFonts w:ascii="Times New Roman" w:eastAsia="Times New Roman" w:hAnsi="Times New Roman" w:cs="Times New Roman"/>
          <w:iCs/>
          <w:sz w:val="28"/>
          <w:szCs w:val="28"/>
        </w:rPr>
        <w:t xml:space="preserve"> pháp luật ngày 22 tháng 6 năm 2015;</w:t>
      </w:r>
    </w:p>
    <w:p w:rsidR="00785F6C" w:rsidRPr="00A86F12" w:rsidRDefault="00785F6C" w:rsidP="00785F6C">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 Luật Ngân sách nhà nước ngày 25 tháng 6 năm 2015;</w:t>
      </w:r>
    </w:p>
    <w:p w:rsidR="00AC5326" w:rsidRPr="00A86F12" w:rsidRDefault="00402152" w:rsidP="00A75BFB">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w:t>
      </w:r>
      <w:r w:rsidR="00106CB1" w:rsidRPr="00A86F12">
        <w:rPr>
          <w:rFonts w:ascii="Times New Roman" w:eastAsia="Times New Roman" w:hAnsi="Times New Roman" w:cs="Times New Roman"/>
          <w:iCs/>
          <w:sz w:val="28"/>
          <w:szCs w:val="28"/>
        </w:rPr>
        <w:t xml:space="preserve"> </w:t>
      </w:r>
      <w:r w:rsidR="00AC5326" w:rsidRPr="00A86F12">
        <w:rPr>
          <w:rFonts w:ascii="Times New Roman" w:eastAsia="Times New Roman" w:hAnsi="Times New Roman" w:cs="Times New Roman"/>
          <w:iCs/>
          <w:sz w:val="28"/>
          <w:szCs w:val="28"/>
        </w:rPr>
        <w:t xml:space="preserve">Luật Di </w:t>
      </w:r>
      <w:r w:rsidR="007C143B" w:rsidRPr="00A86F12">
        <w:rPr>
          <w:rFonts w:ascii="Times New Roman" w:eastAsia="Times New Roman" w:hAnsi="Times New Roman" w:cs="Times New Roman"/>
          <w:iCs/>
          <w:sz w:val="28"/>
          <w:szCs w:val="28"/>
        </w:rPr>
        <w:t>sản văn hóa ngày 29 tháng 6 nă</w:t>
      </w:r>
      <w:r w:rsidR="00AC5326" w:rsidRPr="00A86F12">
        <w:rPr>
          <w:rFonts w:ascii="Times New Roman" w:eastAsia="Times New Roman" w:hAnsi="Times New Roman" w:cs="Times New Roman"/>
          <w:iCs/>
          <w:sz w:val="28"/>
          <w:szCs w:val="28"/>
        </w:rPr>
        <w:t>m 2001 và Luật sửa đổi, bổ sung một số điều của Luật Di sản văn hóa ngày 18 tháng 6 năm 2009;</w:t>
      </w:r>
    </w:p>
    <w:p w:rsidR="00AC5326" w:rsidRPr="00A86F12" w:rsidRDefault="00402152" w:rsidP="00A75BFB">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w:t>
      </w:r>
      <w:r w:rsidR="00106CB1" w:rsidRPr="00A86F12">
        <w:rPr>
          <w:rFonts w:ascii="Times New Roman" w:eastAsia="Times New Roman" w:hAnsi="Times New Roman" w:cs="Times New Roman"/>
          <w:iCs/>
          <w:sz w:val="28"/>
          <w:szCs w:val="28"/>
        </w:rPr>
        <w:t xml:space="preserve"> </w:t>
      </w:r>
      <w:r w:rsidR="00AC5326" w:rsidRPr="00A86F12">
        <w:rPr>
          <w:rFonts w:ascii="Times New Roman" w:eastAsia="Times New Roman" w:hAnsi="Times New Roman" w:cs="Times New Roman"/>
          <w:iCs/>
          <w:sz w:val="28"/>
          <w:szCs w:val="28"/>
        </w:rPr>
        <w:t>Nghị định số 98/2010/NĐ-CP ngày 21 tháng 9 năm 2010 của Chính phủ quy định chi tiết thi hành một số điều của Luật Di sản văn hóa và Luật sửa đổi, bổ sung một số điều của Luật Di sản văn hóa;</w:t>
      </w:r>
    </w:p>
    <w:p w:rsidR="00106CB1" w:rsidRPr="00A86F12" w:rsidRDefault="00402152" w:rsidP="00A75BFB">
      <w:pPr>
        <w:spacing w:after="120" w:line="240" w:lineRule="auto"/>
        <w:ind w:firstLine="720"/>
        <w:jc w:val="both"/>
        <w:rPr>
          <w:rFonts w:ascii="Times New Roman" w:eastAsia="Times New Roman" w:hAnsi="Times New Roman" w:cs="Times New Roman"/>
          <w:sz w:val="28"/>
          <w:szCs w:val="28"/>
        </w:rPr>
      </w:pPr>
      <w:r w:rsidRPr="00A86F12">
        <w:rPr>
          <w:rFonts w:ascii="Times New Roman" w:eastAsia="Times New Roman" w:hAnsi="Times New Roman" w:cs="Times New Roman"/>
          <w:iCs/>
          <w:sz w:val="28"/>
          <w:szCs w:val="28"/>
        </w:rPr>
        <w:t>-</w:t>
      </w:r>
      <w:r w:rsidR="00106CB1" w:rsidRPr="00A86F12">
        <w:rPr>
          <w:rFonts w:ascii="Times New Roman" w:eastAsia="Times New Roman" w:hAnsi="Times New Roman" w:cs="Times New Roman"/>
          <w:iCs/>
          <w:sz w:val="28"/>
          <w:szCs w:val="28"/>
        </w:rPr>
        <w:t xml:space="preserve"> Quyết định số 86/2008/QĐ-BVHTT</w:t>
      </w:r>
      <w:r w:rsidR="00DE052F" w:rsidRPr="00A86F12">
        <w:rPr>
          <w:rFonts w:ascii="Times New Roman" w:eastAsia="Times New Roman" w:hAnsi="Times New Roman" w:cs="Times New Roman"/>
          <w:iCs/>
          <w:sz w:val="28"/>
          <w:szCs w:val="28"/>
        </w:rPr>
        <w:t>DL ngày 30 tháng 12 năm 2008 của</w:t>
      </w:r>
      <w:r w:rsidR="00106CB1" w:rsidRPr="00A86F12">
        <w:rPr>
          <w:rFonts w:ascii="Times New Roman" w:eastAsia="Times New Roman" w:hAnsi="Times New Roman" w:cs="Times New Roman"/>
          <w:iCs/>
          <w:sz w:val="28"/>
          <w:szCs w:val="28"/>
        </w:rPr>
        <w:t xml:space="preserve"> Bộ trưởng Bộ Văn hóa,</w:t>
      </w:r>
      <w:r w:rsidR="0048730C" w:rsidRPr="00A86F12">
        <w:rPr>
          <w:rFonts w:ascii="Times New Roman" w:eastAsia="Times New Roman" w:hAnsi="Times New Roman" w:cs="Times New Roman"/>
          <w:iCs/>
          <w:sz w:val="28"/>
          <w:szCs w:val="28"/>
        </w:rPr>
        <w:t xml:space="preserve"> Thể thao và Du lịch về ban hành</w:t>
      </w:r>
      <w:r w:rsidR="00106CB1" w:rsidRPr="00A86F12">
        <w:rPr>
          <w:rFonts w:ascii="Times New Roman" w:eastAsia="Times New Roman" w:hAnsi="Times New Roman" w:cs="Times New Roman"/>
          <w:iCs/>
          <w:sz w:val="28"/>
          <w:szCs w:val="28"/>
        </w:rPr>
        <w:t xml:space="preserve"> Quy chế thăm dò, khai quật khảo cổ;</w:t>
      </w:r>
    </w:p>
    <w:p w:rsidR="007C143B" w:rsidRPr="00A86F12" w:rsidRDefault="00402152" w:rsidP="007C143B">
      <w:pPr>
        <w:spacing w:after="120" w:line="240" w:lineRule="auto"/>
        <w:ind w:firstLine="720"/>
        <w:jc w:val="both"/>
        <w:rPr>
          <w:rFonts w:ascii="Times New Roman" w:eastAsia="Times New Roman" w:hAnsi="Times New Roman" w:cs="Times New Roman"/>
          <w:iCs/>
          <w:sz w:val="28"/>
          <w:szCs w:val="28"/>
        </w:rPr>
      </w:pPr>
      <w:r w:rsidRPr="00A86F12">
        <w:rPr>
          <w:rFonts w:ascii="Times New Roman" w:eastAsia="Times New Roman" w:hAnsi="Times New Roman" w:cs="Times New Roman"/>
          <w:iCs/>
          <w:sz w:val="28"/>
          <w:szCs w:val="28"/>
        </w:rPr>
        <w:t>-</w:t>
      </w:r>
      <w:r w:rsidR="00106CB1" w:rsidRPr="00A86F12">
        <w:rPr>
          <w:rFonts w:ascii="Times New Roman" w:eastAsia="Times New Roman" w:hAnsi="Times New Roman" w:cs="Times New Roman"/>
          <w:iCs/>
          <w:sz w:val="28"/>
          <w:szCs w:val="28"/>
        </w:rPr>
        <w:t xml:space="preserve"> </w:t>
      </w:r>
      <w:r w:rsidR="007C143B" w:rsidRPr="00A86F12">
        <w:rPr>
          <w:rFonts w:ascii="Times New Roman" w:eastAsia="Times New Roman" w:hAnsi="Times New Roman" w:cs="Times New Roman"/>
          <w:iCs/>
          <w:sz w:val="28"/>
          <w:szCs w:val="28"/>
        </w:rPr>
        <w:t>Thông tư số 67/2019/TT-BTC ngày 23 tháng 9 năm 2019 của Bộ Tài chính quy định nội dung và mức chi thực hiện công tác thăm dò, khai quật khảo cổ từ nguồn ngân sách nhà nước;</w:t>
      </w:r>
    </w:p>
    <w:p w:rsidR="00547278" w:rsidRDefault="00A86F12" w:rsidP="00A86F12">
      <w:pPr>
        <w:spacing w:after="120" w:line="240" w:lineRule="auto"/>
        <w:ind w:firstLine="72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II. NỘI DUNG ĐỀ ÁN</w:t>
      </w:r>
    </w:p>
    <w:p w:rsidR="00106CB1" w:rsidRPr="00A86F12" w:rsidRDefault="00ED5DA6" w:rsidP="00ED5DA6">
      <w:pPr>
        <w:spacing w:after="120" w:line="240" w:lineRule="auto"/>
        <w:ind w:firstLine="720"/>
        <w:jc w:val="both"/>
        <w:rPr>
          <w:rFonts w:ascii="Times New Roman" w:eastAsia="Times New Roman" w:hAnsi="Times New Roman" w:cs="Times New Roman"/>
          <w:b/>
          <w:i/>
          <w:sz w:val="28"/>
          <w:szCs w:val="28"/>
        </w:rPr>
      </w:pPr>
      <w:r w:rsidRPr="00A86F12">
        <w:rPr>
          <w:rFonts w:ascii="Times New Roman" w:eastAsia="Times New Roman" w:hAnsi="Times New Roman" w:cs="Times New Roman"/>
          <w:b/>
          <w:bCs/>
          <w:sz w:val="28"/>
          <w:szCs w:val="28"/>
        </w:rPr>
        <w:t xml:space="preserve">1. </w:t>
      </w:r>
      <w:r w:rsidR="00106CB1" w:rsidRPr="00A86F12">
        <w:rPr>
          <w:rFonts w:ascii="Times New Roman" w:eastAsia="Times New Roman" w:hAnsi="Times New Roman" w:cs="Times New Roman"/>
          <w:b/>
          <w:sz w:val="28"/>
          <w:szCs w:val="28"/>
        </w:rPr>
        <w:t>Phạm vi điều chỉnh</w:t>
      </w:r>
    </w:p>
    <w:p w:rsidR="00ED5DA6" w:rsidRDefault="00A86F12" w:rsidP="00ED5DA6">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Nghị quyết q</w:t>
      </w:r>
      <w:r w:rsidR="00625437">
        <w:rPr>
          <w:rFonts w:ascii="Times New Roman" w:eastAsia="Times New Roman" w:hAnsi="Times New Roman" w:cs="Times New Roman"/>
          <w:sz w:val="28"/>
          <w:szCs w:val="28"/>
        </w:rPr>
        <w:t>uy</w:t>
      </w:r>
      <w:r w:rsidR="00AC5326" w:rsidRPr="00106CB1">
        <w:rPr>
          <w:rFonts w:ascii="Times New Roman" w:eastAsia="Times New Roman" w:hAnsi="Times New Roman" w:cs="Times New Roman"/>
          <w:sz w:val="28"/>
          <w:szCs w:val="28"/>
        </w:rPr>
        <w:t xml:space="preserve"> định </w:t>
      </w:r>
      <w:r w:rsidR="00584264" w:rsidRPr="00106CB1">
        <w:rPr>
          <w:rFonts w:ascii="Times New Roman" w:eastAsia="Times New Roman" w:hAnsi="Times New Roman" w:cs="Times New Roman"/>
          <w:sz w:val="28"/>
          <w:szCs w:val="28"/>
        </w:rPr>
        <w:t xml:space="preserve">về </w:t>
      </w:r>
      <w:r w:rsidR="00AC5326" w:rsidRPr="00106CB1">
        <w:rPr>
          <w:rFonts w:ascii="Times New Roman" w:eastAsia="Times New Roman" w:hAnsi="Times New Roman" w:cs="Times New Roman"/>
          <w:sz w:val="28"/>
          <w:szCs w:val="28"/>
        </w:rPr>
        <w:t xml:space="preserve">mức chi </w:t>
      </w:r>
      <w:r w:rsidR="00625437">
        <w:rPr>
          <w:rFonts w:ascii="Times New Roman" w:eastAsia="Times New Roman" w:hAnsi="Times New Roman" w:cs="Times New Roman"/>
          <w:sz w:val="28"/>
          <w:szCs w:val="28"/>
        </w:rPr>
        <w:t xml:space="preserve">và việc sử dụng kinh phí </w:t>
      </w:r>
      <w:r w:rsidR="00AC5326" w:rsidRPr="00106CB1">
        <w:rPr>
          <w:rFonts w:ascii="Times New Roman" w:eastAsia="Times New Roman" w:hAnsi="Times New Roman" w:cs="Times New Roman"/>
          <w:sz w:val="28"/>
          <w:szCs w:val="28"/>
        </w:rPr>
        <w:t xml:space="preserve">thực hiện công tác thăm dò, khai quật khảo cổ từ </w:t>
      </w:r>
      <w:r w:rsidR="00106CB1" w:rsidRPr="00106CB1">
        <w:rPr>
          <w:rFonts w:ascii="Times New Roman" w:eastAsia="Times New Roman" w:hAnsi="Times New Roman" w:cs="Times New Roman"/>
          <w:sz w:val="28"/>
          <w:szCs w:val="28"/>
        </w:rPr>
        <w:t>nguồn ngân sách nhà nước trên địa bàn thành phố Đà Nẵng</w:t>
      </w:r>
      <w:r w:rsidR="00106CB1">
        <w:rPr>
          <w:rFonts w:ascii="Times New Roman" w:eastAsia="Times New Roman" w:hAnsi="Times New Roman" w:cs="Times New Roman"/>
          <w:sz w:val="28"/>
          <w:szCs w:val="28"/>
        </w:rPr>
        <w:t>.</w:t>
      </w:r>
      <w:r w:rsidR="00106CB1" w:rsidRPr="00106CB1">
        <w:rPr>
          <w:rFonts w:ascii="Times New Roman" w:eastAsia="Times New Roman" w:hAnsi="Times New Roman" w:cs="Times New Roman"/>
          <w:sz w:val="28"/>
          <w:szCs w:val="28"/>
        </w:rPr>
        <w:t xml:space="preserve"> </w:t>
      </w:r>
    </w:p>
    <w:p w:rsidR="00106CB1" w:rsidRPr="00A86F12" w:rsidRDefault="00ED5DA6" w:rsidP="00ED5DA6">
      <w:pPr>
        <w:spacing w:after="120" w:line="240" w:lineRule="auto"/>
        <w:ind w:firstLine="720"/>
        <w:jc w:val="both"/>
        <w:rPr>
          <w:rFonts w:ascii="Times New Roman" w:eastAsia="Times New Roman" w:hAnsi="Times New Roman" w:cs="Times New Roman"/>
          <w:b/>
          <w:sz w:val="28"/>
          <w:szCs w:val="28"/>
        </w:rPr>
      </w:pPr>
      <w:r w:rsidRPr="00A86F12">
        <w:rPr>
          <w:rFonts w:ascii="Times New Roman" w:eastAsia="Times New Roman" w:hAnsi="Times New Roman" w:cs="Times New Roman"/>
          <w:b/>
          <w:sz w:val="28"/>
          <w:szCs w:val="28"/>
        </w:rPr>
        <w:t xml:space="preserve">2. </w:t>
      </w:r>
      <w:r w:rsidR="00106CB1" w:rsidRPr="00A86F12">
        <w:rPr>
          <w:rFonts w:ascii="Times New Roman" w:eastAsia="Times New Roman" w:hAnsi="Times New Roman" w:cs="Times New Roman"/>
          <w:b/>
          <w:sz w:val="28"/>
          <w:szCs w:val="28"/>
        </w:rPr>
        <w:t>Đối tượng áp dụng</w:t>
      </w:r>
    </w:p>
    <w:p w:rsidR="00AC5326" w:rsidRPr="00106CB1" w:rsidRDefault="00A86F12"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Nghị quyết áp dụng đối với c</w:t>
      </w:r>
      <w:r w:rsidR="00625437">
        <w:rPr>
          <w:rFonts w:ascii="Times New Roman" w:eastAsia="Times New Roman" w:hAnsi="Times New Roman" w:cs="Times New Roman"/>
          <w:sz w:val="28"/>
          <w:szCs w:val="28"/>
        </w:rPr>
        <w:t>ác</w:t>
      </w:r>
      <w:r w:rsidR="00AC5326" w:rsidRPr="00106CB1">
        <w:rPr>
          <w:rFonts w:ascii="Times New Roman" w:eastAsia="Times New Roman" w:hAnsi="Times New Roman" w:cs="Times New Roman"/>
          <w:sz w:val="28"/>
          <w:szCs w:val="28"/>
        </w:rPr>
        <w:t xml:space="preserve"> cơ quan, đơn vị, tổ chức, cá nhân có liên quan đến công tác thăm dò, khai quật khảo cổ từ nguồn ngân sách nhà nước</w:t>
      </w:r>
      <w:r w:rsidR="00FA056A" w:rsidRPr="00106CB1">
        <w:rPr>
          <w:rFonts w:ascii="Times New Roman" w:eastAsia="Times New Roman" w:hAnsi="Times New Roman" w:cs="Times New Roman"/>
          <w:sz w:val="28"/>
          <w:szCs w:val="28"/>
        </w:rPr>
        <w:t xml:space="preserve"> trên địa bàn thành phố Đà Nẵng</w:t>
      </w:r>
      <w:r w:rsidR="00AC5326" w:rsidRPr="00106CB1">
        <w:rPr>
          <w:rFonts w:ascii="Times New Roman" w:eastAsia="Times New Roman" w:hAnsi="Times New Roman" w:cs="Times New Roman"/>
          <w:sz w:val="28"/>
          <w:szCs w:val="28"/>
        </w:rPr>
        <w:t>.</w:t>
      </w:r>
    </w:p>
    <w:p w:rsidR="00AC5326" w:rsidRPr="00A86F12" w:rsidRDefault="00625437" w:rsidP="00AF348E">
      <w:pPr>
        <w:spacing w:after="120" w:line="240" w:lineRule="auto"/>
        <w:ind w:firstLine="720"/>
        <w:jc w:val="both"/>
        <w:rPr>
          <w:rFonts w:ascii="Times New Roman" w:eastAsia="Times New Roman" w:hAnsi="Times New Roman" w:cs="Times New Roman"/>
          <w:b/>
          <w:sz w:val="28"/>
          <w:szCs w:val="28"/>
        </w:rPr>
      </w:pPr>
      <w:r w:rsidRPr="00A86F12">
        <w:rPr>
          <w:rFonts w:ascii="Times New Roman" w:eastAsia="Times New Roman" w:hAnsi="Times New Roman" w:cs="Times New Roman"/>
          <w:b/>
          <w:bCs/>
          <w:sz w:val="28"/>
          <w:szCs w:val="28"/>
        </w:rPr>
        <w:t xml:space="preserve">3. </w:t>
      </w:r>
      <w:r w:rsidR="00AC5326" w:rsidRPr="00A86F12">
        <w:rPr>
          <w:rFonts w:ascii="Times New Roman" w:eastAsia="Times New Roman" w:hAnsi="Times New Roman" w:cs="Times New Roman"/>
          <w:b/>
          <w:bCs/>
          <w:sz w:val="28"/>
          <w:szCs w:val="28"/>
        </w:rPr>
        <w:t>Nguồn kinh phí thực hiện</w:t>
      </w:r>
    </w:p>
    <w:p w:rsidR="00AC5326" w:rsidRPr="00AC5326" w:rsidRDefault="00625437" w:rsidP="0067111D">
      <w:pPr>
        <w:tabs>
          <w:tab w:val="left" w:pos="993"/>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w:t>
      </w:r>
      <w:r w:rsidR="00AC5326" w:rsidRPr="00AC5326">
        <w:rPr>
          <w:rFonts w:ascii="Times New Roman" w:eastAsia="Times New Roman" w:hAnsi="Times New Roman" w:cs="Times New Roman"/>
          <w:sz w:val="28"/>
          <w:szCs w:val="28"/>
        </w:rPr>
        <w:t xml:space="preserve">guồn </w:t>
      </w:r>
      <w:r w:rsidR="00F45857">
        <w:rPr>
          <w:rFonts w:ascii="Times New Roman" w:eastAsia="Times New Roman" w:hAnsi="Times New Roman" w:cs="Times New Roman"/>
          <w:sz w:val="28"/>
          <w:szCs w:val="28"/>
        </w:rPr>
        <w:t>k</w:t>
      </w:r>
      <w:r w:rsidR="00AC5326" w:rsidRPr="00AC5326">
        <w:rPr>
          <w:rFonts w:ascii="Times New Roman" w:eastAsia="Times New Roman" w:hAnsi="Times New Roman" w:cs="Times New Roman"/>
          <w:sz w:val="28"/>
          <w:szCs w:val="28"/>
        </w:rPr>
        <w:t>inh phí ngân sách nhà nước thực hiện công tác thăm dò, khai quật khảo cổ theo phân cấp quản lý ngân sách hiện hành.</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5064B4">
        <w:rPr>
          <w:rFonts w:ascii="Times New Roman" w:eastAsia="Times New Roman" w:hAnsi="Times New Roman" w:cs="Times New Roman"/>
          <w:sz w:val="28"/>
          <w:szCs w:val="28"/>
        </w:rPr>
        <w:t>K</w:t>
      </w:r>
      <w:r w:rsidR="00AC5326" w:rsidRPr="00AC5326">
        <w:rPr>
          <w:rFonts w:ascii="Times New Roman" w:eastAsia="Times New Roman" w:hAnsi="Times New Roman" w:cs="Times New Roman"/>
          <w:sz w:val="28"/>
          <w:szCs w:val="28"/>
        </w:rPr>
        <w:t>huyến khích huy động nguồn vốn xã hội hóa và các nguồn vốn hợp pháp khác từ các đơn vị, tổ chức và cá nhân để thực hiện công tác thăm dò, khai quật khảo cổ đảm bảo hợp pháp.</w:t>
      </w:r>
    </w:p>
    <w:p w:rsidR="00AC5326" w:rsidRPr="00A86F12" w:rsidRDefault="00625437" w:rsidP="00AF348E">
      <w:pPr>
        <w:spacing w:after="120" w:line="240" w:lineRule="auto"/>
        <w:ind w:firstLine="720"/>
        <w:jc w:val="both"/>
        <w:rPr>
          <w:rFonts w:ascii="Times New Roman" w:eastAsia="Times New Roman" w:hAnsi="Times New Roman" w:cs="Times New Roman"/>
          <w:b/>
          <w:sz w:val="28"/>
          <w:szCs w:val="28"/>
        </w:rPr>
      </w:pPr>
      <w:r w:rsidRPr="00A86F12">
        <w:rPr>
          <w:rFonts w:ascii="Times New Roman" w:eastAsia="Times New Roman" w:hAnsi="Times New Roman" w:cs="Times New Roman"/>
          <w:b/>
          <w:bCs/>
          <w:sz w:val="28"/>
          <w:szCs w:val="28"/>
        </w:rPr>
        <w:t>4.</w:t>
      </w:r>
      <w:r w:rsidR="00AC5326" w:rsidRPr="00A86F12">
        <w:rPr>
          <w:rFonts w:ascii="Times New Roman" w:eastAsia="Times New Roman" w:hAnsi="Times New Roman" w:cs="Times New Roman"/>
          <w:b/>
          <w:bCs/>
          <w:sz w:val="28"/>
          <w:szCs w:val="28"/>
        </w:rPr>
        <w:t xml:space="preserve"> </w:t>
      </w:r>
      <w:r w:rsidR="00667FFA" w:rsidRPr="00A86F12">
        <w:rPr>
          <w:rFonts w:ascii="Times New Roman" w:eastAsia="Times New Roman" w:hAnsi="Times New Roman" w:cs="Times New Roman"/>
          <w:b/>
          <w:bCs/>
          <w:sz w:val="28"/>
          <w:szCs w:val="28"/>
        </w:rPr>
        <w:t>Nội dung chi</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C5326" w:rsidRPr="00AC5326">
        <w:rPr>
          <w:rFonts w:ascii="Times New Roman" w:eastAsia="Times New Roman" w:hAnsi="Times New Roman" w:cs="Times New Roman"/>
          <w:sz w:val="28"/>
          <w:szCs w:val="28"/>
        </w:rPr>
        <w:t xml:space="preserve"> Chi điều tra khảo cổ, bao gồm: Chi thù lao cán bộ khoa học, kỹ thuật trực tiếp tham gia điều tra; thù lao chuyên gia tư vấn; thuê nhân công; mua sắm </w:t>
      </w:r>
      <w:r w:rsidR="00AC5326" w:rsidRPr="00AC5326">
        <w:rPr>
          <w:rFonts w:ascii="Times New Roman" w:eastAsia="Times New Roman" w:hAnsi="Times New Roman" w:cs="Times New Roman"/>
          <w:sz w:val="28"/>
          <w:szCs w:val="28"/>
        </w:rPr>
        <w:lastRenderedPageBreak/>
        <w:t>hoặc thuê trang thiết bị điều tra; thuê phương tiện đi lại, nơi ở của cán bộ khoa học, kỹ thuật và chuyên gia tư vấn.</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C5326" w:rsidRPr="00AC5326">
        <w:rPr>
          <w:rFonts w:ascii="Times New Roman" w:eastAsia="Times New Roman" w:hAnsi="Times New Roman" w:cs="Times New Roman"/>
          <w:sz w:val="28"/>
          <w:szCs w:val="28"/>
        </w:rPr>
        <w:t> Chi thăm dò khảo cổ, bao gồm: Chi thù lao cán bộ khoa học, kỹ thuật trực tiếp tham gia thăm dò; thù lao chuyên gia tư vấn; thuê nhân công đào thăm dò; mua sắm hoặc thuê trang thiết bị vật tư, dụng cụ, văn phòng phẩm; lán trại trên công trường; thuê phương tiện đi lại, nơi ở của cán bộ khoa học và chuyên gia tư vấn; các công việc vẽ kỹ thuật, dập hoa văn, chụp ảnh di tích, di vật; đền bù hoa màu khu vực đào thăm dò.</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AC5326" w:rsidRPr="00AC5326">
        <w:rPr>
          <w:rFonts w:ascii="Times New Roman" w:eastAsia="Times New Roman" w:hAnsi="Times New Roman" w:cs="Times New Roman"/>
          <w:sz w:val="28"/>
          <w:szCs w:val="28"/>
        </w:rPr>
        <w:t>Chi khai quật khảo cổ, bao gồm: Chi thù lao cán bộ khoa học, kỹ thuật trực tiếp tham gia khai quật; thù lao chuyên gia tư vấn; thuê nhân công khai quật, bảo vệ hiện trường; mua sắm hoặc thuê trang thiết bị vật tư, dụng cụ, văn phòng phẩm phục vụ khai quật; thuê phương tiện đi lại, nơi ở của cán bộ khoa học trực tiếp tham gia khai quật và chuyên gia tư vấn; vẽ kỹ thuật, dập hoa văn, chụp ảnh di tích, di vật; đền bù hoa màu và giải phóng mặt bằng khu vực khai quật; mua hoặc thuê máy móc phục vụ khai quật; xử lý bảo quản tạm thời di tích, di vật.</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AC5326" w:rsidRPr="00AC5326">
        <w:rPr>
          <w:rFonts w:ascii="Times New Roman" w:eastAsia="Times New Roman" w:hAnsi="Times New Roman" w:cs="Times New Roman"/>
          <w:sz w:val="28"/>
          <w:szCs w:val="28"/>
        </w:rPr>
        <w:t>Chi chỉnh lý, nghiên cứu di tích, di vật sau thăm dò và khai quật, bao gồm: Chi thù lao cán bộ khoa học, kỹ thuật trực tiếp tham gia chỉnh lý, nghiên cứu; thù lao chuyên gia tư vấn; thuê nhân công phục vụ chỉnh lý, bảo quản di vật; mua sắm hoặc thuê trang thiết bị, vật tư, văn phòng phẩm phục vụ chỉnh lý; thuê kho, bãi hoặc làm nhà kho tạm nhằm bảo quản di tích, di vật để chỉnh lý, nghiên cứu và lập hồ sơ khoa học; thuê phân tích mẫu hiện vật; gắn chắp, phục dựng hiện vật; đo vẽ, chụp ảnh, lập hồ sơ khoa học cho các di vật; đóng gói và vận chuyển hiện vật về bảo tàng hoặc địa điểm lưu giữ hiện vật sau khi khai quật của từng địa phương.</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r w:rsidR="00AC5326" w:rsidRPr="00AC5326">
        <w:rPr>
          <w:rFonts w:ascii="Times New Roman" w:eastAsia="Times New Roman" w:hAnsi="Times New Roman" w:cs="Times New Roman"/>
          <w:sz w:val="28"/>
          <w:szCs w:val="28"/>
        </w:rPr>
        <w:t>Chi hội thảo phục vụ công tác thăm dò, khai quật khảo cổ; hội thảo báo cáo kết quả thăm dò, khai quật khảo cổ và kết quả nghiên cứu, chỉnh lý di tích, di vật.</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r w:rsidR="00AC5326" w:rsidRPr="00AC5326">
        <w:rPr>
          <w:rFonts w:ascii="Times New Roman" w:eastAsia="Times New Roman" w:hAnsi="Times New Roman" w:cs="Times New Roman"/>
          <w:sz w:val="28"/>
          <w:szCs w:val="28"/>
        </w:rPr>
        <w:t>Chi xây dựng hồ sơ khoa học về kết quả thăm dò, khai quật khảo cổ, bao gồm: Chi viết báo cáo sơ bộ, báo cáo khoa học; tập hợp các kết quả nghiên cứu, tư liệu lịch sử; lựa chọn ảnh, bản vẽ, bản dập hoa văn phục vụ báo cáo; in ấn, nhân bản báo cáo.</w:t>
      </w:r>
    </w:p>
    <w:p w:rsidR="00AC5326" w:rsidRPr="00AC5326"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w:t>
      </w:r>
      <w:r w:rsidR="00AC5326" w:rsidRPr="00AC5326">
        <w:rPr>
          <w:rFonts w:ascii="Times New Roman" w:eastAsia="Times New Roman" w:hAnsi="Times New Roman" w:cs="Times New Roman"/>
          <w:sz w:val="28"/>
          <w:szCs w:val="28"/>
        </w:rPr>
        <w:t>Chi hoạt động bộ máy của đoàn khai quật hoặc của dự án thăm dò, khai quật khảo cổ bao gồm: Chi cho điện nước, thông tin liên lạc, vệ sinh môi trường, chi lương, phụ cấp cho bộ máy quản lý, chi khác (nếu có).</w:t>
      </w:r>
    </w:p>
    <w:p w:rsidR="00AC5326" w:rsidRPr="00A86F12" w:rsidRDefault="00625437" w:rsidP="00AF348E">
      <w:pPr>
        <w:spacing w:after="120" w:line="240" w:lineRule="auto"/>
        <w:ind w:firstLine="720"/>
        <w:jc w:val="both"/>
        <w:rPr>
          <w:rFonts w:ascii="Times New Roman" w:eastAsia="Times New Roman" w:hAnsi="Times New Roman" w:cs="Times New Roman"/>
          <w:b/>
          <w:sz w:val="28"/>
          <w:szCs w:val="28"/>
        </w:rPr>
      </w:pPr>
      <w:r w:rsidRPr="00A86F12">
        <w:rPr>
          <w:rFonts w:ascii="Times New Roman" w:eastAsia="Times New Roman" w:hAnsi="Times New Roman" w:cs="Times New Roman"/>
          <w:b/>
          <w:bCs/>
          <w:sz w:val="28"/>
          <w:szCs w:val="28"/>
        </w:rPr>
        <w:t xml:space="preserve">5. </w:t>
      </w:r>
      <w:r w:rsidR="00AC5326" w:rsidRPr="00A86F12">
        <w:rPr>
          <w:rFonts w:ascii="Times New Roman" w:eastAsia="Times New Roman" w:hAnsi="Times New Roman" w:cs="Times New Roman"/>
          <w:b/>
          <w:bCs/>
          <w:sz w:val="28"/>
          <w:szCs w:val="28"/>
        </w:rPr>
        <w:t xml:space="preserve"> Mức chi</w:t>
      </w:r>
    </w:p>
    <w:p w:rsidR="005064B4"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C5326" w:rsidRPr="00AC5326">
        <w:rPr>
          <w:rFonts w:ascii="Times New Roman" w:eastAsia="Times New Roman" w:hAnsi="Times New Roman" w:cs="Times New Roman"/>
          <w:sz w:val="28"/>
          <w:szCs w:val="28"/>
        </w:rPr>
        <w:t> Chi thù lao cho cán bộ khoa học, kỹ thuật</w:t>
      </w:r>
      <w:r w:rsidR="00904789">
        <w:rPr>
          <w:rFonts w:ascii="Times New Roman" w:eastAsia="Times New Roman" w:hAnsi="Times New Roman" w:cs="Times New Roman"/>
          <w:sz w:val="28"/>
          <w:szCs w:val="28"/>
        </w:rPr>
        <w:t xml:space="preserve"> (là người của cơ quan có chức năng thực hiện dự án thăm dò</w:t>
      </w:r>
      <w:r w:rsidR="005064B4">
        <w:rPr>
          <w:rFonts w:ascii="Times New Roman" w:eastAsia="Times New Roman" w:hAnsi="Times New Roman" w:cs="Times New Roman"/>
          <w:sz w:val="28"/>
          <w:szCs w:val="28"/>
        </w:rPr>
        <w:t>,</w:t>
      </w:r>
      <w:r w:rsidR="00AC5326" w:rsidRPr="00AC5326">
        <w:rPr>
          <w:rFonts w:ascii="Times New Roman" w:eastAsia="Times New Roman" w:hAnsi="Times New Roman" w:cs="Times New Roman"/>
          <w:sz w:val="28"/>
          <w:szCs w:val="28"/>
        </w:rPr>
        <w:t xml:space="preserve"> </w:t>
      </w:r>
      <w:r w:rsidR="00904789">
        <w:rPr>
          <w:rFonts w:ascii="Times New Roman" w:eastAsia="Times New Roman" w:hAnsi="Times New Roman" w:cs="Times New Roman"/>
          <w:sz w:val="28"/>
          <w:szCs w:val="28"/>
        </w:rPr>
        <w:t xml:space="preserve">khai quật khảo cổ hoặc được cử tham gia thường xuyên và trực tiếp vào dự án thăm dò, khai quật khảo cổ): </w:t>
      </w:r>
      <w:r w:rsidR="008076B3">
        <w:rPr>
          <w:rFonts w:ascii="Times New Roman" w:eastAsia="Times New Roman" w:hAnsi="Times New Roman" w:cs="Times New Roman"/>
          <w:sz w:val="28"/>
          <w:szCs w:val="28"/>
        </w:rPr>
        <w:t>mức chi</w:t>
      </w:r>
      <w:r w:rsidR="005064B4">
        <w:rPr>
          <w:rFonts w:ascii="Times New Roman" w:eastAsia="Times New Roman" w:hAnsi="Times New Roman" w:cs="Times New Roman"/>
          <w:sz w:val="28"/>
          <w:szCs w:val="28"/>
        </w:rPr>
        <w:t xml:space="preserve"> </w:t>
      </w:r>
      <w:r w:rsidR="00AC5326" w:rsidRPr="00FA056A">
        <w:rPr>
          <w:rFonts w:ascii="Times New Roman" w:eastAsia="Times New Roman" w:hAnsi="Times New Roman" w:cs="Times New Roman"/>
          <w:sz w:val="28"/>
          <w:szCs w:val="28"/>
        </w:rPr>
        <w:t>300.000 đồng/người/ngày.</w:t>
      </w:r>
      <w:r w:rsidR="00AC5326" w:rsidRPr="00AC5326">
        <w:rPr>
          <w:rFonts w:ascii="Times New Roman" w:eastAsia="Times New Roman" w:hAnsi="Times New Roman" w:cs="Times New Roman"/>
          <w:sz w:val="28"/>
          <w:szCs w:val="28"/>
        </w:rPr>
        <w:t> </w:t>
      </w:r>
      <w:r w:rsidR="00904789">
        <w:rPr>
          <w:rFonts w:ascii="Times New Roman" w:eastAsia="Times New Roman" w:hAnsi="Times New Roman" w:cs="Times New Roman"/>
          <w:sz w:val="28"/>
          <w:szCs w:val="28"/>
        </w:rPr>
        <w:t xml:space="preserve">Số ngày làm căn cứ để thanh toán chi bồi dưỡng là số ngày thực tế trực tiếp làm việc tại hiện trường khai quật hoặc trực tiếp thực hiện </w:t>
      </w:r>
      <w:r w:rsidR="00904789">
        <w:rPr>
          <w:rFonts w:ascii="Times New Roman" w:eastAsia="Times New Roman" w:hAnsi="Times New Roman" w:cs="Times New Roman"/>
          <w:sz w:val="28"/>
          <w:szCs w:val="28"/>
        </w:rPr>
        <w:lastRenderedPageBreak/>
        <w:t>các nhiệm vụ chỉnh lý hiện vật khảo cổ theo sự phân công và có xác nhận của thủ trưởng đơn vị hoặc chủ nhiệm đề tài/dự án trong phạm vi dự toán được cấp có thẩm quyền phê duyệt.</w:t>
      </w:r>
    </w:p>
    <w:p w:rsidR="00AC5326" w:rsidRPr="00AC5326" w:rsidRDefault="00AC5326" w:rsidP="00AF348E">
      <w:pPr>
        <w:spacing w:after="120" w:line="240" w:lineRule="auto"/>
        <w:ind w:firstLine="720"/>
        <w:jc w:val="both"/>
        <w:rPr>
          <w:rFonts w:ascii="Times New Roman" w:eastAsia="Times New Roman" w:hAnsi="Times New Roman" w:cs="Times New Roman"/>
          <w:sz w:val="28"/>
          <w:szCs w:val="28"/>
        </w:rPr>
      </w:pPr>
      <w:r w:rsidRPr="00AC5326">
        <w:rPr>
          <w:rFonts w:ascii="Times New Roman" w:eastAsia="Times New Roman" w:hAnsi="Times New Roman" w:cs="Times New Roman"/>
          <w:sz w:val="28"/>
          <w:szCs w:val="28"/>
        </w:rPr>
        <w:t>Ngoài mức chi trên, cán bộ khoa học, kỹ thuật vẫn được hưởng chế độ lương, các loại phụ cấp đang hiện hưởng, chế độ công tác phí theo quy định đối với các cơ quan hành chính và đơn vị sự nghiệp công lập.</w:t>
      </w:r>
    </w:p>
    <w:p w:rsidR="00F80103" w:rsidRDefault="00625437"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AC5326" w:rsidRPr="00667FFA">
        <w:rPr>
          <w:rFonts w:ascii="Times New Roman" w:eastAsia="Times New Roman" w:hAnsi="Times New Roman" w:cs="Times New Roman"/>
          <w:sz w:val="28"/>
          <w:szCs w:val="28"/>
        </w:rPr>
        <w:t>Chi thù lao đối với chuyên gia tư vấn khoa học cho công</w:t>
      </w:r>
      <w:r w:rsidR="00667FFA" w:rsidRPr="00667FFA">
        <w:rPr>
          <w:rFonts w:ascii="Times New Roman" w:eastAsia="Times New Roman" w:hAnsi="Times New Roman" w:cs="Times New Roman"/>
          <w:sz w:val="28"/>
          <w:szCs w:val="28"/>
        </w:rPr>
        <w:t xml:space="preserve"> tác thăm dò, khai quật khảo c</w:t>
      </w:r>
      <w:r w:rsidR="00AD4471">
        <w:rPr>
          <w:rFonts w:ascii="Times New Roman" w:eastAsia="Times New Roman" w:hAnsi="Times New Roman" w:cs="Times New Roman"/>
          <w:sz w:val="28"/>
          <w:szCs w:val="28"/>
        </w:rPr>
        <w:t>ổ</w:t>
      </w:r>
      <w:r w:rsidR="00F80103">
        <w:rPr>
          <w:rFonts w:ascii="Times New Roman" w:eastAsia="Times New Roman" w:hAnsi="Times New Roman" w:cs="Times New Roman"/>
          <w:sz w:val="28"/>
          <w:szCs w:val="28"/>
        </w:rPr>
        <w:t xml:space="preserve"> (là người ký hợp đồng tham gia tư vấn khoa học trong quá trình xây dựng và thực hiện dự án thăm dò, khai quật khảo cổ)</w:t>
      </w:r>
    </w:p>
    <w:p w:rsidR="00AC5326" w:rsidRDefault="00F80103" w:rsidP="0062543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Chuyên gia tư vấn khoa học </w:t>
      </w:r>
      <w:r w:rsidR="00EC511D">
        <w:rPr>
          <w:rFonts w:ascii="Times New Roman" w:eastAsia="Times New Roman" w:hAnsi="Times New Roman" w:cs="Times New Roman"/>
          <w:sz w:val="28"/>
          <w:szCs w:val="28"/>
        </w:rPr>
        <w:t xml:space="preserve">tham gia tư vấn dự án </w:t>
      </w:r>
      <w:r>
        <w:rPr>
          <w:rFonts w:ascii="Times New Roman" w:eastAsia="Times New Roman" w:hAnsi="Times New Roman" w:cs="Times New Roman"/>
          <w:sz w:val="28"/>
          <w:szCs w:val="28"/>
        </w:rPr>
        <w:t>thăm dò, khai quật khảo cổ</w:t>
      </w:r>
      <w:r w:rsidR="00EC511D">
        <w:rPr>
          <w:rFonts w:ascii="Times New Roman" w:eastAsia="Times New Roman" w:hAnsi="Times New Roman" w:cs="Times New Roman"/>
          <w:sz w:val="28"/>
          <w:szCs w:val="28"/>
        </w:rPr>
        <w:t xml:space="preserve"> theo hình thức hợp đồng tư vấn. Mức chi cho chuyên gia tư vấn khoa học làm căn cứ để ký kết hợp đồng trọn gói</w:t>
      </w:r>
      <w:r w:rsidR="008076B3">
        <w:rPr>
          <w:rFonts w:ascii="Times New Roman" w:eastAsia="Times New Roman" w:hAnsi="Times New Roman" w:cs="Times New Roman"/>
          <w:sz w:val="28"/>
          <w:szCs w:val="28"/>
        </w:rPr>
        <w:t xml:space="preserve"> cho những ngày tham gia tư vấn</w:t>
      </w:r>
      <w:r w:rsidR="00EC511D">
        <w:rPr>
          <w:rFonts w:ascii="Times New Roman" w:eastAsia="Times New Roman" w:hAnsi="Times New Roman" w:cs="Times New Roman"/>
          <w:sz w:val="28"/>
          <w:szCs w:val="28"/>
        </w:rPr>
        <w:t xml:space="preserve">: mức chi </w:t>
      </w:r>
      <w:r w:rsidR="00AC5326" w:rsidRPr="00667FFA">
        <w:rPr>
          <w:rFonts w:ascii="Times New Roman" w:eastAsia="Times New Roman" w:hAnsi="Times New Roman" w:cs="Times New Roman"/>
          <w:sz w:val="28"/>
          <w:szCs w:val="28"/>
        </w:rPr>
        <w:t>650.000 đồng/ngày/người</w:t>
      </w:r>
      <w:r w:rsidR="00EC511D">
        <w:rPr>
          <w:rFonts w:ascii="Times New Roman" w:eastAsia="Times New Roman" w:hAnsi="Times New Roman" w:cs="Times New Roman"/>
          <w:sz w:val="28"/>
          <w:szCs w:val="28"/>
        </w:rPr>
        <w:t>; n</w:t>
      </w:r>
      <w:r w:rsidR="00AC5326" w:rsidRPr="00667FFA">
        <w:rPr>
          <w:rFonts w:ascii="Times New Roman" w:eastAsia="Times New Roman" w:hAnsi="Times New Roman" w:cs="Times New Roman"/>
          <w:sz w:val="28"/>
          <w:szCs w:val="28"/>
        </w:rPr>
        <w:t xml:space="preserve">goài mức thù lao trên, chuyên gia tư vấn khoa học được thanh toán tiền thuê phòng nghỉ tại nơi đến công tác, tiền tàu, xe (nếu có) theo </w:t>
      </w:r>
      <w:r w:rsidR="00EC511D">
        <w:rPr>
          <w:rFonts w:ascii="Times New Roman" w:eastAsia="Times New Roman" w:hAnsi="Times New Roman" w:cs="Times New Roman"/>
          <w:sz w:val="28"/>
          <w:szCs w:val="28"/>
        </w:rPr>
        <w:t xml:space="preserve">mức chi quy định về chế độ công tác phí áp dụng </w:t>
      </w:r>
      <w:r w:rsidR="00B67AE3" w:rsidRPr="00667FFA">
        <w:rPr>
          <w:rFonts w:ascii="Times New Roman" w:eastAsia="Times New Roman" w:hAnsi="Times New Roman" w:cs="Times New Roman"/>
          <w:sz w:val="28"/>
          <w:szCs w:val="28"/>
        </w:rPr>
        <w:t xml:space="preserve">đối với các cơ quan </w:t>
      </w:r>
      <w:r w:rsidR="00EC511D">
        <w:rPr>
          <w:rFonts w:ascii="Times New Roman" w:eastAsia="Times New Roman" w:hAnsi="Times New Roman" w:cs="Times New Roman"/>
          <w:sz w:val="28"/>
          <w:szCs w:val="28"/>
        </w:rPr>
        <w:t>hành chính</w:t>
      </w:r>
      <w:r w:rsidR="00B67AE3" w:rsidRPr="00667FFA">
        <w:rPr>
          <w:rFonts w:ascii="Times New Roman" w:eastAsia="Times New Roman" w:hAnsi="Times New Roman" w:cs="Times New Roman"/>
          <w:sz w:val="28"/>
          <w:szCs w:val="28"/>
        </w:rPr>
        <w:t xml:space="preserve"> và đơn vị sự nghiệp công lập trên địa bàn thành phố Đà Nẵng</w:t>
      </w:r>
      <w:r w:rsidR="00667FFA" w:rsidRPr="00667FFA">
        <w:rPr>
          <w:rFonts w:ascii="Times New Roman" w:eastAsia="Times New Roman" w:hAnsi="Times New Roman" w:cs="Times New Roman"/>
          <w:sz w:val="28"/>
          <w:szCs w:val="28"/>
        </w:rPr>
        <w:t>.</w:t>
      </w:r>
    </w:p>
    <w:p w:rsidR="00EC511D" w:rsidRPr="00625437" w:rsidRDefault="00625437" w:rsidP="0062543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Pr="00625437">
        <w:rPr>
          <w:rFonts w:ascii="Times New Roman" w:hAnsi="Times New Roman" w:cs="Times New Roman"/>
          <w:sz w:val="28"/>
          <w:szCs w:val="28"/>
        </w:rPr>
        <w:t>Chi hội thảo phục vụ công tác thăm dò, khai quật khảo cổ; hội thảo báo cáo kết quả thăm dò, khai quật khảo cổ và kết quả nghiên cứu, chỉnh lý di tích, di vật: Mức chi theo quy định hiện hành về công tác phí, chế độ chi hội nghị.</w:t>
      </w:r>
    </w:p>
    <w:p w:rsidR="00AC5326" w:rsidRPr="00AC5326"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AD4471">
        <w:rPr>
          <w:rFonts w:ascii="Times New Roman" w:eastAsia="Times New Roman" w:hAnsi="Times New Roman" w:cs="Times New Roman"/>
          <w:sz w:val="28"/>
          <w:szCs w:val="28"/>
        </w:rPr>
        <w:t> </w:t>
      </w:r>
      <w:r w:rsidR="00EC511D">
        <w:rPr>
          <w:rFonts w:ascii="Times New Roman" w:eastAsia="Times New Roman" w:hAnsi="Times New Roman" w:cs="Times New Roman"/>
          <w:sz w:val="28"/>
          <w:szCs w:val="28"/>
        </w:rPr>
        <w:t xml:space="preserve">Mức chi </w:t>
      </w:r>
      <w:r w:rsidR="00AC5326" w:rsidRPr="00AC5326">
        <w:rPr>
          <w:rFonts w:ascii="Times New Roman" w:eastAsia="Times New Roman" w:hAnsi="Times New Roman" w:cs="Times New Roman"/>
          <w:sz w:val="28"/>
          <w:szCs w:val="28"/>
        </w:rPr>
        <w:t xml:space="preserve">thuê khoán nhân công phục vụ công tác điều tra, đào thăm dò, khai quật khảo cổ, phân loại chỉnh lý di vật; </w:t>
      </w:r>
      <w:r w:rsidR="00EC511D">
        <w:rPr>
          <w:rFonts w:ascii="Times New Roman" w:eastAsia="Times New Roman" w:hAnsi="Times New Roman" w:cs="Times New Roman"/>
          <w:sz w:val="28"/>
          <w:szCs w:val="28"/>
        </w:rPr>
        <w:t xml:space="preserve">chi </w:t>
      </w:r>
      <w:r w:rsidR="00AC5326" w:rsidRPr="00AC5326">
        <w:rPr>
          <w:rFonts w:ascii="Times New Roman" w:eastAsia="Times New Roman" w:hAnsi="Times New Roman" w:cs="Times New Roman"/>
          <w:sz w:val="28"/>
          <w:szCs w:val="28"/>
        </w:rPr>
        <w:t xml:space="preserve">thuê khoán bảo vệ công trường và kho tạm </w:t>
      </w:r>
      <w:r w:rsidR="00AD4471">
        <w:rPr>
          <w:rFonts w:ascii="Times New Roman" w:eastAsia="Times New Roman" w:hAnsi="Times New Roman" w:cs="Times New Roman"/>
          <w:sz w:val="28"/>
          <w:szCs w:val="28"/>
        </w:rPr>
        <w:t>24/24h:</w:t>
      </w:r>
      <w:r w:rsidR="00AC5326" w:rsidRPr="00F45857">
        <w:rPr>
          <w:rFonts w:ascii="Times New Roman" w:eastAsia="Times New Roman" w:hAnsi="Times New Roman" w:cs="Times New Roman"/>
          <w:sz w:val="28"/>
          <w:szCs w:val="28"/>
        </w:rPr>
        <w:t xml:space="preserve"> </w:t>
      </w:r>
      <w:r w:rsidR="00EC511D">
        <w:rPr>
          <w:rFonts w:ascii="Times New Roman" w:eastAsia="Times New Roman" w:hAnsi="Times New Roman" w:cs="Times New Roman"/>
          <w:sz w:val="28"/>
          <w:szCs w:val="28"/>
        </w:rPr>
        <w:t>Chi theo hợp đồng thỏa thuận theo mức giá thuê khoán nhân công trên địa bàn; mức chi 3</w:t>
      </w:r>
      <w:r w:rsidR="00AC5326" w:rsidRPr="00F45857">
        <w:rPr>
          <w:rFonts w:ascii="Times New Roman" w:eastAsia="Times New Roman" w:hAnsi="Times New Roman" w:cs="Times New Roman"/>
          <w:sz w:val="28"/>
          <w:szCs w:val="28"/>
        </w:rPr>
        <w:t>50.000 đồng/ngày/người</w:t>
      </w:r>
      <w:r w:rsidR="00AC5326" w:rsidRPr="00AC5326">
        <w:rPr>
          <w:rFonts w:ascii="Times New Roman" w:eastAsia="Times New Roman" w:hAnsi="Times New Roman" w:cs="Times New Roman"/>
          <w:sz w:val="28"/>
          <w:szCs w:val="28"/>
        </w:rPr>
        <w:t>.</w:t>
      </w:r>
    </w:p>
    <w:p w:rsidR="001A38A3"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AC5326" w:rsidRPr="00AC5326">
        <w:rPr>
          <w:rFonts w:ascii="Times New Roman" w:eastAsia="Times New Roman" w:hAnsi="Times New Roman" w:cs="Times New Roman"/>
          <w:sz w:val="28"/>
          <w:szCs w:val="28"/>
        </w:rPr>
        <w:t> Mức chi viết báo cáo kết</w:t>
      </w:r>
      <w:r w:rsidR="001A38A3">
        <w:rPr>
          <w:rFonts w:ascii="Times New Roman" w:eastAsia="Times New Roman" w:hAnsi="Times New Roman" w:cs="Times New Roman"/>
          <w:sz w:val="28"/>
          <w:szCs w:val="28"/>
        </w:rPr>
        <w:t xml:space="preserve"> quả thăm dò, khai quật khảo cổ</w:t>
      </w:r>
      <w:r w:rsidR="00AD4471">
        <w:rPr>
          <w:rFonts w:ascii="Times New Roman" w:eastAsia="Times New Roman" w:hAnsi="Times New Roman" w:cs="Times New Roman"/>
          <w:sz w:val="28"/>
          <w:szCs w:val="28"/>
        </w:rPr>
        <w:t>:</w:t>
      </w:r>
    </w:p>
    <w:p w:rsidR="001A38A3"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D4471">
        <w:rPr>
          <w:rFonts w:ascii="Times New Roman" w:eastAsia="Times New Roman" w:hAnsi="Times New Roman" w:cs="Times New Roman"/>
          <w:sz w:val="28"/>
          <w:szCs w:val="28"/>
        </w:rPr>
        <w:t xml:space="preserve"> </w:t>
      </w:r>
      <w:r w:rsidR="00EC511D">
        <w:rPr>
          <w:rFonts w:ascii="Times New Roman" w:eastAsia="Times New Roman" w:hAnsi="Times New Roman" w:cs="Times New Roman"/>
          <w:sz w:val="28"/>
          <w:szCs w:val="28"/>
        </w:rPr>
        <w:t>Mức c</w:t>
      </w:r>
      <w:r w:rsidR="00AC5326" w:rsidRPr="00AC5326">
        <w:rPr>
          <w:rFonts w:ascii="Times New Roman" w:eastAsia="Times New Roman" w:hAnsi="Times New Roman" w:cs="Times New Roman"/>
          <w:sz w:val="28"/>
          <w:szCs w:val="28"/>
        </w:rPr>
        <w:t>hi viết báo cáo sơ bộ</w:t>
      </w:r>
      <w:r w:rsidR="00AC5326" w:rsidRPr="00F45857">
        <w:rPr>
          <w:rFonts w:ascii="Times New Roman" w:eastAsia="Times New Roman" w:hAnsi="Times New Roman" w:cs="Times New Roman"/>
          <w:sz w:val="28"/>
          <w:szCs w:val="28"/>
        </w:rPr>
        <w:t xml:space="preserve">: </w:t>
      </w:r>
      <w:r w:rsidR="00294E19" w:rsidRPr="00F45857">
        <w:rPr>
          <w:rFonts w:ascii="Times New Roman" w:eastAsia="Times New Roman" w:hAnsi="Times New Roman" w:cs="Times New Roman"/>
          <w:sz w:val="28"/>
          <w:szCs w:val="28"/>
        </w:rPr>
        <w:t>4.000.000 đồng/báo cáo.</w:t>
      </w:r>
      <w:r w:rsidR="00294E19">
        <w:rPr>
          <w:rFonts w:ascii="Times New Roman" w:eastAsia="Times New Roman" w:hAnsi="Times New Roman" w:cs="Times New Roman"/>
          <w:sz w:val="28"/>
          <w:szCs w:val="28"/>
        </w:rPr>
        <w:t xml:space="preserve"> </w:t>
      </w:r>
    </w:p>
    <w:p w:rsidR="00E41518"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D4471">
        <w:rPr>
          <w:rFonts w:ascii="Times New Roman" w:eastAsia="Times New Roman" w:hAnsi="Times New Roman" w:cs="Times New Roman"/>
          <w:sz w:val="28"/>
          <w:szCs w:val="28"/>
        </w:rPr>
        <w:t xml:space="preserve"> </w:t>
      </w:r>
      <w:r w:rsidR="00EC511D">
        <w:rPr>
          <w:rFonts w:ascii="Times New Roman" w:eastAsia="Times New Roman" w:hAnsi="Times New Roman" w:cs="Times New Roman"/>
          <w:sz w:val="28"/>
          <w:szCs w:val="28"/>
        </w:rPr>
        <w:t>Mức c</w:t>
      </w:r>
      <w:r w:rsidR="00E41518">
        <w:rPr>
          <w:rFonts w:ascii="Times New Roman" w:eastAsia="Times New Roman" w:hAnsi="Times New Roman" w:cs="Times New Roman"/>
          <w:sz w:val="28"/>
          <w:szCs w:val="28"/>
        </w:rPr>
        <w:t>hi viết báo cáo khoa học: 12.000.000 đồng/báo cáo.</w:t>
      </w:r>
    </w:p>
    <w:p w:rsidR="00294E19"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AC5326" w:rsidRPr="00AC5326">
        <w:rPr>
          <w:rFonts w:ascii="Times New Roman" w:eastAsia="Times New Roman" w:hAnsi="Times New Roman" w:cs="Times New Roman"/>
          <w:sz w:val="28"/>
          <w:szCs w:val="28"/>
        </w:rPr>
        <w:t> Mức chi cho công tác lậ</w:t>
      </w:r>
      <w:r w:rsidR="001A38A3">
        <w:rPr>
          <w:rFonts w:ascii="Times New Roman" w:eastAsia="Times New Roman" w:hAnsi="Times New Roman" w:cs="Times New Roman"/>
          <w:sz w:val="28"/>
          <w:szCs w:val="28"/>
        </w:rPr>
        <w:t>p hồ sơ khoa học</w:t>
      </w:r>
      <w:r w:rsidR="00AD4471">
        <w:rPr>
          <w:rFonts w:ascii="Times New Roman" w:eastAsia="Times New Roman" w:hAnsi="Times New Roman" w:cs="Times New Roman"/>
          <w:sz w:val="28"/>
          <w:szCs w:val="28"/>
        </w:rPr>
        <w:t>:</w:t>
      </w:r>
    </w:p>
    <w:p w:rsidR="00C13A37"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13A37">
        <w:rPr>
          <w:rFonts w:ascii="Times New Roman" w:eastAsia="Times New Roman" w:hAnsi="Times New Roman" w:cs="Times New Roman"/>
          <w:sz w:val="28"/>
          <w:szCs w:val="28"/>
        </w:rPr>
        <w:t xml:space="preserve"> Chi dập hoa văn và văn bia: 100.000 đồng/bản (khổ A4), 150.000 đồng/bản (khổ A3), 250.000 đồng/bản (khổ A2), 450.000 đồng/bản (khổ A0).</w:t>
      </w:r>
    </w:p>
    <w:p w:rsidR="00AC5326" w:rsidRPr="00AC5326"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4E19">
        <w:rPr>
          <w:rFonts w:ascii="Times New Roman" w:eastAsia="Times New Roman" w:hAnsi="Times New Roman" w:cs="Times New Roman"/>
          <w:sz w:val="28"/>
          <w:szCs w:val="28"/>
        </w:rPr>
        <w:t xml:space="preserve"> </w:t>
      </w:r>
      <w:r w:rsidR="00AC5326" w:rsidRPr="00AC5326">
        <w:rPr>
          <w:rFonts w:ascii="Times New Roman" w:eastAsia="Times New Roman" w:hAnsi="Times New Roman" w:cs="Times New Roman"/>
          <w:sz w:val="28"/>
          <w:szCs w:val="28"/>
        </w:rPr>
        <w:t xml:space="preserve">Chi chụp ảnh chụp di tích và di vật: </w:t>
      </w:r>
      <w:r w:rsidR="00AC5326" w:rsidRPr="00FA056A">
        <w:rPr>
          <w:rFonts w:ascii="Times New Roman" w:eastAsia="Times New Roman" w:hAnsi="Times New Roman" w:cs="Times New Roman"/>
          <w:sz w:val="28"/>
          <w:szCs w:val="28"/>
        </w:rPr>
        <w:t>25.000 đồng/ảnh</w:t>
      </w:r>
      <w:r w:rsidR="005064B4">
        <w:rPr>
          <w:rFonts w:ascii="Times New Roman" w:eastAsia="Times New Roman" w:hAnsi="Times New Roman" w:cs="Times New Roman"/>
          <w:sz w:val="28"/>
          <w:szCs w:val="28"/>
        </w:rPr>
        <w:t xml:space="preserve"> (</w:t>
      </w:r>
      <w:r w:rsidR="00EC511D">
        <w:rPr>
          <w:rFonts w:ascii="Times New Roman" w:eastAsia="Times New Roman" w:hAnsi="Times New Roman" w:cs="Times New Roman"/>
          <w:sz w:val="28"/>
          <w:szCs w:val="28"/>
        </w:rPr>
        <w:t xml:space="preserve">bao gồm công chụp, chỉnh sửa và chi phí làm ảnh </w:t>
      </w:r>
      <w:r w:rsidR="00AC5326" w:rsidRPr="00AC5326">
        <w:rPr>
          <w:rFonts w:ascii="Times New Roman" w:eastAsia="Times New Roman" w:hAnsi="Times New Roman" w:cs="Times New Roman"/>
          <w:sz w:val="28"/>
          <w:szCs w:val="28"/>
        </w:rPr>
        <w:t>cỡ 9x12).</w:t>
      </w:r>
    </w:p>
    <w:p w:rsidR="00AC5326" w:rsidRDefault="008C0438"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94E19">
        <w:rPr>
          <w:rFonts w:ascii="Times New Roman" w:eastAsia="Times New Roman" w:hAnsi="Times New Roman" w:cs="Times New Roman"/>
          <w:sz w:val="28"/>
          <w:szCs w:val="28"/>
        </w:rPr>
        <w:t xml:space="preserve"> </w:t>
      </w:r>
      <w:r w:rsidR="005064B4">
        <w:rPr>
          <w:rFonts w:ascii="Times New Roman" w:eastAsia="Times New Roman" w:hAnsi="Times New Roman" w:cs="Times New Roman"/>
          <w:sz w:val="28"/>
          <w:szCs w:val="28"/>
        </w:rPr>
        <w:t>Phiếu đăng ký hiện vật</w:t>
      </w:r>
      <w:r w:rsidR="00EC511D">
        <w:rPr>
          <w:rFonts w:ascii="Times New Roman" w:eastAsia="Times New Roman" w:hAnsi="Times New Roman" w:cs="Times New Roman"/>
          <w:sz w:val="28"/>
          <w:szCs w:val="28"/>
        </w:rPr>
        <w:t xml:space="preserve"> (mô tả đặc trưng, niên đại, nguồn gốc và tính chất hiện vật)</w:t>
      </w:r>
      <w:r w:rsidR="005064B4">
        <w:rPr>
          <w:rFonts w:ascii="Times New Roman" w:eastAsia="Times New Roman" w:hAnsi="Times New Roman" w:cs="Times New Roman"/>
          <w:sz w:val="28"/>
          <w:szCs w:val="28"/>
        </w:rPr>
        <w:t>:</w:t>
      </w:r>
      <w:r w:rsidR="00AC5326" w:rsidRPr="00AC5326">
        <w:rPr>
          <w:rFonts w:ascii="Times New Roman" w:eastAsia="Times New Roman" w:hAnsi="Times New Roman" w:cs="Times New Roman"/>
          <w:sz w:val="28"/>
          <w:szCs w:val="28"/>
        </w:rPr>
        <w:t xml:space="preserve"> </w:t>
      </w:r>
      <w:r w:rsidR="00AC5326" w:rsidRPr="00FA056A">
        <w:rPr>
          <w:rFonts w:ascii="Times New Roman" w:eastAsia="Times New Roman" w:hAnsi="Times New Roman" w:cs="Times New Roman"/>
          <w:sz w:val="28"/>
          <w:szCs w:val="28"/>
        </w:rPr>
        <w:t>30.000 đồng/phiếu.</w:t>
      </w:r>
    </w:p>
    <w:p w:rsidR="00EC511D" w:rsidRPr="00B35234" w:rsidRDefault="00D714CC" w:rsidP="00D714C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511D">
        <w:rPr>
          <w:rFonts w:ascii="Times New Roman" w:eastAsia="Times New Roman" w:hAnsi="Times New Roman" w:cs="Times New Roman"/>
          <w:sz w:val="28"/>
          <w:szCs w:val="28"/>
        </w:rPr>
        <w:t xml:space="preserve"> Mức chi đo vẽ di tích</w:t>
      </w:r>
      <w:r w:rsidR="00F27CB1">
        <w:rPr>
          <w:rFonts w:ascii="Times New Roman" w:eastAsia="Times New Roman" w:hAnsi="Times New Roman" w:cs="Times New Roman"/>
          <w:sz w:val="28"/>
          <w:szCs w:val="28"/>
        </w:rPr>
        <w:t xml:space="preserve">, di vật (mặt bằng tổng thể khu di tích, mặt bằng hiện trạng di tích, mặt cắt địa tầng, chi tiết các dấu vết kiến trúc…, hình dáng, hoa văn của các loại di vật…): Chi theo hợp đồng thỏa thuận trên cơ sở ngày công lao động và mức chi bồi dưỡng đối với cán bộ quy định tại </w:t>
      </w:r>
      <w:r w:rsidR="00B35234">
        <w:rPr>
          <w:rFonts w:ascii="Times New Roman" w:eastAsia="Times New Roman" w:hAnsi="Times New Roman" w:cs="Times New Roman"/>
          <w:sz w:val="28"/>
          <w:szCs w:val="28"/>
        </w:rPr>
        <w:t>đ</w:t>
      </w:r>
      <w:r w:rsidR="00B35234" w:rsidRPr="00B35234">
        <w:rPr>
          <w:rFonts w:ascii="Times New Roman" w:eastAsia="Times New Roman" w:hAnsi="Times New Roman" w:cs="Times New Roman"/>
          <w:sz w:val="28"/>
          <w:szCs w:val="28"/>
        </w:rPr>
        <w:t>iểm a, khoản 5</w:t>
      </w:r>
      <w:r w:rsidR="00F27CB1" w:rsidRPr="00B35234">
        <w:rPr>
          <w:rFonts w:ascii="Times New Roman" w:eastAsia="Times New Roman" w:hAnsi="Times New Roman" w:cs="Times New Roman"/>
          <w:sz w:val="28"/>
          <w:szCs w:val="28"/>
        </w:rPr>
        <w:t xml:space="preserve"> của Nghị quyết này.</w:t>
      </w:r>
    </w:p>
    <w:p w:rsidR="00D714CC" w:rsidRDefault="00D714CC" w:rsidP="00BD5CEE">
      <w:pPr>
        <w:pStyle w:val="NormalWeb"/>
        <w:ind w:firstLine="709"/>
        <w:jc w:val="both"/>
        <w:rPr>
          <w:sz w:val="28"/>
          <w:szCs w:val="28"/>
        </w:rPr>
      </w:pPr>
      <w:r>
        <w:rPr>
          <w:sz w:val="28"/>
          <w:szCs w:val="28"/>
        </w:rPr>
        <w:lastRenderedPageBreak/>
        <w:t xml:space="preserve">g) Chi phục </w:t>
      </w:r>
      <w:r w:rsidR="001B1FA1">
        <w:rPr>
          <w:sz w:val="28"/>
          <w:szCs w:val="28"/>
        </w:rPr>
        <w:t>chế, phục dựng hiện vật khảo cổ: Được thực hiện theo hợp đồng trên cơ sở khối lượng công việc thực tế và trong phạm vi dự toán kinh phí được cấp có thẩm quyền giao.</w:t>
      </w:r>
    </w:p>
    <w:p w:rsidR="00BD5CEE" w:rsidRPr="00BD5CEE" w:rsidRDefault="008C0438" w:rsidP="00BD5CEE">
      <w:pPr>
        <w:pStyle w:val="NormalWeb"/>
        <w:ind w:firstLine="709"/>
        <w:jc w:val="both"/>
        <w:rPr>
          <w:sz w:val="28"/>
          <w:szCs w:val="28"/>
        </w:rPr>
      </w:pPr>
      <w:r>
        <w:rPr>
          <w:sz w:val="28"/>
          <w:szCs w:val="28"/>
        </w:rPr>
        <w:t>h)</w:t>
      </w:r>
      <w:r w:rsidR="00BD5CEE" w:rsidRPr="00BD5CEE">
        <w:rPr>
          <w:sz w:val="28"/>
          <w:szCs w:val="28"/>
        </w:rPr>
        <w:t xml:space="preserve"> Mức chi về mua sắm hoặc thuê trang thiết bị vật tư, dụng cụ, văn phòng phẩm phục vụ thăm dò, khai quật khảo cổ; thuê phương tiện đi lại; lán trại tại công trường phục vụ thăm dò, khai quật khảo cổ; in ấn, photo, nhân bản hồ sơ và báo cáo; thuê khoán lấp hố hoặc bảo tồn di tích sau khi thăm dò, khai quật được căn cứ định mức quy định hiện hành, giá thực tế của địa phương tại thời điểm thăm dò, khai quật và được thỏa thuận trong hợp đồng kinh tế trình cấp có thẩm quyền phê duyệt.</w:t>
      </w:r>
    </w:p>
    <w:p w:rsidR="00BD5CEE" w:rsidRPr="00BD5CEE" w:rsidRDefault="00BD5CEE" w:rsidP="00BD5CEE">
      <w:pPr>
        <w:pStyle w:val="NormalWeb"/>
        <w:ind w:firstLine="709"/>
        <w:jc w:val="both"/>
        <w:rPr>
          <w:sz w:val="28"/>
          <w:szCs w:val="28"/>
        </w:rPr>
      </w:pPr>
      <w:r w:rsidRPr="00BD5CEE">
        <w:rPr>
          <w:sz w:val="28"/>
          <w:szCs w:val="28"/>
        </w:rPr>
        <w:t>Đơn vị được giao nhiệm vụ mua sắm, quản lý sử dụng tài sản từ nguồn vốn ngân sách nhà nước phục vụ cho công tác thăm dò, khai quật khảo cổ có trách nhiệm chấp hành đúng quy định hiện hành về mua sắm, quản lý sử dụng tài sản nhà nước; trình cơ quan có thẩm quyền quyết định phương án xử lý tài sản sau khi kết thúc dự án.</w:t>
      </w:r>
    </w:p>
    <w:p w:rsidR="00BD5CEE" w:rsidRPr="00BD5CEE" w:rsidRDefault="00BD5CEE" w:rsidP="00BD5CEE">
      <w:pPr>
        <w:pStyle w:val="NormalWeb"/>
        <w:ind w:firstLine="709"/>
        <w:jc w:val="both"/>
        <w:rPr>
          <w:sz w:val="28"/>
          <w:szCs w:val="28"/>
        </w:rPr>
      </w:pPr>
      <w:r w:rsidRPr="00BD5CEE">
        <w:rPr>
          <w:sz w:val="28"/>
          <w:szCs w:val="28"/>
        </w:rPr>
        <w:t xml:space="preserve"> </w:t>
      </w:r>
      <w:r w:rsidR="001B1FA1">
        <w:rPr>
          <w:sz w:val="28"/>
          <w:szCs w:val="28"/>
        </w:rPr>
        <w:t xml:space="preserve">i) </w:t>
      </w:r>
      <w:r w:rsidRPr="00BD5CEE">
        <w:rPr>
          <w:sz w:val="28"/>
          <w:szCs w:val="28"/>
        </w:rPr>
        <w:t>Mức chi về công tác di dời các di tích, di vật hoặc lấp cát bảo tồn tại chỗ các di tích, di vật dưới lòng đất; thuê khoán kho, bãi bảo quản tạm thời di tích, di vật; thuê máy móc cần thiết phục vụ công tác thăm dò, khai quật khảo cổ được thực hiện theo hợp đồng căn cứ vào định mức quy định hiện hành, đơn giá do địa phương ban hành theo quy định của Luật Giá và các văn bản hướng dẫn Luật hoặc mức giá thực tế trên địa bàn</w:t>
      </w:r>
      <w:r w:rsidR="00B15999">
        <w:rPr>
          <w:sz w:val="28"/>
          <w:szCs w:val="28"/>
        </w:rPr>
        <w:t xml:space="preserve"> thành phố Đà Nẵng</w:t>
      </w:r>
      <w:r w:rsidRPr="00BD5CEE">
        <w:rPr>
          <w:sz w:val="28"/>
          <w:szCs w:val="28"/>
        </w:rPr>
        <w:t xml:space="preserve"> và trong phạm vi dự toán được duyệt theo nguyên tắc tiết kiệm, hiệu quả.</w:t>
      </w:r>
    </w:p>
    <w:p w:rsidR="00BD5CEE" w:rsidRPr="00BD5CEE" w:rsidRDefault="001B1FA1" w:rsidP="00BD5CEE">
      <w:pPr>
        <w:pStyle w:val="NormalWeb"/>
        <w:ind w:firstLine="709"/>
        <w:jc w:val="both"/>
        <w:rPr>
          <w:sz w:val="28"/>
          <w:szCs w:val="28"/>
        </w:rPr>
      </w:pPr>
      <w:r>
        <w:rPr>
          <w:sz w:val="28"/>
          <w:szCs w:val="28"/>
        </w:rPr>
        <w:t>k</w:t>
      </w:r>
      <w:r w:rsidR="008C0438">
        <w:rPr>
          <w:sz w:val="28"/>
          <w:szCs w:val="28"/>
        </w:rPr>
        <w:t>)</w:t>
      </w:r>
      <w:r w:rsidR="00BD5CEE" w:rsidRPr="00BD5CEE">
        <w:rPr>
          <w:sz w:val="28"/>
          <w:szCs w:val="28"/>
        </w:rPr>
        <w:t xml:space="preserve"> Chi hoạt động bộ máy của đoàn khai quật hoặc của dự án thăm dò, khai quật khảo cổ: Theo dự toán được cấp có thẩm quyền phê duyệt trên cơ sở các định mức chi hiện hành.</w:t>
      </w:r>
    </w:p>
    <w:p w:rsidR="00BD5CEE" w:rsidRDefault="001B1FA1" w:rsidP="00BD5CEE">
      <w:pPr>
        <w:pStyle w:val="NormalWeb"/>
        <w:ind w:firstLine="709"/>
        <w:jc w:val="both"/>
        <w:rPr>
          <w:sz w:val="28"/>
          <w:szCs w:val="28"/>
        </w:rPr>
      </w:pPr>
      <w:r>
        <w:rPr>
          <w:sz w:val="28"/>
          <w:szCs w:val="28"/>
        </w:rPr>
        <w:t>l</w:t>
      </w:r>
      <w:r w:rsidR="008C0438">
        <w:rPr>
          <w:sz w:val="28"/>
          <w:szCs w:val="28"/>
        </w:rPr>
        <w:t>)</w:t>
      </w:r>
      <w:r w:rsidR="00BD5CEE" w:rsidRPr="00BD5CEE">
        <w:rPr>
          <w:sz w:val="28"/>
          <w:szCs w:val="28"/>
        </w:rPr>
        <w:t xml:space="preserve"> Ngoài những nội dung chi trên, trong quá trình thực hiện nếu có phát sinh, đơn vị được giao nhiệm vụ chủ trì công tác thăm dò, khai quật khảo cổ phối hợp với các cơ quan liên quan xác định nội dung và mức chi cụ thể trình cấp có thẩm quyền phê duyệt.</w:t>
      </w:r>
    </w:p>
    <w:p w:rsidR="003B2B6F" w:rsidRPr="003B2B6F" w:rsidRDefault="003B2B6F" w:rsidP="003B2B6F">
      <w:pPr>
        <w:spacing w:before="240" w:after="120"/>
        <w:ind w:firstLine="720"/>
        <w:jc w:val="both"/>
        <w:rPr>
          <w:rFonts w:ascii="Times New Roman" w:hAnsi="Times New Roman" w:cs="Times New Roman"/>
          <w:sz w:val="28"/>
          <w:szCs w:val="28"/>
        </w:rPr>
      </w:pPr>
      <w:r>
        <w:rPr>
          <w:rFonts w:ascii="Times New Roman" w:hAnsi="Times New Roman" w:cs="Times New Roman"/>
          <w:b/>
          <w:sz w:val="28"/>
          <w:szCs w:val="28"/>
        </w:rPr>
        <w:t>6</w:t>
      </w:r>
      <w:r w:rsidRPr="003B2B6F">
        <w:rPr>
          <w:rFonts w:ascii="Times New Roman" w:hAnsi="Times New Roman" w:cs="Times New Roman"/>
          <w:b/>
          <w:sz w:val="28"/>
          <w:szCs w:val="28"/>
        </w:rPr>
        <w:t>.</w:t>
      </w:r>
      <w:r w:rsidRPr="003B2B6F">
        <w:rPr>
          <w:rFonts w:ascii="Times New Roman" w:hAnsi="Times New Roman" w:cs="Times New Roman"/>
          <w:b/>
          <w:sz w:val="28"/>
          <w:szCs w:val="28"/>
          <w:lang w:val="vi-VN"/>
        </w:rPr>
        <w:t xml:space="preserve"> Thời gian áp dụng</w:t>
      </w:r>
      <w:r w:rsidRPr="003B2B6F">
        <w:rPr>
          <w:rFonts w:ascii="Times New Roman" w:hAnsi="Times New Roman" w:cs="Times New Roman"/>
          <w:sz w:val="28"/>
          <w:szCs w:val="28"/>
          <w:lang w:val="vi-VN"/>
        </w:rPr>
        <w:t>:</w:t>
      </w:r>
      <w:r w:rsidRPr="003B2B6F">
        <w:rPr>
          <w:rFonts w:ascii="Times New Roman" w:hAnsi="Times New Roman" w:cs="Times New Roman"/>
          <w:sz w:val="28"/>
          <w:szCs w:val="28"/>
        </w:rPr>
        <w:t xml:space="preserve"> từ </w:t>
      </w:r>
      <w:r>
        <w:rPr>
          <w:rFonts w:ascii="Times New Roman" w:hAnsi="Times New Roman" w:cs="Times New Roman"/>
          <w:sz w:val="28"/>
          <w:szCs w:val="28"/>
        </w:rPr>
        <w:t>ngày 01 tháng 01 năm 2021</w:t>
      </w:r>
      <w:r w:rsidRPr="003B2B6F">
        <w:rPr>
          <w:rFonts w:ascii="Times New Roman" w:hAnsi="Times New Roman" w:cs="Times New Roman"/>
          <w:sz w:val="28"/>
          <w:szCs w:val="28"/>
        </w:rPr>
        <w:t>.</w:t>
      </w:r>
    </w:p>
    <w:p w:rsidR="00AC5326" w:rsidRPr="000A7B54" w:rsidRDefault="003B2B6F" w:rsidP="00AF348E">
      <w:pPr>
        <w:spacing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8C0438">
        <w:rPr>
          <w:rFonts w:ascii="Times New Roman" w:eastAsia="Times New Roman" w:hAnsi="Times New Roman" w:cs="Times New Roman"/>
          <w:b/>
          <w:bCs/>
          <w:sz w:val="28"/>
          <w:szCs w:val="28"/>
        </w:rPr>
        <w:t>.</w:t>
      </w:r>
      <w:r w:rsidR="00AD4471">
        <w:rPr>
          <w:rFonts w:ascii="Times New Roman" w:eastAsia="Times New Roman" w:hAnsi="Times New Roman" w:cs="Times New Roman"/>
          <w:b/>
          <w:bCs/>
          <w:sz w:val="28"/>
          <w:szCs w:val="28"/>
        </w:rPr>
        <w:t xml:space="preserve"> </w:t>
      </w:r>
      <w:r w:rsidR="008C0438">
        <w:rPr>
          <w:rFonts w:ascii="Times New Roman" w:eastAsia="Times New Roman" w:hAnsi="Times New Roman" w:cs="Times New Roman"/>
          <w:b/>
          <w:bCs/>
          <w:sz w:val="28"/>
          <w:szCs w:val="28"/>
        </w:rPr>
        <w:t>Việc sử dụng kinh phí thực hiện công tác thăm dò</w:t>
      </w:r>
    </w:p>
    <w:p w:rsidR="00AC5326" w:rsidRDefault="00AC5326" w:rsidP="00AF348E">
      <w:pPr>
        <w:spacing w:after="120" w:line="240" w:lineRule="auto"/>
        <w:ind w:firstLine="720"/>
        <w:jc w:val="both"/>
        <w:rPr>
          <w:rFonts w:ascii="Times New Roman" w:eastAsia="Times New Roman" w:hAnsi="Times New Roman" w:cs="Times New Roman"/>
          <w:sz w:val="28"/>
          <w:szCs w:val="28"/>
        </w:rPr>
      </w:pPr>
      <w:r w:rsidRPr="00AC5326">
        <w:rPr>
          <w:rFonts w:ascii="Times New Roman" w:eastAsia="Times New Roman" w:hAnsi="Times New Roman" w:cs="Times New Roman"/>
          <w:sz w:val="28"/>
          <w:szCs w:val="28"/>
        </w:rPr>
        <w:t>Công tác lập</w:t>
      </w:r>
      <w:r w:rsidR="008C0438">
        <w:rPr>
          <w:rFonts w:ascii="Times New Roman" w:eastAsia="Times New Roman" w:hAnsi="Times New Roman" w:cs="Times New Roman"/>
          <w:sz w:val="28"/>
          <w:szCs w:val="28"/>
        </w:rPr>
        <w:t xml:space="preserve">, phân bổ, chấp hành dự toán, </w:t>
      </w:r>
      <w:r w:rsidRPr="00AC5326">
        <w:rPr>
          <w:rFonts w:ascii="Times New Roman" w:eastAsia="Times New Roman" w:hAnsi="Times New Roman" w:cs="Times New Roman"/>
          <w:sz w:val="28"/>
          <w:szCs w:val="28"/>
        </w:rPr>
        <w:t xml:space="preserve">quyết toán </w:t>
      </w:r>
      <w:r w:rsidR="008C0438">
        <w:rPr>
          <w:rFonts w:ascii="Times New Roman" w:eastAsia="Times New Roman" w:hAnsi="Times New Roman" w:cs="Times New Roman"/>
          <w:sz w:val="28"/>
          <w:szCs w:val="28"/>
        </w:rPr>
        <w:t>và việc sử dụng kinh phí chi trả</w:t>
      </w:r>
      <w:r w:rsidRPr="00AC5326">
        <w:rPr>
          <w:rFonts w:ascii="Times New Roman" w:eastAsia="Times New Roman" w:hAnsi="Times New Roman" w:cs="Times New Roman"/>
          <w:sz w:val="28"/>
          <w:szCs w:val="28"/>
        </w:rPr>
        <w:t xml:space="preserve"> cho công tác thăm dò, khai quật khảo cổ được thực hiện theo quy định hiện hành của Luật Ngân sách nhà nước, Luật Kế toán và các văn bản hướng dẫn Luật</w:t>
      </w:r>
      <w:r w:rsidR="008C0438">
        <w:rPr>
          <w:rFonts w:ascii="Times New Roman" w:eastAsia="Times New Roman" w:hAnsi="Times New Roman" w:cs="Times New Roman"/>
          <w:sz w:val="28"/>
          <w:szCs w:val="28"/>
        </w:rPr>
        <w:t xml:space="preserve"> hiện hành và quy định tại Thông tư số 67/2019/TT-BTC ngày 23</w:t>
      </w:r>
      <w:r w:rsidR="00D45FC8">
        <w:rPr>
          <w:rFonts w:ascii="Times New Roman" w:eastAsia="Times New Roman" w:hAnsi="Times New Roman" w:cs="Times New Roman"/>
          <w:sz w:val="28"/>
          <w:szCs w:val="28"/>
        </w:rPr>
        <w:t xml:space="preserve"> tháng 9 năm </w:t>
      </w:r>
      <w:r w:rsidR="008C0438">
        <w:rPr>
          <w:rFonts w:ascii="Times New Roman" w:eastAsia="Times New Roman" w:hAnsi="Times New Roman" w:cs="Times New Roman"/>
          <w:sz w:val="28"/>
          <w:szCs w:val="28"/>
        </w:rPr>
        <w:t>2019 của Bộ Tài chính về quy định nội dung và mức chi thực hiện công tác thăm dò, khai quật khảo cổ từ nguồn ngân sách nhà nước</w:t>
      </w:r>
      <w:r w:rsidRPr="00AC5326">
        <w:rPr>
          <w:rFonts w:ascii="Times New Roman" w:eastAsia="Times New Roman" w:hAnsi="Times New Roman" w:cs="Times New Roman"/>
          <w:sz w:val="28"/>
          <w:szCs w:val="28"/>
        </w:rPr>
        <w:t>.</w:t>
      </w:r>
    </w:p>
    <w:p w:rsidR="00203145" w:rsidRPr="00AC5326" w:rsidRDefault="00203145" w:rsidP="00AF348E">
      <w:pPr>
        <w:spacing w:after="120" w:line="240" w:lineRule="auto"/>
        <w:ind w:firstLine="720"/>
        <w:jc w:val="both"/>
        <w:rPr>
          <w:rFonts w:ascii="Times New Roman" w:eastAsia="Times New Roman" w:hAnsi="Times New Roman" w:cs="Times New Roman"/>
          <w:sz w:val="28"/>
          <w:szCs w:val="28"/>
        </w:rPr>
      </w:pPr>
    </w:p>
    <w:p w:rsidR="000A7B54" w:rsidRDefault="00A86F12" w:rsidP="00AF348E">
      <w:pPr>
        <w:spacing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w:t>
      </w:r>
      <w:r w:rsidR="000A7B54" w:rsidRPr="000A7B5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TỔ CHỨC THỰC HIỆN</w:t>
      </w:r>
    </w:p>
    <w:p w:rsidR="000A7B54" w:rsidRDefault="000A7B54"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85F6C">
        <w:rPr>
          <w:rFonts w:ascii="Times New Roman" w:eastAsia="Times New Roman" w:hAnsi="Times New Roman" w:cs="Times New Roman"/>
          <w:sz w:val="28"/>
          <w:szCs w:val="28"/>
        </w:rPr>
        <w:t xml:space="preserve">Hằng năm, căn cứ vào hướng dẫn xây dựng dự toán ngân sách nhà nước của các cấp có thẩm quyền; căn cứ vào nội dung, yêu cầu khối lượng công việc </w:t>
      </w:r>
      <w:r w:rsidR="00785F6C" w:rsidRPr="00AC5326">
        <w:rPr>
          <w:rFonts w:ascii="Times New Roman" w:eastAsia="Times New Roman" w:hAnsi="Times New Roman" w:cs="Times New Roman"/>
          <w:sz w:val="28"/>
          <w:szCs w:val="28"/>
        </w:rPr>
        <w:t>công tác thăm dò, khai quật khảo cổ</w:t>
      </w:r>
      <w:r w:rsidR="00785F6C">
        <w:rPr>
          <w:rFonts w:ascii="Times New Roman" w:eastAsia="Times New Roman" w:hAnsi="Times New Roman" w:cs="Times New Roman"/>
          <w:sz w:val="28"/>
          <w:szCs w:val="28"/>
        </w:rPr>
        <w:t xml:space="preserve">; căn cứ vào các chế độ chi tiêu tài chính hiện hành và quy định mức chi tại Đề án này, các cơ quan, đơn vị, địa phương được giao nhiệm vụ chủ trì công tác </w:t>
      </w:r>
      <w:r w:rsidR="00785F6C" w:rsidRPr="00AC5326">
        <w:rPr>
          <w:rFonts w:ascii="Times New Roman" w:eastAsia="Times New Roman" w:hAnsi="Times New Roman" w:cs="Times New Roman"/>
          <w:sz w:val="28"/>
          <w:szCs w:val="28"/>
        </w:rPr>
        <w:t>thăm dò, khai quật khảo cổ</w:t>
      </w:r>
      <w:r w:rsidR="00785F6C">
        <w:rPr>
          <w:rFonts w:ascii="Times New Roman" w:eastAsia="Times New Roman" w:hAnsi="Times New Roman" w:cs="Times New Roman"/>
          <w:sz w:val="28"/>
          <w:szCs w:val="28"/>
        </w:rPr>
        <w:t xml:space="preserve"> lập dự toán kinh phí trình cơ quan có thẩm quyền phê duyệt. </w:t>
      </w:r>
    </w:p>
    <w:p w:rsidR="000A7B54" w:rsidRDefault="000A7B54"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85F6C">
        <w:rPr>
          <w:rFonts w:ascii="Times New Roman" w:eastAsia="Times New Roman" w:hAnsi="Times New Roman" w:cs="Times New Roman"/>
          <w:sz w:val="28"/>
          <w:szCs w:val="28"/>
        </w:rPr>
        <w:t>Trường hợp các văn bản dẫn chiếu tại Đề án này được sửa đổi, bổ sung hoặc thay thế thì thực hiện theo các văn bản sửa đổi, bổ sung hoặc thay thế đó</w:t>
      </w:r>
      <w:r w:rsidR="00B67B94">
        <w:rPr>
          <w:rFonts w:ascii="Times New Roman" w:eastAsia="Times New Roman" w:hAnsi="Times New Roman" w:cs="Times New Roman"/>
          <w:sz w:val="28"/>
          <w:szCs w:val="28"/>
        </w:rPr>
        <w:t>.</w:t>
      </w:r>
    </w:p>
    <w:p w:rsidR="00B4383E" w:rsidRDefault="00B4383E" w:rsidP="00AF348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Trong quá trình thực hiện nếu có vướng mắc, các cơ quan, đơn vị báo cáo và phản ánh về UBND thành phố (qua Sở Tài chính) để tổng hợp trình HĐND thành phố xem xét bổ sung, sửa đổi./.</w:t>
      </w:r>
    </w:p>
    <w:p w:rsidR="00785663" w:rsidRPr="001B1FA1" w:rsidRDefault="001B1FA1" w:rsidP="00AF348E">
      <w:pPr>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B1FA1">
        <w:rPr>
          <w:rFonts w:ascii="Times New Roman" w:eastAsia="Times New Roman" w:hAnsi="Times New Roman" w:cs="Times New Roman"/>
          <w:b/>
          <w:sz w:val="28"/>
          <w:szCs w:val="28"/>
        </w:rPr>
        <w:t>SỞ VĂN HÓA VÀ THỂ THAO</w:t>
      </w:r>
    </w:p>
    <w:sectPr w:rsidR="00785663" w:rsidRPr="001B1FA1" w:rsidSect="00AF348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46" w:rsidRDefault="004E1E46" w:rsidP="00F61CD5">
      <w:pPr>
        <w:spacing w:after="0" w:line="240" w:lineRule="auto"/>
      </w:pPr>
      <w:r>
        <w:separator/>
      </w:r>
    </w:p>
  </w:endnote>
  <w:endnote w:type="continuationSeparator" w:id="0">
    <w:p w:rsidR="004E1E46" w:rsidRDefault="004E1E46" w:rsidP="00F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46" w:rsidRDefault="004E1E46" w:rsidP="00F61CD5">
      <w:pPr>
        <w:spacing w:after="0" w:line="240" w:lineRule="auto"/>
      </w:pPr>
      <w:r>
        <w:separator/>
      </w:r>
    </w:p>
  </w:footnote>
  <w:footnote w:type="continuationSeparator" w:id="0">
    <w:p w:rsidR="004E1E46" w:rsidRDefault="004E1E46" w:rsidP="00F6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3355"/>
      <w:docPartObj>
        <w:docPartGallery w:val="Page Numbers (Top of Page)"/>
        <w:docPartUnique/>
      </w:docPartObj>
    </w:sdtPr>
    <w:sdtEndPr>
      <w:rPr>
        <w:rFonts w:ascii="Times New Roman" w:hAnsi="Times New Roman" w:cs="Times New Roman"/>
        <w:noProof/>
        <w:sz w:val="28"/>
        <w:szCs w:val="28"/>
      </w:rPr>
    </w:sdtEndPr>
    <w:sdtContent>
      <w:p w:rsidR="00F61CD5" w:rsidRPr="00F61CD5" w:rsidRDefault="00F61CD5">
        <w:pPr>
          <w:pStyle w:val="Header"/>
          <w:jc w:val="center"/>
          <w:rPr>
            <w:rFonts w:ascii="Times New Roman" w:hAnsi="Times New Roman" w:cs="Times New Roman"/>
            <w:sz w:val="28"/>
            <w:szCs w:val="28"/>
          </w:rPr>
        </w:pPr>
        <w:r w:rsidRPr="00F61CD5">
          <w:rPr>
            <w:rFonts w:ascii="Times New Roman" w:hAnsi="Times New Roman" w:cs="Times New Roman"/>
            <w:sz w:val="28"/>
            <w:szCs w:val="28"/>
          </w:rPr>
          <w:fldChar w:fldCharType="begin"/>
        </w:r>
        <w:r w:rsidRPr="00F61CD5">
          <w:rPr>
            <w:rFonts w:ascii="Times New Roman" w:hAnsi="Times New Roman" w:cs="Times New Roman"/>
            <w:sz w:val="28"/>
            <w:szCs w:val="28"/>
          </w:rPr>
          <w:instrText xml:space="preserve"> PAGE   \* MERGEFORMAT </w:instrText>
        </w:r>
        <w:r w:rsidRPr="00F61CD5">
          <w:rPr>
            <w:rFonts w:ascii="Times New Roman" w:hAnsi="Times New Roman" w:cs="Times New Roman"/>
            <w:sz w:val="28"/>
            <w:szCs w:val="28"/>
          </w:rPr>
          <w:fldChar w:fldCharType="separate"/>
        </w:r>
        <w:r w:rsidR="000C41C4">
          <w:rPr>
            <w:rFonts w:ascii="Times New Roman" w:hAnsi="Times New Roman" w:cs="Times New Roman"/>
            <w:noProof/>
            <w:sz w:val="28"/>
            <w:szCs w:val="28"/>
          </w:rPr>
          <w:t>6</w:t>
        </w:r>
        <w:r w:rsidRPr="00F61CD5">
          <w:rPr>
            <w:rFonts w:ascii="Times New Roman" w:hAnsi="Times New Roman" w:cs="Times New Roman"/>
            <w:noProof/>
            <w:sz w:val="28"/>
            <w:szCs w:val="28"/>
          </w:rPr>
          <w:fldChar w:fldCharType="end"/>
        </w:r>
      </w:p>
    </w:sdtContent>
  </w:sdt>
  <w:p w:rsidR="00F61CD5" w:rsidRDefault="00F6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227"/>
    <w:multiLevelType w:val="hybridMultilevel"/>
    <w:tmpl w:val="DA36E9F6"/>
    <w:lvl w:ilvl="0" w:tplc="1688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74C65"/>
    <w:multiLevelType w:val="hybridMultilevel"/>
    <w:tmpl w:val="8F1C9D68"/>
    <w:lvl w:ilvl="0" w:tplc="56A462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CE709D"/>
    <w:multiLevelType w:val="multilevel"/>
    <w:tmpl w:val="191463CE"/>
    <w:lvl w:ilvl="0">
      <w:start w:val="1"/>
      <w:numFmt w:val="upperRoman"/>
      <w:lvlText w:val="%1."/>
      <w:lvlJc w:val="left"/>
      <w:pPr>
        <w:ind w:left="1429" w:hanging="72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59472F8E"/>
    <w:multiLevelType w:val="hybridMultilevel"/>
    <w:tmpl w:val="AC501876"/>
    <w:lvl w:ilvl="0" w:tplc="327650C2">
      <w:start w:val="2"/>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26"/>
    <w:rsid w:val="000042ED"/>
    <w:rsid w:val="00031080"/>
    <w:rsid w:val="00070AC8"/>
    <w:rsid w:val="00071E5E"/>
    <w:rsid w:val="00085E0B"/>
    <w:rsid w:val="000A7B54"/>
    <w:rsid w:val="000B695E"/>
    <w:rsid w:val="000C41C4"/>
    <w:rsid w:val="001036F3"/>
    <w:rsid w:val="00106CB1"/>
    <w:rsid w:val="00140D67"/>
    <w:rsid w:val="00152E82"/>
    <w:rsid w:val="001A38A3"/>
    <w:rsid w:val="001B1FA1"/>
    <w:rsid w:val="001C2A23"/>
    <w:rsid w:val="00203145"/>
    <w:rsid w:val="00214F52"/>
    <w:rsid w:val="002349F9"/>
    <w:rsid w:val="00257AC2"/>
    <w:rsid w:val="00261DCE"/>
    <w:rsid w:val="00263583"/>
    <w:rsid w:val="00294E19"/>
    <w:rsid w:val="00335997"/>
    <w:rsid w:val="00347E20"/>
    <w:rsid w:val="003711F8"/>
    <w:rsid w:val="00371BBC"/>
    <w:rsid w:val="00377907"/>
    <w:rsid w:val="003A0FB1"/>
    <w:rsid w:val="003B2B6F"/>
    <w:rsid w:val="003B5B7F"/>
    <w:rsid w:val="003E2A32"/>
    <w:rsid w:val="00402152"/>
    <w:rsid w:val="00413838"/>
    <w:rsid w:val="004264C0"/>
    <w:rsid w:val="00445D35"/>
    <w:rsid w:val="00463614"/>
    <w:rsid w:val="004647B4"/>
    <w:rsid w:val="0048730C"/>
    <w:rsid w:val="004C2E8E"/>
    <w:rsid w:val="004E1E46"/>
    <w:rsid w:val="005064B4"/>
    <w:rsid w:val="00520D03"/>
    <w:rsid w:val="00547278"/>
    <w:rsid w:val="00584264"/>
    <w:rsid w:val="00625437"/>
    <w:rsid w:val="0066013C"/>
    <w:rsid w:val="00667FFA"/>
    <w:rsid w:val="0067111D"/>
    <w:rsid w:val="00684415"/>
    <w:rsid w:val="006C3C07"/>
    <w:rsid w:val="00720440"/>
    <w:rsid w:val="00726499"/>
    <w:rsid w:val="00753BCE"/>
    <w:rsid w:val="00771FD3"/>
    <w:rsid w:val="00785663"/>
    <w:rsid w:val="00785F6C"/>
    <w:rsid w:val="00791C56"/>
    <w:rsid w:val="007C143B"/>
    <w:rsid w:val="007E53B3"/>
    <w:rsid w:val="008076B3"/>
    <w:rsid w:val="00811A98"/>
    <w:rsid w:val="008413B5"/>
    <w:rsid w:val="008C0438"/>
    <w:rsid w:val="008C63BA"/>
    <w:rsid w:val="009012E2"/>
    <w:rsid w:val="00904789"/>
    <w:rsid w:val="00994043"/>
    <w:rsid w:val="009952D9"/>
    <w:rsid w:val="009A1600"/>
    <w:rsid w:val="009D16A0"/>
    <w:rsid w:val="00A15046"/>
    <w:rsid w:val="00A308E4"/>
    <w:rsid w:val="00A316AA"/>
    <w:rsid w:val="00A32B58"/>
    <w:rsid w:val="00A60E6F"/>
    <w:rsid w:val="00A63C01"/>
    <w:rsid w:val="00A75BFB"/>
    <w:rsid w:val="00A86F12"/>
    <w:rsid w:val="00A94058"/>
    <w:rsid w:val="00AC5326"/>
    <w:rsid w:val="00AD0FEE"/>
    <w:rsid w:val="00AD4471"/>
    <w:rsid w:val="00AF348E"/>
    <w:rsid w:val="00AF3FF1"/>
    <w:rsid w:val="00B00786"/>
    <w:rsid w:val="00B15999"/>
    <w:rsid w:val="00B35234"/>
    <w:rsid w:val="00B4383E"/>
    <w:rsid w:val="00B67AE3"/>
    <w:rsid w:val="00B67B94"/>
    <w:rsid w:val="00B97D0B"/>
    <w:rsid w:val="00BB0A70"/>
    <w:rsid w:val="00BD5CEE"/>
    <w:rsid w:val="00C07FCB"/>
    <w:rsid w:val="00C13A37"/>
    <w:rsid w:val="00C23ACD"/>
    <w:rsid w:val="00C52BA0"/>
    <w:rsid w:val="00C57D2F"/>
    <w:rsid w:val="00C80AAE"/>
    <w:rsid w:val="00CA3F5B"/>
    <w:rsid w:val="00CC1CA3"/>
    <w:rsid w:val="00CF1BA8"/>
    <w:rsid w:val="00CF599B"/>
    <w:rsid w:val="00D32CBB"/>
    <w:rsid w:val="00D45FC8"/>
    <w:rsid w:val="00D714CC"/>
    <w:rsid w:val="00D721A8"/>
    <w:rsid w:val="00D725C0"/>
    <w:rsid w:val="00D80EBE"/>
    <w:rsid w:val="00DD1B4B"/>
    <w:rsid w:val="00DE052F"/>
    <w:rsid w:val="00E35A3D"/>
    <w:rsid w:val="00E41518"/>
    <w:rsid w:val="00E464C0"/>
    <w:rsid w:val="00E675CE"/>
    <w:rsid w:val="00EC511D"/>
    <w:rsid w:val="00ED5DA6"/>
    <w:rsid w:val="00EF53D1"/>
    <w:rsid w:val="00F27CB1"/>
    <w:rsid w:val="00F32A32"/>
    <w:rsid w:val="00F3608D"/>
    <w:rsid w:val="00F45857"/>
    <w:rsid w:val="00F6135B"/>
    <w:rsid w:val="00F61CD5"/>
    <w:rsid w:val="00F6313C"/>
    <w:rsid w:val="00F80103"/>
    <w:rsid w:val="00F97F93"/>
    <w:rsid w:val="00FA056A"/>
    <w:rsid w:val="00FE69C6"/>
    <w:rsid w:val="00FF080B"/>
    <w:rsid w:val="00FF3BCC"/>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F8"/>
    <w:rPr>
      <w:rFonts w:ascii="Tahoma" w:hAnsi="Tahoma" w:cs="Tahoma"/>
      <w:sz w:val="16"/>
      <w:szCs w:val="16"/>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paragraph" w:styleId="ListParagraph">
    <w:name w:val="List Paragraph"/>
    <w:basedOn w:val="Normal"/>
    <w:qFormat/>
    <w:rsid w:val="00106CB1"/>
    <w:pPr>
      <w:ind w:left="720"/>
      <w:contextualSpacing/>
    </w:pPr>
  </w:style>
  <w:style w:type="table" w:styleId="TableGrid">
    <w:name w:val="Table Grid"/>
    <w:basedOn w:val="TableNormal"/>
    <w:uiPriority w:val="59"/>
    <w:rsid w:val="00AF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5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F8"/>
    <w:rPr>
      <w:rFonts w:ascii="Tahoma" w:hAnsi="Tahoma" w:cs="Tahoma"/>
      <w:sz w:val="16"/>
      <w:szCs w:val="16"/>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paragraph" w:styleId="ListParagraph">
    <w:name w:val="List Paragraph"/>
    <w:basedOn w:val="Normal"/>
    <w:qFormat/>
    <w:rsid w:val="00106CB1"/>
    <w:pPr>
      <w:ind w:left="720"/>
      <w:contextualSpacing/>
    </w:pPr>
  </w:style>
  <w:style w:type="table" w:styleId="TableGrid">
    <w:name w:val="Table Grid"/>
    <w:basedOn w:val="TableNormal"/>
    <w:uiPriority w:val="59"/>
    <w:rsid w:val="00AF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5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85185">
      <w:bodyDiv w:val="1"/>
      <w:marLeft w:val="0"/>
      <w:marRight w:val="0"/>
      <w:marTop w:val="0"/>
      <w:marBottom w:val="0"/>
      <w:divBdr>
        <w:top w:val="none" w:sz="0" w:space="0" w:color="auto"/>
        <w:left w:val="none" w:sz="0" w:space="0" w:color="auto"/>
        <w:bottom w:val="none" w:sz="0" w:space="0" w:color="auto"/>
        <w:right w:val="none" w:sz="0" w:space="0" w:color="auto"/>
      </w:divBdr>
    </w:div>
    <w:div w:id="21267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Nguyen</cp:lastModifiedBy>
  <cp:revision>2</cp:revision>
  <cp:lastPrinted>2020-09-14T09:22:00Z</cp:lastPrinted>
  <dcterms:created xsi:type="dcterms:W3CDTF">2020-09-17T03:55:00Z</dcterms:created>
  <dcterms:modified xsi:type="dcterms:W3CDTF">2020-09-17T03:55:00Z</dcterms:modified>
</cp:coreProperties>
</file>