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F" w:rsidRPr="006A0163" w:rsidRDefault="004B60BF" w:rsidP="004C11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bookmarkStart w:id="0" w:name="_GoBack"/>
      <w:bookmarkEnd w:id="0"/>
    </w:p>
    <w:tbl>
      <w:tblPr>
        <w:tblpPr w:leftFromText="180" w:rightFromText="180" w:vertAnchor="text" w:tblpY="-117"/>
        <w:tblW w:w="9540" w:type="dxa"/>
        <w:tblLook w:val="0000" w:firstRow="0" w:lastRow="0" w:firstColumn="0" w:lastColumn="0" w:noHBand="0" w:noVBand="0"/>
      </w:tblPr>
      <w:tblGrid>
        <w:gridCol w:w="3780"/>
        <w:gridCol w:w="5760"/>
      </w:tblGrid>
      <w:tr w:rsidR="004B60BF" w:rsidRPr="004B60BF" w:rsidTr="006F7017">
        <w:trPr>
          <w:trHeight w:val="709"/>
        </w:trPr>
        <w:tc>
          <w:tcPr>
            <w:tcW w:w="3780" w:type="dxa"/>
          </w:tcPr>
          <w:p w:rsidR="004B60BF" w:rsidRPr="002813C4" w:rsidRDefault="004B60BF" w:rsidP="004B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813C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ỦY BAN NHÂN DÂN</w:t>
            </w:r>
          </w:p>
          <w:p w:rsidR="004B60BF" w:rsidRPr="004B60BF" w:rsidRDefault="005E61A2" w:rsidP="004B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13C4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B7FC51D" wp14:editId="6FB9D4AE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212089</wp:posOffset>
                      </wp:positionV>
                      <wp:extent cx="591820" cy="0"/>
                      <wp:effectExtent l="0" t="0" r="1778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16.7pt" to="10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n3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baYgG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"/>
                  </w:pict>
                </mc:Fallback>
              </mc:AlternateContent>
            </w:r>
            <w:r w:rsidR="004B60BF" w:rsidRPr="002813C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THÀNH PHỐ ĐÀ NẴNG</w:t>
            </w:r>
          </w:p>
        </w:tc>
        <w:tc>
          <w:tcPr>
            <w:tcW w:w="5760" w:type="dxa"/>
          </w:tcPr>
          <w:p w:rsidR="004B60BF" w:rsidRPr="004B60BF" w:rsidRDefault="004B60BF" w:rsidP="004B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60B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B60BF" w:rsidRPr="004B60BF" w:rsidRDefault="005E61A2" w:rsidP="004B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696361</wp:posOffset>
                      </wp:positionH>
                      <wp:positionV relativeFrom="paragraph">
                        <wp:posOffset>215265</wp:posOffset>
                      </wp:positionV>
                      <wp:extent cx="2160905" cy="0"/>
                      <wp:effectExtent l="0" t="0" r="1079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5pt,16.95pt" to="2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6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WbpIpxj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"/>
                  </w:pict>
                </mc:Fallback>
              </mc:AlternateContent>
            </w:r>
            <w:r w:rsidR="004B60BF" w:rsidRPr="004B60BF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4B60BF" w:rsidRPr="004B60BF" w:rsidTr="006F7017">
        <w:tc>
          <w:tcPr>
            <w:tcW w:w="3780" w:type="dxa"/>
          </w:tcPr>
          <w:p w:rsidR="00D85142" w:rsidRDefault="00D85142" w:rsidP="00D851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="0028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E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E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QĐ-UBND</w:t>
            </w:r>
          </w:p>
          <w:p w:rsidR="004B60BF" w:rsidRPr="004B60BF" w:rsidRDefault="00D85142" w:rsidP="00D8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“Dự thảo”</w:t>
            </w:r>
          </w:p>
        </w:tc>
        <w:tc>
          <w:tcPr>
            <w:tcW w:w="5760" w:type="dxa"/>
            <w:vAlign w:val="bottom"/>
          </w:tcPr>
          <w:p w:rsidR="004B60BF" w:rsidRPr="00F36FBC" w:rsidRDefault="004B60BF" w:rsidP="004B6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F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Đà Nẵng, ngày      </w:t>
            </w:r>
            <w:r w:rsidR="002813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6F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 w:rsidR="002813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F36F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F36FBC" w:rsidRPr="00F36FB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4B60BF" w:rsidRPr="004B60BF" w:rsidRDefault="004B60BF" w:rsidP="004B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BF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D5315D" w:rsidRDefault="00D85142" w:rsidP="004B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Ban hành Quy chế quản lý, sử dụ</w:t>
      </w:r>
      <w:r w:rsidR="00AF0B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ng các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công trình ghi công liệt sĩ</w:t>
      </w:r>
    </w:p>
    <w:p w:rsidR="00D85142" w:rsidRDefault="00D85142" w:rsidP="004B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trên địa bàn thành phố Đà Nẵng</w:t>
      </w:r>
    </w:p>
    <w:p w:rsidR="004B60BF" w:rsidRPr="004B60BF" w:rsidRDefault="005E61A2" w:rsidP="004B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44216</wp:posOffset>
                </wp:positionV>
                <wp:extent cx="1204595" cy="0"/>
                <wp:effectExtent l="0" t="0" r="1460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4.45pt;margin-top:3.5pt;width: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kN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zN58s5R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"/>
            </w:pict>
          </mc:Fallback>
        </mc:AlternateContent>
      </w:r>
    </w:p>
    <w:p w:rsidR="004B60BF" w:rsidRPr="00E244E0" w:rsidRDefault="004B60BF" w:rsidP="004B60B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nl-NL"/>
        </w:rPr>
      </w:pPr>
    </w:p>
    <w:p w:rsidR="002948C8" w:rsidRDefault="002948C8" w:rsidP="008E69B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ỦY BAN NHÂN DÂN THÀNH PHỐ </w:t>
      </w:r>
      <w:r w:rsidR="005F1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 NẴNG</w:t>
      </w:r>
    </w:p>
    <w:p w:rsidR="00E244E0" w:rsidRPr="00E244E0" w:rsidRDefault="00E244E0" w:rsidP="008E69B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2948C8" w:rsidRDefault="002948C8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 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chức ch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í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quyền địa phương ngày 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9/6/20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5;</w:t>
      </w:r>
    </w:p>
    <w:p w:rsidR="002B66E6" w:rsidRPr="002B66E6" w:rsidRDefault="002B66E6" w:rsidP="006211F0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2B6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3104D9" w:rsidRDefault="002948C8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Ban hành văn bản quy phạm pháp luật ngày 22/6/20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5;</w:t>
      </w:r>
    </w:p>
    <w:p w:rsidR="003104D9" w:rsidRDefault="00DA0210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cứ Pháp 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ệnh </w:t>
      </w:r>
      <w:r w:rsidR="00BD2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Ư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u </w:t>
      </w:r>
      <w:r w:rsidR="006211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đãi người có công với cách mạng</w:t>
      </w:r>
      <w:r w:rsidR="006211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ngày </w:t>
      </w:r>
      <w:r w:rsidR="00C53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29/6/2005;</w:t>
      </w:r>
      <w:r w:rsidR="00C532E5" w:rsidRPr="009F0BE2">
        <w:rPr>
          <w:rFonts w:ascii="Times New Roman" w:hAnsi="Times New Roman" w:cs="Times New Roman"/>
          <w:i/>
          <w:color w:val="000000"/>
          <w:sz w:val="28"/>
          <w:szCs w:val="28"/>
        </w:rPr>
        <w:t>Pháp lệnh số 04/2012/UBTVQH13 ngày 16</w:t>
      </w:r>
      <w:r w:rsidR="003104D9">
        <w:rPr>
          <w:rFonts w:ascii="Times New Roman" w:hAnsi="Times New Roman" w:cs="Times New Roman"/>
          <w:i/>
          <w:color w:val="000000"/>
          <w:sz w:val="28"/>
          <w:szCs w:val="28"/>
        </w:rPr>
        <w:t>/7/</w:t>
      </w:r>
      <w:r w:rsidR="00C532E5" w:rsidRPr="009F0BE2">
        <w:rPr>
          <w:rFonts w:ascii="Times New Roman" w:hAnsi="Times New Roman" w:cs="Times New Roman"/>
          <w:i/>
          <w:color w:val="000000"/>
          <w:sz w:val="28"/>
          <w:szCs w:val="28"/>
        </w:rPr>
        <w:t>2012 sửa đổi, bổ sung một số điều của Pháp lệnh ưu đãi người có công với cách mạng;</w:t>
      </w:r>
    </w:p>
    <w:p w:rsidR="001259FA" w:rsidRDefault="002948C8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Nghị định số 3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/20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3/NĐ-CP ngày 09/4/20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 của Ch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í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phủ quy định chi tiết, hướng dẫn thi hành một số điều của Pháp 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ệnh Ưu đ</w:t>
      </w:r>
      <w:r w:rsidR="001259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ãi người có công với cách mạng;</w:t>
      </w:r>
    </w:p>
    <w:p w:rsidR="0068471E" w:rsidRDefault="008F281C" w:rsidP="006211F0">
      <w:pPr>
        <w:pStyle w:val="Default"/>
        <w:spacing w:before="120"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>Căn cứ</w:t>
      </w:r>
      <w:r w:rsidR="00A75C29">
        <w:rPr>
          <w:i/>
          <w:iCs/>
          <w:sz w:val="28"/>
          <w:szCs w:val="28"/>
        </w:rPr>
        <w:t xml:space="preserve"> </w:t>
      </w:r>
      <w:r w:rsidR="002948C8" w:rsidRPr="00ED4D20">
        <w:rPr>
          <w:i/>
          <w:iCs/>
          <w:sz w:val="28"/>
          <w:szCs w:val="28"/>
          <w:lang w:val="vi-VN"/>
        </w:rPr>
        <w:t>Thông tư Liên tịch số </w:t>
      </w:r>
      <w:r w:rsidR="002948C8" w:rsidRPr="00ED4D20">
        <w:rPr>
          <w:i/>
          <w:iCs/>
          <w:sz w:val="28"/>
          <w:szCs w:val="28"/>
        </w:rPr>
        <w:t>1</w:t>
      </w:r>
      <w:r w:rsidR="002948C8" w:rsidRPr="00ED4D20">
        <w:rPr>
          <w:i/>
          <w:iCs/>
          <w:sz w:val="28"/>
          <w:szCs w:val="28"/>
          <w:lang w:val="vi-VN"/>
        </w:rPr>
        <w:t>3/20</w:t>
      </w:r>
      <w:r w:rsidR="002948C8" w:rsidRPr="00ED4D20">
        <w:rPr>
          <w:i/>
          <w:iCs/>
          <w:sz w:val="28"/>
          <w:szCs w:val="28"/>
        </w:rPr>
        <w:t>1</w:t>
      </w:r>
      <w:r w:rsidR="002948C8" w:rsidRPr="00ED4D20">
        <w:rPr>
          <w:i/>
          <w:iCs/>
          <w:sz w:val="28"/>
          <w:szCs w:val="28"/>
          <w:lang w:val="vi-VN"/>
        </w:rPr>
        <w:t>4/TTLT-BLĐTBXH-BTC ngày 03/6/20</w:t>
      </w:r>
      <w:r w:rsidR="002948C8" w:rsidRPr="00ED4D20">
        <w:rPr>
          <w:i/>
          <w:iCs/>
          <w:sz w:val="28"/>
          <w:szCs w:val="28"/>
        </w:rPr>
        <w:t>1</w:t>
      </w:r>
      <w:r w:rsidR="002948C8" w:rsidRPr="00ED4D20">
        <w:rPr>
          <w:i/>
          <w:iCs/>
          <w:sz w:val="28"/>
          <w:szCs w:val="28"/>
          <w:lang w:val="vi-VN"/>
        </w:rPr>
        <w:t xml:space="preserve">4 của Bộ </w:t>
      </w:r>
      <w:r w:rsidR="00A74832">
        <w:rPr>
          <w:i/>
          <w:iCs/>
          <w:sz w:val="28"/>
          <w:szCs w:val="28"/>
        </w:rPr>
        <w:t xml:space="preserve">trưởng Bộ </w:t>
      </w:r>
      <w:r w:rsidR="002948C8" w:rsidRPr="00ED4D20">
        <w:rPr>
          <w:i/>
          <w:iCs/>
          <w:sz w:val="28"/>
          <w:szCs w:val="28"/>
          <w:lang w:val="vi-VN"/>
        </w:rPr>
        <w:t>Lao động - Thương b</w:t>
      </w:r>
      <w:r w:rsidR="002948C8" w:rsidRPr="00ED4D20">
        <w:rPr>
          <w:i/>
          <w:iCs/>
          <w:sz w:val="28"/>
          <w:szCs w:val="28"/>
        </w:rPr>
        <w:t>i</w:t>
      </w:r>
      <w:r w:rsidR="002948C8" w:rsidRPr="00ED4D20">
        <w:rPr>
          <w:i/>
          <w:iCs/>
          <w:sz w:val="28"/>
          <w:szCs w:val="28"/>
          <w:lang w:val="vi-VN"/>
        </w:rPr>
        <w:t xml:space="preserve">nh và Xã hội, Bộ </w:t>
      </w:r>
      <w:r w:rsidR="0081097A">
        <w:rPr>
          <w:i/>
          <w:iCs/>
          <w:sz w:val="28"/>
          <w:szCs w:val="28"/>
        </w:rPr>
        <w:t xml:space="preserve">trưởng Bộ </w:t>
      </w:r>
      <w:r w:rsidR="002948C8" w:rsidRPr="00ED4D20">
        <w:rPr>
          <w:i/>
          <w:iCs/>
          <w:sz w:val="28"/>
          <w:szCs w:val="28"/>
          <w:lang w:val="vi-VN"/>
        </w:rPr>
        <w:t>Tài ch</w:t>
      </w:r>
      <w:r w:rsidR="002948C8" w:rsidRPr="00ED4D20">
        <w:rPr>
          <w:i/>
          <w:iCs/>
          <w:sz w:val="28"/>
          <w:szCs w:val="28"/>
        </w:rPr>
        <w:t>í</w:t>
      </w:r>
      <w:r w:rsidR="002948C8" w:rsidRPr="00ED4D20">
        <w:rPr>
          <w:i/>
          <w:iCs/>
          <w:sz w:val="28"/>
          <w:szCs w:val="28"/>
          <w:lang w:val="vi-VN"/>
        </w:rPr>
        <w:t>nh hướng d</w:t>
      </w:r>
      <w:r w:rsidR="002948C8" w:rsidRPr="00ED4D20">
        <w:rPr>
          <w:i/>
          <w:iCs/>
          <w:sz w:val="28"/>
          <w:szCs w:val="28"/>
        </w:rPr>
        <w:t>ẫ</w:t>
      </w:r>
      <w:r w:rsidR="002948C8" w:rsidRPr="00ED4D20">
        <w:rPr>
          <w:i/>
          <w:iCs/>
          <w:sz w:val="28"/>
          <w:szCs w:val="28"/>
          <w:lang w:val="vi-VN"/>
        </w:rPr>
        <w:t>n chế độ điều dư</w:t>
      </w:r>
      <w:r w:rsidR="002948C8" w:rsidRPr="00ED4D20">
        <w:rPr>
          <w:i/>
          <w:iCs/>
          <w:sz w:val="28"/>
          <w:szCs w:val="28"/>
        </w:rPr>
        <w:t>ỡ</w:t>
      </w:r>
      <w:r w:rsidR="002948C8" w:rsidRPr="00ED4D20">
        <w:rPr>
          <w:i/>
          <w:iCs/>
          <w:sz w:val="28"/>
          <w:szCs w:val="28"/>
          <w:lang w:val="vi-VN"/>
        </w:rPr>
        <w:t>ng phục hồi sức khỏe, cấp phương tiện trợ giúp, dụng cụ chỉnh hình đối với người có công với cách mạng và thân nhân; quản lý các công trình gh</w:t>
      </w:r>
      <w:r w:rsidR="002948C8" w:rsidRPr="00ED4D20">
        <w:rPr>
          <w:i/>
          <w:iCs/>
          <w:sz w:val="28"/>
          <w:szCs w:val="28"/>
        </w:rPr>
        <w:t>i</w:t>
      </w:r>
      <w:r w:rsidR="002948C8" w:rsidRPr="00ED4D20">
        <w:rPr>
          <w:i/>
          <w:iCs/>
          <w:sz w:val="28"/>
          <w:szCs w:val="28"/>
          <w:lang w:val="vi-VN"/>
        </w:rPr>
        <w:t> công </w:t>
      </w:r>
      <w:r w:rsidR="002948C8" w:rsidRPr="00ED4D20">
        <w:rPr>
          <w:i/>
          <w:iCs/>
          <w:sz w:val="28"/>
          <w:szCs w:val="28"/>
        </w:rPr>
        <w:t>li</w:t>
      </w:r>
      <w:r w:rsidR="0081097A">
        <w:rPr>
          <w:i/>
          <w:iCs/>
          <w:sz w:val="28"/>
          <w:szCs w:val="28"/>
          <w:lang w:val="vi-VN"/>
        </w:rPr>
        <w:t>ệt sĩ;</w:t>
      </w:r>
    </w:p>
    <w:p w:rsidR="00247A12" w:rsidRPr="00247A12" w:rsidRDefault="0068471E" w:rsidP="006211F0">
      <w:pPr>
        <w:pStyle w:val="Default"/>
        <w:spacing w:before="120"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="00247A12" w:rsidRPr="00247A12">
        <w:rPr>
          <w:i/>
          <w:sz w:val="28"/>
          <w:szCs w:val="28"/>
          <w:lang w:val="vi-VN"/>
        </w:rPr>
        <w:t>Thông tư số 1</w:t>
      </w:r>
      <w:r w:rsidR="00247A12" w:rsidRPr="00247A12">
        <w:rPr>
          <w:i/>
          <w:sz w:val="28"/>
          <w:szCs w:val="28"/>
        </w:rPr>
        <w:t>01</w:t>
      </w:r>
      <w:r w:rsidR="00247A12" w:rsidRPr="00247A12">
        <w:rPr>
          <w:i/>
          <w:sz w:val="28"/>
          <w:szCs w:val="28"/>
          <w:lang w:val="vi-VN"/>
        </w:rPr>
        <w:t>/201</w:t>
      </w:r>
      <w:r w:rsidR="00247A12" w:rsidRPr="00247A12">
        <w:rPr>
          <w:i/>
          <w:sz w:val="28"/>
          <w:szCs w:val="28"/>
        </w:rPr>
        <w:t>8</w:t>
      </w:r>
      <w:r w:rsidR="00247A12" w:rsidRPr="00247A12">
        <w:rPr>
          <w:i/>
          <w:sz w:val="28"/>
          <w:szCs w:val="28"/>
          <w:lang w:val="vi-VN"/>
        </w:rPr>
        <w:t xml:space="preserve">/TT-BTC ngày </w:t>
      </w:r>
      <w:r w:rsidR="00247A12" w:rsidRPr="00247A12">
        <w:rPr>
          <w:i/>
          <w:sz w:val="28"/>
          <w:szCs w:val="28"/>
        </w:rPr>
        <w:t>14/11/</w:t>
      </w:r>
      <w:r w:rsidR="00247A12" w:rsidRPr="00247A12">
        <w:rPr>
          <w:i/>
          <w:sz w:val="28"/>
          <w:szCs w:val="28"/>
          <w:lang w:val="vi-VN"/>
        </w:rPr>
        <w:t>201</w:t>
      </w:r>
      <w:r w:rsidR="00247A12" w:rsidRPr="00247A12">
        <w:rPr>
          <w:i/>
          <w:sz w:val="28"/>
          <w:szCs w:val="28"/>
        </w:rPr>
        <w:t>8</w:t>
      </w:r>
      <w:r w:rsidR="00247A12" w:rsidRPr="00247A12">
        <w:rPr>
          <w:i/>
          <w:sz w:val="28"/>
          <w:szCs w:val="28"/>
          <w:lang w:val="vi-VN"/>
        </w:rPr>
        <w:t xml:space="preserve"> của Bộ </w:t>
      </w:r>
      <w:r w:rsidR="00247A12" w:rsidRPr="00247A12">
        <w:rPr>
          <w:i/>
          <w:sz w:val="28"/>
          <w:szCs w:val="28"/>
        </w:rPr>
        <w:t xml:space="preserve">trưởng Bộ </w:t>
      </w:r>
      <w:r w:rsidR="00247A12" w:rsidRPr="00247A12">
        <w:rPr>
          <w:i/>
          <w:sz w:val="28"/>
          <w:szCs w:val="28"/>
          <w:lang w:val="vi-VN"/>
        </w:rPr>
        <w:t xml:space="preserve">Tài chính </w:t>
      </w:r>
      <w:r w:rsidR="00247A12" w:rsidRPr="00247A12">
        <w:rPr>
          <w:i/>
          <w:sz w:val="28"/>
          <w:szCs w:val="28"/>
        </w:rPr>
        <w:t xml:space="preserve">Quy định quản lý và </w:t>
      </w:r>
      <w:r w:rsidR="00247A12" w:rsidRPr="00247A12">
        <w:rPr>
          <w:bCs/>
          <w:i/>
          <w:sz w:val="28"/>
          <w:szCs w:val="28"/>
        </w:rPr>
        <w:t>sử dụng kinh phí thực hiện chính sách ưu đãi người có công với cách mạng và người trực tiếp tham gia kháng chiến do ngành Lao động - Thương binh và Xã hội quản lý</w:t>
      </w:r>
      <w:r w:rsidR="00247A12" w:rsidRPr="00247A12">
        <w:rPr>
          <w:i/>
          <w:sz w:val="28"/>
          <w:szCs w:val="28"/>
          <w:lang w:val="vi-VN"/>
        </w:rPr>
        <w:t>;</w:t>
      </w:r>
    </w:p>
    <w:p w:rsidR="002948C8" w:rsidRDefault="008F281C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156C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r w:rsidR="002948C8" w:rsidRPr="00A0156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đề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nghị của Sở Lao động - Thương binh và Xã hội tại Tờ trình số </w:t>
      </w:r>
      <w:r w:rsidR="002B6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</w:t>
      </w:r>
      <w:r w:rsidR="003D7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/TTr-SLĐTBXH ngày </w:t>
      </w:r>
      <w:r w:rsidR="002B6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r w:rsidR="003D7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.../...../2020</w:t>
      </w:r>
      <w:r w:rsidR="003C1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và ý kiến 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ẩ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định</w:t>
      </w:r>
      <w:r w:rsidR="003C1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của </w:t>
      </w:r>
      <w:r w:rsidR="003C19E2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Sở Tư pháp</w:t>
      </w:r>
      <w:r w:rsidR="003C1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tại Công văn 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số </w:t>
      </w:r>
      <w:r w:rsidR="003D7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="000106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</w:t>
      </w:r>
      <w:r w:rsidR="002948C8" w:rsidRPr="00E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STP ngày </w:t>
      </w:r>
      <w:r w:rsidR="003D7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.../...../2020</w:t>
      </w:r>
      <w:r w:rsidR="006966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A0210" w:rsidRPr="00DA0210" w:rsidRDefault="00DA0210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948C8" w:rsidRPr="00DA0210" w:rsidRDefault="002948C8" w:rsidP="006211F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8E69B0" w:rsidRDefault="002948C8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Ban hành kèm theo Quyết định này Quy chế quản lý, sử dụng các công trình ghi công liệt sĩ trên địa bàn thành phố </w:t>
      </w:r>
      <w:r w:rsidR="0006707C">
        <w:rPr>
          <w:rFonts w:ascii="Times New Roman" w:eastAsia="Times New Roman" w:hAnsi="Times New Roman" w:cs="Times New Roman"/>
          <w:color w:val="000000"/>
          <w:sz w:val="28"/>
          <w:szCs w:val="28"/>
        </w:rPr>
        <w:t>Đà Nẵng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2948C8" w:rsidRDefault="002948C8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Quyết định này có hiệu lực kể từ ngày </w:t>
      </w:r>
      <w:r w:rsidR="00D16575">
        <w:rPr>
          <w:rFonts w:ascii="Times New Roman" w:eastAsia="Times New Roman" w:hAnsi="Times New Roman" w:cs="Times New Roman"/>
          <w:color w:val="000000"/>
          <w:sz w:val="28"/>
          <w:szCs w:val="28"/>
        </w:rPr>
        <w:t>.../.../2020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2948C8" w:rsidRPr="00ED4D20" w:rsidRDefault="002948C8" w:rsidP="006211F0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Điều 3.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Chánh Văn </w:t>
      </w:r>
      <w:r w:rsidRPr="00D1657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phòng </w:t>
      </w:r>
      <w:r w:rsidR="00D16575" w:rsidRPr="00D16575">
        <w:rPr>
          <w:rFonts w:ascii="Times New Roman" w:hAnsi="Times New Roman" w:cs="Times New Roman"/>
          <w:color w:val="000000"/>
          <w:sz w:val="28"/>
          <w:szCs w:val="28"/>
        </w:rPr>
        <w:t>Đoàn Đại biểu Quốc hội, HĐND và UBND thành phố</w:t>
      </w:r>
      <w:r w:rsidRPr="00D1657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, Giám đốc các Sở: Lao động - Thương binh và Xã hội, Kế hoạch và Đầu tư, Xây dựng, Tài chính, 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nguyên và Môi trư</w:t>
      </w:r>
      <w:r w:rsidR="0015249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ờng, Nội vụ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Chủ tịch Ủy ban nhân dân các q</w:t>
      </w:r>
      <w:r w:rsidR="00511B7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uận, huyện, phường</w:t>
      </w:r>
      <w:r w:rsidR="00511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1B7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xã</w:t>
      </w:r>
      <w:r w:rsidR="005E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B7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Pr="00ED4D2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các tổ chức, cá nhân liên quan căn cứ Quyết định thi hành./.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CC6DA5" w:rsidTr="00805528">
        <w:tc>
          <w:tcPr>
            <w:tcW w:w="5211" w:type="dxa"/>
            <w:hideMark/>
          </w:tcPr>
          <w:p w:rsidR="00CC6DA5" w:rsidRPr="00CC6DA5" w:rsidRDefault="002948C8" w:rsidP="00CC6DA5">
            <w:pPr>
              <w:pStyle w:val="Header"/>
              <w:tabs>
                <w:tab w:val="left" w:pos="720"/>
              </w:tabs>
              <w:rPr>
                <w:b/>
                <w:bCs/>
                <w:i/>
                <w:iCs/>
                <w:lang w:val="en-US"/>
              </w:rPr>
            </w:pPr>
            <w:r w:rsidRPr="00ED4D20">
              <w:rPr>
                <w:color w:val="000000"/>
                <w:sz w:val="28"/>
                <w:szCs w:val="28"/>
              </w:rPr>
              <w:t> </w:t>
            </w:r>
            <w:r w:rsidR="00CC6DA5" w:rsidRPr="00CC6DA5">
              <w:rPr>
                <w:b/>
                <w:bCs/>
                <w:i/>
                <w:iCs/>
              </w:rPr>
              <w:t>Nơi nhận:</w:t>
            </w:r>
          </w:p>
          <w:p w:rsidR="00CC6DA5" w:rsidRPr="00CC6DA5" w:rsidRDefault="00CC6DA5" w:rsidP="00CC6DA5">
            <w:pPr>
              <w:pStyle w:val="Header"/>
              <w:tabs>
                <w:tab w:val="left" w:pos="720"/>
              </w:tabs>
              <w:rPr>
                <w:bCs/>
              </w:rPr>
            </w:pPr>
            <w:r w:rsidRPr="00CC6DA5">
              <w:rPr>
                <w:bCs/>
                <w:iCs/>
                <w:sz w:val="22"/>
                <w:lang w:val="en-US"/>
              </w:rPr>
              <w:t>- Văn phòng Chính phủ;</w:t>
            </w:r>
          </w:p>
          <w:p w:rsidR="00CC6DA5" w:rsidRPr="00CC6DA5" w:rsidRDefault="00CC6DA5" w:rsidP="00CC6D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DA5">
              <w:rPr>
                <w:rFonts w:ascii="Times New Roman" w:hAnsi="Times New Roman" w:cs="Times New Roman"/>
              </w:rPr>
              <w:t xml:space="preserve">- Bộ Lao động </w:t>
            </w:r>
            <w:r w:rsidR="00F51E49">
              <w:rPr>
                <w:rFonts w:ascii="Times New Roman" w:hAnsi="Times New Roman" w:cs="Times New Roman"/>
              </w:rPr>
              <w:t>-</w:t>
            </w:r>
            <w:r w:rsidRPr="00CC6D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6211F0">
              <w:rPr>
                <w:rFonts w:ascii="Times New Roman" w:hAnsi="Times New Roman" w:cs="Times New Roman"/>
              </w:rPr>
              <w:t>hương binh và Xã hội;</w:t>
            </w:r>
          </w:p>
          <w:p w:rsidR="00CC6DA5" w:rsidRPr="00CC6DA5" w:rsidRDefault="00CC6DA5" w:rsidP="00CC6D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DA5">
              <w:rPr>
                <w:rFonts w:ascii="Times New Roman" w:hAnsi="Times New Roman" w:cs="Times New Roman"/>
              </w:rPr>
              <w:t xml:space="preserve">- Cục Kiểm tra văn bản QPPL-Bộ </w:t>
            </w:r>
            <w:r>
              <w:rPr>
                <w:rFonts w:ascii="Times New Roman" w:hAnsi="Times New Roman" w:cs="Times New Roman"/>
              </w:rPr>
              <w:t>TP</w:t>
            </w:r>
            <w:r w:rsidRPr="00CC6DA5">
              <w:rPr>
                <w:rFonts w:ascii="Times New Roman" w:hAnsi="Times New Roman" w:cs="Times New Roman"/>
              </w:rPr>
              <w:t>;</w:t>
            </w:r>
          </w:p>
          <w:p w:rsidR="00CC6DA5" w:rsidRPr="00CC6DA5" w:rsidRDefault="00CC6DA5" w:rsidP="00CC6D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DA5">
              <w:rPr>
                <w:rFonts w:ascii="Times New Roman" w:hAnsi="Times New Roman" w:cs="Times New Roman"/>
              </w:rPr>
              <w:t xml:space="preserve">- Cục Người có công, Vụ Pháp chế - Bộ </w:t>
            </w:r>
            <w:r w:rsidR="009D1EB9">
              <w:rPr>
                <w:rFonts w:ascii="Times New Roman" w:hAnsi="Times New Roman" w:cs="Times New Roman"/>
              </w:rPr>
              <w:t>LĐTBXH</w:t>
            </w:r>
            <w:r w:rsidRPr="00CC6DA5">
              <w:rPr>
                <w:rFonts w:ascii="Times New Roman" w:hAnsi="Times New Roman" w:cs="Times New Roman"/>
              </w:rPr>
              <w:t>;</w:t>
            </w:r>
          </w:p>
          <w:p w:rsidR="00CC6DA5" w:rsidRPr="00CC6DA5" w:rsidRDefault="00CC6DA5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CC6DA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TTTU, TT HĐND TP</w:t>
            </w:r>
            <w:r w:rsidRPr="00CC6DA5">
              <w:rPr>
                <w:sz w:val="22"/>
                <w:szCs w:val="22"/>
              </w:rPr>
              <w:t>;</w:t>
            </w:r>
          </w:p>
          <w:p w:rsidR="00CC6DA5" w:rsidRPr="00CC6DA5" w:rsidRDefault="00CC6DA5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CC6DA5">
              <w:rPr>
                <w:sz w:val="22"/>
                <w:szCs w:val="22"/>
                <w:lang w:val="en-US"/>
              </w:rPr>
              <w:t xml:space="preserve">- Chủ tịch, </w:t>
            </w:r>
            <w:r>
              <w:rPr>
                <w:sz w:val="22"/>
                <w:szCs w:val="22"/>
                <w:lang w:val="en-US"/>
              </w:rPr>
              <w:t>các Phó Chủ tịch UBND TP</w:t>
            </w:r>
            <w:r w:rsidRPr="00CC6DA5">
              <w:rPr>
                <w:sz w:val="22"/>
                <w:szCs w:val="22"/>
                <w:lang w:val="en-US"/>
              </w:rPr>
              <w:t>;</w:t>
            </w:r>
          </w:p>
          <w:p w:rsidR="00CC6DA5" w:rsidRPr="00CC6DA5" w:rsidRDefault="00CC6DA5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CC6DA5">
              <w:rPr>
                <w:sz w:val="22"/>
                <w:szCs w:val="22"/>
              </w:rPr>
              <w:t xml:space="preserve">- Đoàn </w:t>
            </w:r>
            <w:r>
              <w:rPr>
                <w:sz w:val="22"/>
                <w:szCs w:val="22"/>
                <w:lang w:val="en-US"/>
              </w:rPr>
              <w:t>ĐB</w:t>
            </w:r>
            <w:r w:rsidRPr="00CC6DA5">
              <w:rPr>
                <w:sz w:val="22"/>
                <w:szCs w:val="22"/>
                <w:lang w:val="en-US"/>
              </w:rPr>
              <w:t xml:space="preserve"> Quốc hội </w:t>
            </w:r>
            <w:r>
              <w:rPr>
                <w:sz w:val="22"/>
                <w:szCs w:val="22"/>
                <w:lang w:val="en-US"/>
              </w:rPr>
              <w:t xml:space="preserve">đơn vị </w:t>
            </w:r>
            <w:r w:rsidRPr="00CC6DA5">
              <w:rPr>
                <w:sz w:val="22"/>
                <w:szCs w:val="22"/>
                <w:lang w:val="en-US"/>
              </w:rPr>
              <w:t>TP Đà Nẵng</w:t>
            </w:r>
            <w:r w:rsidRPr="00CC6DA5">
              <w:rPr>
                <w:sz w:val="22"/>
                <w:szCs w:val="22"/>
              </w:rPr>
              <w:t xml:space="preserve">;  </w:t>
            </w:r>
          </w:p>
          <w:p w:rsidR="00CC6DA5" w:rsidRPr="00CC6DA5" w:rsidRDefault="00CC6DA5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CC6DA5">
              <w:rPr>
                <w:sz w:val="22"/>
                <w:szCs w:val="22"/>
              </w:rPr>
              <w:t>- UBMTTQVN</w:t>
            </w:r>
            <w:r w:rsidR="003A00E7">
              <w:rPr>
                <w:sz w:val="22"/>
                <w:szCs w:val="22"/>
                <w:lang w:val="en-US"/>
              </w:rPr>
              <w:t xml:space="preserve"> và các hội, đoàn thể TP</w:t>
            </w:r>
            <w:r w:rsidRPr="00CC6DA5">
              <w:rPr>
                <w:sz w:val="22"/>
                <w:szCs w:val="22"/>
                <w:lang w:val="en-US"/>
              </w:rPr>
              <w:t>;</w:t>
            </w:r>
          </w:p>
          <w:p w:rsidR="00CC6DA5" w:rsidRPr="00CC6DA5" w:rsidRDefault="003A00E7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Sở, ban, ngành TP</w:t>
            </w:r>
            <w:r w:rsidR="00CC6DA5" w:rsidRPr="00CC6DA5">
              <w:rPr>
                <w:sz w:val="22"/>
                <w:szCs w:val="22"/>
                <w:lang w:val="en-US"/>
              </w:rPr>
              <w:t>;</w:t>
            </w:r>
          </w:p>
          <w:p w:rsidR="00CC6DA5" w:rsidRDefault="00CC6DA5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UBND</w:t>
            </w:r>
            <w:r w:rsidR="003A00E7">
              <w:rPr>
                <w:sz w:val="22"/>
                <w:szCs w:val="22"/>
                <w:lang w:val="en-US"/>
              </w:rPr>
              <w:t>, P LĐTBXH</w:t>
            </w:r>
            <w:r w:rsidR="00492421">
              <w:rPr>
                <w:sz w:val="22"/>
                <w:szCs w:val="22"/>
                <w:lang w:val="en-US"/>
              </w:rPr>
              <w:t xml:space="preserve"> </w:t>
            </w:r>
            <w:r w:rsidRPr="00CC6DA5">
              <w:rPr>
                <w:sz w:val="22"/>
                <w:szCs w:val="22"/>
                <w:lang w:val="en-US"/>
              </w:rPr>
              <w:t>quận, huyện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CC6DA5" w:rsidRDefault="00CC6DA5" w:rsidP="00CC6DA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UBND</w:t>
            </w:r>
            <w:r>
              <w:rPr>
                <w:sz w:val="22"/>
                <w:szCs w:val="22"/>
              </w:rPr>
              <w:t xml:space="preserve"> phường</w:t>
            </w:r>
            <w:r>
              <w:rPr>
                <w:sz w:val="22"/>
                <w:szCs w:val="22"/>
                <w:lang w:val="en-US"/>
              </w:rPr>
              <w:t>, xã</w:t>
            </w:r>
            <w:r>
              <w:rPr>
                <w:sz w:val="22"/>
                <w:szCs w:val="22"/>
              </w:rPr>
              <w:t>;</w:t>
            </w:r>
          </w:p>
          <w:p w:rsidR="00CC6DA5" w:rsidRDefault="00CC6DA5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Báo ĐN, Báo CATP ĐN, Đài PTTH ĐN,</w:t>
            </w:r>
          </w:p>
          <w:p w:rsidR="00CC6DA5" w:rsidRDefault="00CC6DA5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TT THVN</w:t>
            </w:r>
            <w:r>
              <w:rPr>
                <w:sz w:val="22"/>
                <w:szCs w:val="22"/>
                <w:lang w:val="en-US"/>
              </w:rPr>
              <w:t xml:space="preserve"> (VTV8)</w:t>
            </w:r>
            <w:r>
              <w:rPr>
                <w:sz w:val="22"/>
                <w:szCs w:val="22"/>
              </w:rPr>
              <w:t>, Cổng T</w:t>
            </w:r>
            <w:r>
              <w:rPr>
                <w:sz w:val="22"/>
                <w:szCs w:val="22"/>
                <w:lang w:val="en-US"/>
              </w:rPr>
              <w:t>TĐT</w:t>
            </w:r>
            <w:r w:rsidR="0049242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thành phố</w:t>
            </w:r>
            <w:r>
              <w:rPr>
                <w:sz w:val="22"/>
                <w:szCs w:val="22"/>
              </w:rPr>
              <w:t>;</w:t>
            </w:r>
          </w:p>
          <w:p w:rsidR="00CC6DA5" w:rsidRPr="00CC6DA5" w:rsidRDefault="00CC6DA5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- Lưu: VT, S</w:t>
            </w:r>
            <w:r w:rsidRPr="00CC6DA5">
              <w:rPr>
                <w:rFonts w:ascii="Times New Roman" w:hAnsi="Times New Roman" w:cs="Times New Roman"/>
              </w:rPr>
              <w:t>LĐTBXH.</w:t>
            </w:r>
          </w:p>
        </w:tc>
        <w:tc>
          <w:tcPr>
            <w:tcW w:w="4395" w:type="dxa"/>
          </w:tcPr>
          <w:p w:rsidR="00CC6DA5" w:rsidRPr="00805528" w:rsidRDefault="00CC6DA5">
            <w:pPr>
              <w:pStyle w:val="Heading5"/>
              <w:rPr>
                <w:rFonts w:eastAsiaTheme="minorEastAsia"/>
                <w:szCs w:val="28"/>
                <w:lang w:val="fr-FR"/>
              </w:rPr>
            </w:pPr>
            <w:r w:rsidRPr="00805528">
              <w:rPr>
                <w:rFonts w:eastAsiaTheme="minorEastAsia"/>
                <w:szCs w:val="28"/>
                <w:lang w:val="fr-FR"/>
              </w:rPr>
              <w:t>TM. ỦY BAN NHÂN DÂN</w:t>
            </w:r>
          </w:p>
          <w:p w:rsidR="00CC6DA5" w:rsidRPr="00805528" w:rsidRDefault="00CC6DA5">
            <w:pPr>
              <w:pStyle w:val="Heading5"/>
              <w:rPr>
                <w:rFonts w:eastAsiaTheme="minorEastAsia"/>
                <w:sz w:val="26"/>
                <w:szCs w:val="26"/>
                <w:lang w:val="fr-FR"/>
              </w:rPr>
            </w:pPr>
            <w:r w:rsidRPr="00805528">
              <w:rPr>
                <w:rFonts w:eastAsiaTheme="minorEastAsia"/>
                <w:szCs w:val="28"/>
                <w:lang w:val="fr-FR"/>
              </w:rPr>
              <w:t>CHỦ TỊCH</w:t>
            </w:r>
          </w:p>
          <w:p w:rsidR="00CC6DA5" w:rsidRPr="00805528" w:rsidRDefault="00CC6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CC6DA5" w:rsidRPr="00805528" w:rsidRDefault="00CC6DA5">
            <w:pPr>
              <w:rPr>
                <w:rFonts w:ascii="Times New Roman" w:hAnsi="Times New Roman" w:cs="Times New Roman"/>
                <w:lang w:val="fr-FR"/>
              </w:rPr>
            </w:pPr>
          </w:p>
          <w:p w:rsidR="00CC6DA5" w:rsidRDefault="00CC6DA5">
            <w:pPr>
              <w:rPr>
                <w:rFonts w:ascii="Times New Roman" w:hAnsi="Times New Roman" w:cs="Times New Roman"/>
                <w:lang w:val="fr-FR"/>
              </w:rPr>
            </w:pPr>
          </w:p>
          <w:p w:rsidR="00492421" w:rsidRPr="00805528" w:rsidRDefault="00492421">
            <w:pPr>
              <w:rPr>
                <w:rFonts w:ascii="Times New Roman" w:hAnsi="Times New Roman" w:cs="Times New Roman"/>
                <w:lang w:val="fr-FR"/>
              </w:rPr>
            </w:pPr>
          </w:p>
          <w:p w:rsidR="00CC6DA5" w:rsidRPr="00805528" w:rsidRDefault="00CC6D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0552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Huỳnh Đức Thơ</w:t>
            </w:r>
          </w:p>
          <w:p w:rsidR="00CC6DA5" w:rsidRDefault="00CC6DA5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1F57C2" w:rsidRDefault="001F57C2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A05" w:rsidRDefault="00FA3A0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A05" w:rsidRDefault="00FA3A0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A05" w:rsidRDefault="00FA3A0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A05" w:rsidRDefault="00FA3A0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A05" w:rsidRDefault="00FA3A0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A05" w:rsidRDefault="00FA3A0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E75" w:rsidRDefault="000E5E75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00E7" w:rsidRDefault="003A00E7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7E09" w:rsidRDefault="00B27E09" w:rsidP="00ED4D2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B27E09" w:rsidSect="00FD7969">
      <w:headerReference w:type="default" r:id="rId9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76" w:rsidRDefault="00441076" w:rsidP="00FD7969">
      <w:pPr>
        <w:spacing w:after="0" w:line="240" w:lineRule="auto"/>
      </w:pPr>
      <w:r>
        <w:separator/>
      </w:r>
    </w:p>
  </w:endnote>
  <w:endnote w:type="continuationSeparator" w:id="0">
    <w:p w:rsidR="00441076" w:rsidRDefault="00441076" w:rsidP="00FD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76" w:rsidRDefault="00441076" w:rsidP="00FD7969">
      <w:pPr>
        <w:spacing w:after="0" w:line="240" w:lineRule="auto"/>
      </w:pPr>
      <w:r>
        <w:separator/>
      </w:r>
    </w:p>
  </w:footnote>
  <w:footnote w:type="continuationSeparator" w:id="0">
    <w:p w:rsidR="00441076" w:rsidRDefault="00441076" w:rsidP="00FD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6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969" w:rsidRDefault="00FD79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969" w:rsidRDefault="00FD7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382"/>
    <w:multiLevelType w:val="hybridMultilevel"/>
    <w:tmpl w:val="BE1A9C6A"/>
    <w:lvl w:ilvl="0" w:tplc="78B0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171FD"/>
    <w:multiLevelType w:val="hybridMultilevel"/>
    <w:tmpl w:val="D5C2F09C"/>
    <w:lvl w:ilvl="0" w:tplc="7054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F083A"/>
    <w:multiLevelType w:val="hybridMultilevel"/>
    <w:tmpl w:val="611CD1E6"/>
    <w:lvl w:ilvl="0" w:tplc="56BC00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9"/>
    <w:rsid w:val="0000181E"/>
    <w:rsid w:val="000072F1"/>
    <w:rsid w:val="000074B9"/>
    <w:rsid w:val="000106C6"/>
    <w:rsid w:val="000121F0"/>
    <w:rsid w:val="00026156"/>
    <w:rsid w:val="00033BCD"/>
    <w:rsid w:val="0003507F"/>
    <w:rsid w:val="00037688"/>
    <w:rsid w:val="00044B26"/>
    <w:rsid w:val="00052229"/>
    <w:rsid w:val="0006707C"/>
    <w:rsid w:val="00070192"/>
    <w:rsid w:val="0007178B"/>
    <w:rsid w:val="00091938"/>
    <w:rsid w:val="00093C20"/>
    <w:rsid w:val="000A0C65"/>
    <w:rsid w:val="000C32B0"/>
    <w:rsid w:val="000C5D52"/>
    <w:rsid w:val="000C7E52"/>
    <w:rsid w:val="000E062B"/>
    <w:rsid w:val="000E5E75"/>
    <w:rsid w:val="000E72B1"/>
    <w:rsid w:val="000F40C7"/>
    <w:rsid w:val="000F666E"/>
    <w:rsid w:val="00104549"/>
    <w:rsid w:val="00104A6F"/>
    <w:rsid w:val="00115469"/>
    <w:rsid w:val="001207E9"/>
    <w:rsid w:val="001259FA"/>
    <w:rsid w:val="001279A8"/>
    <w:rsid w:val="00131D65"/>
    <w:rsid w:val="0015249A"/>
    <w:rsid w:val="00162C17"/>
    <w:rsid w:val="0016320D"/>
    <w:rsid w:val="001664A3"/>
    <w:rsid w:val="001676FD"/>
    <w:rsid w:val="00172351"/>
    <w:rsid w:val="0018054E"/>
    <w:rsid w:val="00180B1A"/>
    <w:rsid w:val="001A65AC"/>
    <w:rsid w:val="001B73DF"/>
    <w:rsid w:val="001C7E87"/>
    <w:rsid w:val="001D28FD"/>
    <w:rsid w:val="001E0DAB"/>
    <w:rsid w:val="001E7899"/>
    <w:rsid w:val="001F57C2"/>
    <w:rsid w:val="001F62D7"/>
    <w:rsid w:val="002002B8"/>
    <w:rsid w:val="00206206"/>
    <w:rsid w:val="00221EA6"/>
    <w:rsid w:val="00224BFD"/>
    <w:rsid w:val="0022743D"/>
    <w:rsid w:val="0022781D"/>
    <w:rsid w:val="00233A88"/>
    <w:rsid w:val="002372F5"/>
    <w:rsid w:val="00240AD4"/>
    <w:rsid w:val="00247A12"/>
    <w:rsid w:val="00251316"/>
    <w:rsid w:val="002611C1"/>
    <w:rsid w:val="00261BB6"/>
    <w:rsid w:val="00270C11"/>
    <w:rsid w:val="002813C4"/>
    <w:rsid w:val="00283B95"/>
    <w:rsid w:val="002907F1"/>
    <w:rsid w:val="002948C8"/>
    <w:rsid w:val="0029683B"/>
    <w:rsid w:val="002A452A"/>
    <w:rsid w:val="002B327A"/>
    <w:rsid w:val="002B66E6"/>
    <w:rsid w:val="002C1991"/>
    <w:rsid w:val="002D4DE3"/>
    <w:rsid w:val="002D5265"/>
    <w:rsid w:val="002D6513"/>
    <w:rsid w:val="002E0BEE"/>
    <w:rsid w:val="002F10CA"/>
    <w:rsid w:val="002F28D8"/>
    <w:rsid w:val="002F61A0"/>
    <w:rsid w:val="003072D9"/>
    <w:rsid w:val="003104D9"/>
    <w:rsid w:val="00324ECE"/>
    <w:rsid w:val="00330D59"/>
    <w:rsid w:val="00331A5E"/>
    <w:rsid w:val="00331C30"/>
    <w:rsid w:val="00340288"/>
    <w:rsid w:val="00340535"/>
    <w:rsid w:val="003461CE"/>
    <w:rsid w:val="00354D68"/>
    <w:rsid w:val="003611E1"/>
    <w:rsid w:val="003753E4"/>
    <w:rsid w:val="0037645C"/>
    <w:rsid w:val="003812A6"/>
    <w:rsid w:val="00392319"/>
    <w:rsid w:val="00392621"/>
    <w:rsid w:val="00392B7D"/>
    <w:rsid w:val="00394F46"/>
    <w:rsid w:val="003A00E7"/>
    <w:rsid w:val="003A65E1"/>
    <w:rsid w:val="003A74EE"/>
    <w:rsid w:val="003B47E1"/>
    <w:rsid w:val="003C00A9"/>
    <w:rsid w:val="003C19E2"/>
    <w:rsid w:val="003C2993"/>
    <w:rsid w:val="003D766B"/>
    <w:rsid w:val="003F4733"/>
    <w:rsid w:val="003F514E"/>
    <w:rsid w:val="003F7A6E"/>
    <w:rsid w:val="0040078E"/>
    <w:rsid w:val="00403264"/>
    <w:rsid w:val="00403BA9"/>
    <w:rsid w:val="00411C7D"/>
    <w:rsid w:val="004145DA"/>
    <w:rsid w:val="00416D12"/>
    <w:rsid w:val="004202CD"/>
    <w:rsid w:val="004277ED"/>
    <w:rsid w:val="00437013"/>
    <w:rsid w:val="00441076"/>
    <w:rsid w:val="004430F8"/>
    <w:rsid w:val="00447B15"/>
    <w:rsid w:val="00447B91"/>
    <w:rsid w:val="00453346"/>
    <w:rsid w:val="00480FE8"/>
    <w:rsid w:val="004901D2"/>
    <w:rsid w:val="00492421"/>
    <w:rsid w:val="004A6FAC"/>
    <w:rsid w:val="004B60BF"/>
    <w:rsid w:val="004C113A"/>
    <w:rsid w:val="004D7706"/>
    <w:rsid w:val="004D7942"/>
    <w:rsid w:val="004E2720"/>
    <w:rsid w:val="004E2AE0"/>
    <w:rsid w:val="004E3765"/>
    <w:rsid w:val="004E5731"/>
    <w:rsid w:val="004E7089"/>
    <w:rsid w:val="00503D6C"/>
    <w:rsid w:val="00511B75"/>
    <w:rsid w:val="00512F5E"/>
    <w:rsid w:val="00514EB9"/>
    <w:rsid w:val="00546F20"/>
    <w:rsid w:val="0054762A"/>
    <w:rsid w:val="005509D2"/>
    <w:rsid w:val="005601B3"/>
    <w:rsid w:val="00561751"/>
    <w:rsid w:val="00562D12"/>
    <w:rsid w:val="005913D9"/>
    <w:rsid w:val="00592737"/>
    <w:rsid w:val="005A07F4"/>
    <w:rsid w:val="005A4280"/>
    <w:rsid w:val="005B1637"/>
    <w:rsid w:val="005B381B"/>
    <w:rsid w:val="005E61A2"/>
    <w:rsid w:val="005E734E"/>
    <w:rsid w:val="005F1A44"/>
    <w:rsid w:val="005F53DF"/>
    <w:rsid w:val="00600230"/>
    <w:rsid w:val="006145BC"/>
    <w:rsid w:val="00620A73"/>
    <w:rsid w:val="006211F0"/>
    <w:rsid w:val="00622F38"/>
    <w:rsid w:val="006262E6"/>
    <w:rsid w:val="006367E9"/>
    <w:rsid w:val="00643DE4"/>
    <w:rsid w:val="00650A0B"/>
    <w:rsid w:val="006515CB"/>
    <w:rsid w:val="00655BDD"/>
    <w:rsid w:val="0066211B"/>
    <w:rsid w:val="00667688"/>
    <w:rsid w:val="00670D14"/>
    <w:rsid w:val="006750E1"/>
    <w:rsid w:val="0068471E"/>
    <w:rsid w:val="00696679"/>
    <w:rsid w:val="006A0163"/>
    <w:rsid w:val="006A0879"/>
    <w:rsid w:val="006B6CB5"/>
    <w:rsid w:val="006B6EFE"/>
    <w:rsid w:val="006D0E32"/>
    <w:rsid w:val="006E0D45"/>
    <w:rsid w:val="006E4E8E"/>
    <w:rsid w:val="006E68D5"/>
    <w:rsid w:val="006F472A"/>
    <w:rsid w:val="006F7017"/>
    <w:rsid w:val="00700A0C"/>
    <w:rsid w:val="00711CBA"/>
    <w:rsid w:val="007131A7"/>
    <w:rsid w:val="00717080"/>
    <w:rsid w:val="00722B8C"/>
    <w:rsid w:val="00723300"/>
    <w:rsid w:val="00727845"/>
    <w:rsid w:val="00736524"/>
    <w:rsid w:val="00760FC5"/>
    <w:rsid w:val="00763274"/>
    <w:rsid w:val="007729B6"/>
    <w:rsid w:val="00775F98"/>
    <w:rsid w:val="007765E6"/>
    <w:rsid w:val="00797E99"/>
    <w:rsid w:val="007A27A5"/>
    <w:rsid w:val="007B084F"/>
    <w:rsid w:val="007B335B"/>
    <w:rsid w:val="007C2964"/>
    <w:rsid w:val="007C2E7C"/>
    <w:rsid w:val="007D4F97"/>
    <w:rsid w:val="007D522E"/>
    <w:rsid w:val="007E1F7C"/>
    <w:rsid w:val="007E3068"/>
    <w:rsid w:val="007F311B"/>
    <w:rsid w:val="007F44DF"/>
    <w:rsid w:val="007F76AC"/>
    <w:rsid w:val="0080463B"/>
    <w:rsid w:val="00805528"/>
    <w:rsid w:val="008060FB"/>
    <w:rsid w:val="00807E2F"/>
    <w:rsid w:val="0081097A"/>
    <w:rsid w:val="00815C28"/>
    <w:rsid w:val="00832174"/>
    <w:rsid w:val="00847355"/>
    <w:rsid w:val="00856DB1"/>
    <w:rsid w:val="00861935"/>
    <w:rsid w:val="00863B15"/>
    <w:rsid w:val="008860FF"/>
    <w:rsid w:val="00887D41"/>
    <w:rsid w:val="008B5567"/>
    <w:rsid w:val="008C75CA"/>
    <w:rsid w:val="008C7EDB"/>
    <w:rsid w:val="008D7464"/>
    <w:rsid w:val="008E69B0"/>
    <w:rsid w:val="008F281C"/>
    <w:rsid w:val="008F3D90"/>
    <w:rsid w:val="00926155"/>
    <w:rsid w:val="00927069"/>
    <w:rsid w:val="00931B55"/>
    <w:rsid w:val="00942943"/>
    <w:rsid w:val="009462BF"/>
    <w:rsid w:val="00955766"/>
    <w:rsid w:val="00971079"/>
    <w:rsid w:val="00972F5E"/>
    <w:rsid w:val="00983EB5"/>
    <w:rsid w:val="009842D6"/>
    <w:rsid w:val="0098629A"/>
    <w:rsid w:val="009B0BFA"/>
    <w:rsid w:val="009B2DE8"/>
    <w:rsid w:val="009B4481"/>
    <w:rsid w:val="009C0C08"/>
    <w:rsid w:val="009C0D83"/>
    <w:rsid w:val="009C6805"/>
    <w:rsid w:val="009D1EB9"/>
    <w:rsid w:val="009D5803"/>
    <w:rsid w:val="009E4B71"/>
    <w:rsid w:val="009F0BE2"/>
    <w:rsid w:val="009F479B"/>
    <w:rsid w:val="00A0156C"/>
    <w:rsid w:val="00A04345"/>
    <w:rsid w:val="00A045BD"/>
    <w:rsid w:val="00A112EF"/>
    <w:rsid w:val="00A114FA"/>
    <w:rsid w:val="00A146CB"/>
    <w:rsid w:val="00A23B80"/>
    <w:rsid w:val="00A2504C"/>
    <w:rsid w:val="00A325F7"/>
    <w:rsid w:val="00A47264"/>
    <w:rsid w:val="00A47A01"/>
    <w:rsid w:val="00A517E8"/>
    <w:rsid w:val="00A619AB"/>
    <w:rsid w:val="00A74832"/>
    <w:rsid w:val="00A75C29"/>
    <w:rsid w:val="00AA1849"/>
    <w:rsid w:val="00AA6C34"/>
    <w:rsid w:val="00AA7D88"/>
    <w:rsid w:val="00AC4031"/>
    <w:rsid w:val="00AC776C"/>
    <w:rsid w:val="00AD0420"/>
    <w:rsid w:val="00AD4CB6"/>
    <w:rsid w:val="00AD7545"/>
    <w:rsid w:val="00AE3619"/>
    <w:rsid w:val="00AE7516"/>
    <w:rsid w:val="00AF0BD0"/>
    <w:rsid w:val="00B06BAE"/>
    <w:rsid w:val="00B10BAE"/>
    <w:rsid w:val="00B14BD6"/>
    <w:rsid w:val="00B27E09"/>
    <w:rsid w:val="00B33478"/>
    <w:rsid w:val="00B50345"/>
    <w:rsid w:val="00B56A14"/>
    <w:rsid w:val="00B602A9"/>
    <w:rsid w:val="00B6386E"/>
    <w:rsid w:val="00B73BDA"/>
    <w:rsid w:val="00B74C1D"/>
    <w:rsid w:val="00B85BEF"/>
    <w:rsid w:val="00B871F3"/>
    <w:rsid w:val="00BB5058"/>
    <w:rsid w:val="00BD2219"/>
    <w:rsid w:val="00BE7C1D"/>
    <w:rsid w:val="00BF047B"/>
    <w:rsid w:val="00BF130A"/>
    <w:rsid w:val="00C037FF"/>
    <w:rsid w:val="00C120F6"/>
    <w:rsid w:val="00C13933"/>
    <w:rsid w:val="00C13D2D"/>
    <w:rsid w:val="00C142D1"/>
    <w:rsid w:val="00C164B0"/>
    <w:rsid w:val="00C23E55"/>
    <w:rsid w:val="00C25334"/>
    <w:rsid w:val="00C31566"/>
    <w:rsid w:val="00C3320C"/>
    <w:rsid w:val="00C42308"/>
    <w:rsid w:val="00C43F8F"/>
    <w:rsid w:val="00C52A2A"/>
    <w:rsid w:val="00C532E5"/>
    <w:rsid w:val="00C57E92"/>
    <w:rsid w:val="00C61AF1"/>
    <w:rsid w:val="00C626CA"/>
    <w:rsid w:val="00C72E2D"/>
    <w:rsid w:val="00C75C5C"/>
    <w:rsid w:val="00C90646"/>
    <w:rsid w:val="00C948CD"/>
    <w:rsid w:val="00CA7EF0"/>
    <w:rsid w:val="00CB51FE"/>
    <w:rsid w:val="00CB5B71"/>
    <w:rsid w:val="00CC384D"/>
    <w:rsid w:val="00CC6DA5"/>
    <w:rsid w:val="00CE0B10"/>
    <w:rsid w:val="00CE57C6"/>
    <w:rsid w:val="00CF017A"/>
    <w:rsid w:val="00D16575"/>
    <w:rsid w:val="00D16DCA"/>
    <w:rsid w:val="00D22A11"/>
    <w:rsid w:val="00D27742"/>
    <w:rsid w:val="00D3534F"/>
    <w:rsid w:val="00D37A9F"/>
    <w:rsid w:val="00D409A1"/>
    <w:rsid w:val="00D421A4"/>
    <w:rsid w:val="00D43F15"/>
    <w:rsid w:val="00D44E3E"/>
    <w:rsid w:val="00D50093"/>
    <w:rsid w:val="00D5315D"/>
    <w:rsid w:val="00D53836"/>
    <w:rsid w:val="00D671C6"/>
    <w:rsid w:val="00D77A35"/>
    <w:rsid w:val="00D85142"/>
    <w:rsid w:val="00D85826"/>
    <w:rsid w:val="00D91391"/>
    <w:rsid w:val="00D917CA"/>
    <w:rsid w:val="00D955BD"/>
    <w:rsid w:val="00DA0210"/>
    <w:rsid w:val="00DA7F47"/>
    <w:rsid w:val="00DB1F3A"/>
    <w:rsid w:val="00DB743E"/>
    <w:rsid w:val="00DC59BE"/>
    <w:rsid w:val="00DE107A"/>
    <w:rsid w:val="00DE5DF0"/>
    <w:rsid w:val="00DF3479"/>
    <w:rsid w:val="00DF4BBA"/>
    <w:rsid w:val="00E00487"/>
    <w:rsid w:val="00E07D05"/>
    <w:rsid w:val="00E20A0A"/>
    <w:rsid w:val="00E22D30"/>
    <w:rsid w:val="00E244E0"/>
    <w:rsid w:val="00E3521C"/>
    <w:rsid w:val="00E3601B"/>
    <w:rsid w:val="00E40567"/>
    <w:rsid w:val="00E42D2E"/>
    <w:rsid w:val="00E4347A"/>
    <w:rsid w:val="00E6500C"/>
    <w:rsid w:val="00E66419"/>
    <w:rsid w:val="00E6725A"/>
    <w:rsid w:val="00E71A6E"/>
    <w:rsid w:val="00E71C43"/>
    <w:rsid w:val="00E72ABC"/>
    <w:rsid w:val="00E81D56"/>
    <w:rsid w:val="00E93389"/>
    <w:rsid w:val="00E94ACA"/>
    <w:rsid w:val="00E959FA"/>
    <w:rsid w:val="00E96C40"/>
    <w:rsid w:val="00EA2F9E"/>
    <w:rsid w:val="00EB2ADE"/>
    <w:rsid w:val="00EB6B01"/>
    <w:rsid w:val="00EC22A7"/>
    <w:rsid w:val="00EC34C1"/>
    <w:rsid w:val="00EC6563"/>
    <w:rsid w:val="00ED08A7"/>
    <w:rsid w:val="00ED2F3E"/>
    <w:rsid w:val="00ED4D20"/>
    <w:rsid w:val="00ED63E2"/>
    <w:rsid w:val="00EE2F66"/>
    <w:rsid w:val="00EE516B"/>
    <w:rsid w:val="00EE64C0"/>
    <w:rsid w:val="00EF77A9"/>
    <w:rsid w:val="00F01C08"/>
    <w:rsid w:val="00F06AAC"/>
    <w:rsid w:val="00F1358D"/>
    <w:rsid w:val="00F26AB0"/>
    <w:rsid w:val="00F365DF"/>
    <w:rsid w:val="00F36FBC"/>
    <w:rsid w:val="00F44869"/>
    <w:rsid w:val="00F51E49"/>
    <w:rsid w:val="00F62D84"/>
    <w:rsid w:val="00F65D83"/>
    <w:rsid w:val="00F6699A"/>
    <w:rsid w:val="00F67662"/>
    <w:rsid w:val="00F7690A"/>
    <w:rsid w:val="00F80A48"/>
    <w:rsid w:val="00F8153E"/>
    <w:rsid w:val="00F839C2"/>
    <w:rsid w:val="00F94015"/>
    <w:rsid w:val="00F96F5D"/>
    <w:rsid w:val="00F973C3"/>
    <w:rsid w:val="00FA1B99"/>
    <w:rsid w:val="00FA3A05"/>
    <w:rsid w:val="00FB3460"/>
    <w:rsid w:val="00FD3D3D"/>
    <w:rsid w:val="00FD43E2"/>
    <w:rsid w:val="00FD62C5"/>
    <w:rsid w:val="00FD7969"/>
    <w:rsid w:val="00FD7D66"/>
    <w:rsid w:val="00FE45A7"/>
    <w:rsid w:val="00FE6B1A"/>
    <w:rsid w:val="00FF1371"/>
    <w:rsid w:val="00FF645D"/>
    <w:rsid w:val="00FF6A24"/>
    <w:rsid w:val="00FF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C6DA5"/>
    <w:pPr>
      <w:keepNext/>
      <w:spacing w:after="0" w:line="36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7069"/>
    <w:rPr>
      <w:color w:val="0000FF"/>
      <w:u w:val="single"/>
    </w:rPr>
  </w:style>
  <w:style w:type="paragraph" w:customStyle="1" w:styleId="Default">
    <w:name w:val="Default"/>
    <w:rsid w:val="00247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6DA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D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CC6DA5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6D0E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C6DA5"/>
    <w:pPr>
      <w:keepNext/>
      <w:spacing w:after="0" w:line="36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7069"/>
    <w:rPr>
      <w:color w:val="0000FF"/>
      <w:u w:val="single"/>
    </w:rPr>
  </w:style>
  <w:style w:type="paragraph" w:customStyle="1" w:styleId="Default">
    <w:name w:val="Default"/>
    <w:rsid w:val="00247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6DA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D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CC6DA5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6D0E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0590-B7C6-49E9-90C7-DC14FFC8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2020-09-17T08:04:00Z</dcterms:created>
  <dcterms:modified xsi:type="dcterms:W3CDTF">2020-09-17T08:04:00Z</dcterms:modified>
</cp:coreProperties>
</file>