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9" w:type="dxa"/>
        <w:tblLook w:val="01E0" w:firstRow="1" w:lastRow="1" w:firstColumn="1" w:lastColumn="1" w:noHBand="0" w:noVBand="0"/>
      </w:tblPr>
      <w:tblGrid>
        <w:gridCol w:w="3369"/>
        <w:gridCol w:w="6420"/>
      </w:tblGrid>
      <w:tr w:rsidR="0069283E" w:rsidRPr="00A72E09">
        <w:trPr>
          <w:trHeight w:val="675"/>
        </w:trPr>
        <w:tc>
          <w:tcPr>
            <w:tcW w:w="3369" w:type="dxa"/>
          </w:tcPr>
          <w:p w:rsidR="0069283E" w:rsidRPr="00CA7547" w:rsidRDefault="0069283E" w:rsidP="00313597">
            <w:pPr>
              <w:pStyle w:val="Heading1"/>
              <w:widowControl w:val="0"/>
              <w:jc w:val="center"/>
              <w:rPr>
                <w:b/>
                <w:bCs/>
                <w:szCs w:val="28"/>
                <w:lang w:val="en-US" w:eastAsia="en-US"/>
              </w:rPr>
            </w:pPr>
            <w:r w:rsidRPr="00CA7547">
              <w:rPr>
                <w:b/>
                <w:bCs/>
                <w:szCs w:val="28"/>
                <w:lang w:val="en-US" w:eastAsia="en-US"/>
              </w:rPr>
              <w:t>HỘI ĐỒNG NHÂN DÂN</w:t>
            </w:r>
          </w:p>
          <w:p w:rsidR="0069283E" w:rsidRPr="00CA7547" w:rsidRDefault="0069283E" w:rsidP="00313597">
            <w:pPr>
              <w:pStyle w:val="Heading1"/>
              <w:widowControl w:val="0"/>
              <w:jc w:val="center"/>
              <w:rPr>
                <w:b/>
                <w:bCs/>
                <w:lang w:val="en-US" w:eastAsia="en-US"/>
              </w:rPr>
            </w:pPr>
            <w:r w:rsidRPr="00CA7547">
              <w:rPr>
                <w:b/>
                <w:szCs w:val="28"/>
                <w:lang w:val="en-US" w:eastAsia="en-US"/>
              </w:rPr>
              <w:t>THÀNH PHỐ ĐÀ NẴNG</w:t>
            </w:r>
          </w:p>
        </w:tc>
        <w:tc>
          <w:tcPr>
            <w:tcW w:w="6420" w:type="dxa"/>
          </w:tcPr>
          <w:p w:rsidR="0069283E" w:rsidRPr="00CA7547" w:rsidRDefault="0069283E" w:rsidP="00313597">
            <w:pPr>
              <w:pStyle w:val="Heading1"/>
              <w:widowControl w:val="0"/>
              <w:jc w:val="center"/>
              <w:rPr>
                <w:b/>
                <w:bCs/>
                <w:sz w:val="26"/>
                <w:lang w:val="en-US" w:eastAsia="en-US"/>
              </w:rPr>
            </w:pPr>
            <w:r w:rsidRPr="00CA7547">
              <w:rPr>
                <w:b/>
                <w:bCs/>
                <w:sz w:val="26"/>
                <w:lang w:val="en-US" w:eastAsia="en-US"/>
              </w:rPr>
              <w:t>CỘNG HÒA XÃ HỘI CHỦ NGHĨA VIỆT NAM</w:t>
            </w:r>
          </w:p>
          <w:p w:rsidR="0069283E" w:rsidRPr="004E2C5D" w:rsidRDefault="0069283E" w:rsidP="00313597">
            <w:pPr>
              <w:widowControl w:val="0"/>
              <w:jc w:val="center"/>
              <w:rPr>
                <w:b/>
                <w:sz w:val="28"/>
                <w:szCs w:val="28"/>
              </w:rPr>
            </w:pPr>
            <w:r w:rsidRPr="004E2C5D">
              <w:rPr>
                <w:b/>
                <w:sz w:val="28"/>
                <w:szCs w:val="28"/>
              </w:rPr>
              <w:t>Độc lập - Tự do - Hạnh phúc</w:t>
            </w:r>
          </w:p>
        </w:tc>
      </w:tr>
      <w:tr w:rsidR="0069283E" w:rsidRPr="00A72E09">
        <w:trPr>
          <w:trHeight w:val="503"/>
        </w:trPr>
        <w:tc>
          <w:tcPr>
            <w:tcW w:w="3369" w:type="dxa"/>
          </w:tcPr>
          <w:p w:rsidR="0069283E" w:rsidRPr="00CA7547" w:rsidRDefault="005100D5" w:rsidP="00313597">
            <w:pPr>
              <w:pStyle w:val="Heading1"/>
              <w:widowControl w:val="0"/>
              <w:spacing w:before="120"/>
              <w:jc w:val="center"/>
              <w:rPr>
                <w:b/>
                <w:bCs/>
                <w:sz w:val="26"/>
                <w:szCs w:val="26"/>
                <w:lang w:val="en-US" w:eastAsia="en-US"/>
              </w:rPr>
            </w:pPr>
            <w:r w:rsidRPr="00CA7547">
              <w:rPr>
                <w:noProof/>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530860</wp:posOffset>
                      </wp:positionH>
                      <wp:positionV relativeFrom="paragraph">
                        <wp:posOffset>4444</wp:posOffset>
                      </wp:positionV>
                      <wp:extent cx="917575" cy="0"/>
                      <wp:effectExtent l="0" t="0" r="349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AB40" id="_x0000_t32" coordsize="21600,21600" o:spt="32" o:oned="t" path="m,l21600,21600e" filled="f">
                      <v:path arrowok="t" fillok="f" o:connecttype="none"/>
                      <o:lock v:ext="edit" shapetype="t"/>
                    </v:shapetype>
                    <v:shape id="AutoShape 4" o:spid="_x0000_s1026" type="#_x0000_t32" style="position:absolute;margin-left:41.8pt;margin-top:.35pt;width:72.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aA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"/>
                  </w:pict>
                </mc:Fallback>
              </mc:AlternateContent>
            </w:r>
            <w:r w:rsidR="0069283E" w:rsidRPr="00CA7547">
              <w:rPr>
                <w:sz w:val="26"/>
                <w:szCs w:val="26"/>
                <w:lang w:val="en-US" w:eastAsia="en-US"/>
              </w:rPr>
              <w:t>Số:</w:t>
            </w:r>
            <w:r w:rsidR="00202488" w:rsidRPr="00CA7547">
              <w:rPr>
                <w:sz w:val="26"/>
                <w:szCs w:val="26"/>
                <w:lang w:val="en-US" w:eastAsia="en-US"/>
              </w:rPr>
              <w:t xml:space="preserve"> 319</w:t>
            </w:r>
            <w:r w:rsidR="0069283E" w:rsidRPr="00CA7547">
              <w:rPr>
                <w:sz w:val="26"/>
                <w:szCs w:val="26"/>
                <w:lang w:val="en-US" w:eastAsia="en-US"/>
              </w:rPr>
              <w:t>/NQ-HĐND</w:t>
            </w:r>
          </w:p>
        </w:tc>
        <w:tc>
          <w:tcPr>
            <w:tcW w:w="6420" w:type="dxa"/>
          </w:tcPr>
          <w:p w:rsidR="0069283E" w:rsidRPr="00A72E09" w:rsidRDefault="005100D5" w:rsidP="00313597">
            <w:pPr>
              <w:widowControl w:val="0"/>
              <w:spacing w:before="120"/>
              <w:jc w:val="center"/>
              <w:rPr>
                <w:i/>
                <w:iCs/>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890905</wp:posOffset>
                      </wp:positionH>
                      <wp:positionV relativeFrom="paragraph">
                        <wp:posOffset>4444</wp:posOffset>
                      </wp:positionV>
                      <wp:extent cx="214693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84B2F" id="AutoShape 5" o:spid="_x0000_s1026" type="#_x0000_t32" style="position:absolute;margin-left:70.15pt;margin-top:.35pt;width:169.0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ir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kk2Xz7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"/>
                  </w:pict>
                </mc:Fallback>
              </mc:AlternateContent>
            </w:r>
            <w:r w:rsidR="0069283E" w:rsidRPr="00A72E09">
              <w:rPr>
                <w:i/>
                <w:sz w:val="28"/>
                <w:szCs w:val="28"/>
              </w:rPr>
              <w:t>Đà Nẵng, ngày</w:t>
            </w:r>
            <w:r w:rsidR="00202488">
              <w:rPr>
                <w:i/>
                <w:sz w:val="28"/>
                <w:szCs w:val="28"/>
              </w:rPr>
              <w:t xml:space="preserve"> 09 </w:t>
            </w:r>
            <w:r w:rsidR="0069283E" w:rsidRPr="00A72E09">
              <w:rPr>
                <w:i/>
                <w:sz w:val="28"/>
                <w:szCs w:val="28"/>
              </w:rPr>
              <w:t xml:space="preserve">tháng </w:t>
            </w:r>
            <w:r w:rsidR="00202488">
              <w:rPr>
                <w:i/>
                <w:sz w:val="28"/>
                <w:szCs w:val="28"/>
              </w:rPr>
              <w:t xml:space="preserve">12 </w:t>
            </w:r>
            <w:r w:rsidR="0069283E" w:rsidRPr="00A72E09">
              <w:rPr>
                <w:i/>
                <w:sz w:val="28"/>
                <w:szCs w:val="28"/>
              </w:rPr>
              <w:t>năm 20</w:t>
            </w:r>
            <w:r w:rsidR="0069283E">
              <w:rPr>
                <w:i/>
                <w:sz w:val="28"/>
                <w:szCs w:val="28"/>
              </w:rPr>
              <w:t>20</w:t>
            </w:r>
          </w:p>
        </w:tc>
      </w:tr>
    </w:tbl>
    <w:p w:rsidR="0069283E" w:rsidRPr="0029287B" w:rsidRDefault="0069283E" w:rsidP="00313597">
      <w:pPr>
        <w:pStyle w:val="Heading1"/>
        <w:widowControl w:val="0"/>
        <w:rPr>
          <w:b/>
          <w:bCs/>
          <w:sz w:val="16"/>
        </w:rPr>
      </w:pPr>
    </w:p>
    <w:p w:rsidR="0069283E" w:rsidRPr="00A866EC" w:rsidRDefault="0069283E" w:rsidP="00313597">
      <w:pPr>
        <w:pStyle w:val="Heading3"/>
        <w:widowControl w:val="0"/>
        <w:rPr>
          <w:b/>
          <w:bCs/>
          <w:szCs w:val="28"/>
        </w:rPr>
      </w:pPr>
      <w:r w:rsidRPr="00A866EC">
        <w:rPr>
          <w:b/>
          <w:bCs/>
          <w:szCs w:val="28"/>
        </w:rPr>
        <w:t>NGHỊ QUYẾT</w:t>
      </w:r>
    </w:p>
    <w:p w:rsidR="0069283E" w:rsidRDefault="0069283E" w:rsidP="00313597">
      <w:pPr>
        <w:pStyle w:val="Heading4"/>
        <w:widowControl w:val="0"/>
        <w:rPr>
          <w:szCs w:val="28"/>
        </w:rPr>
      </w:pPr>
      <w:bookmarkStart w:id="0" w:name="_GoBack"/>
      <w:r w:rsidRPr="00DF197E">
        <w:t xml:space="preserve">Về dự toán thu ngân sách nhà nước trên địa bàn, </w:t>
      </w:r>
      <w:r>
        <w:t xml:space="preserve">thu, </w:t>
      </w:r>
      <w:r w:rsidRPr="00DF197E">
        <w:rPr>
          <w:szCs w:val="28"/>
        </w:rPr>
        <w:t>chi ngân sách</w:t>
      </w:r>
    </w:p>
    <w:p w:rsidR="0069283E" w:rsidRPr="00DF197E" w:rsidRDefault="0069283E" w:rsidP="00313597">
      <w:pPr>
        <w:pStyle w:val="Heading4"/>
        <w:widowControl w:val="0"/>
      </w:pPr>
      <w:r w:rsidRPr="00DF197E">
        <w:rPr>
          <w:szCs w:val="28"/>
        </w:rPr>
        <w:t>địa phương</w:t>
      </w:r>
      <w:r>
        <w:rPr>
          <w:szCs w:val="28"/>
        </w:rPr>
        <w:t xml:space="preserve"> </w:t>
      </w:r>
      <w:r w:rsidRPr="00DF197E">
        <w:rPr>
          <w:szCs w:val="28"/>
        </w:rPr>
        <w:t xml:space="preserve">và phân bổ ngân sách </w:t>
      </w:r>
      <w:r>
        <w:rPr>
          <w:szCs w:val="28"/>
        </w:rPr>
        <w:t>địa phương năm 2021</w:t>
      </w:r>
      <w:bookmarkEnd w:id="0"/>
    </w:p>
    <w:p w:rsidR="0069283E" w:rsidRPr="003148DB" w:rsidRDefault="005100D5" w:rsidP="00313597">
      <w:pPr>
        <w:widowControl w:val="0"/>
        <w:spacing w:before="240"/>
        <w:jc w:val="center"/>
        <w:rPr>
          <w:b/>
          <w:bCs/>
          <w:sz w:val="28"/>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1930400</wp:posOffset>
                </wp:positionH>
                <wp:positionV relativeFrom="paragraph">
                  <wp:posOffset>22859</wp:posOffset>
                </wp:positionV>
                <wp:extent cx="2063115" cy="0"/>
                <wp:effectExtent l="0" t="0" r="323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04E5D"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pt,1.8pt" to="314.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Wj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N09pRlU4z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"/>
            </w:pict>
          </mc:Fallback>
        </mc:AlternateContent>
      </w:r>
      <w:r w:rsidR="0069283E" w:rsidRPr="003148DB">
        <w:rPr>
          <w:b/>
          <w:bCs/>
          <w:sz w:val="28"/>
          <w:szCs w:val="28"/>
        </w:rPr>
        <w:t>HỘI ĐỒNG NHÂN DÂN THÀNH PHỐ ĐÀ NẴNG</w:t>
      </w:r>
    </w:p>
    <w:p w:rsidR="0069283E" w:rsidRPr="003148DB" w:rsidRDefault="0069283E" w:rsidP="00313597">
      <w:pPr>
        <w:pStyle w:val="Heading3"/>
        <w:widowControl w:val="0"/>
        <w:spacing w:after="360"/>
        <w:rPr>
          <w:b/>
          <w:bCs/>
          <w:szCs w:val="28"/>
        </w:rPr>
      </w:pPr>
      <w:r w:rsidRPr="003148DB">
        <w:rPr>
          <w:b/>
          <w:szCs w:val="28"/>
        </w:rPr>
        <w:t xml:space="preserve">KHÓA IX, NHIỆM KỲ 2016-2021, KỲ HỌP THỨ </w:t>
      </w:r>
      <w:r>
        <w:rPr>
          <w:b/>
          <w:szCs w:val="28"/>
        </w:rPr>
        <w:t>16</w:t>
      </w:r>
    </w:p>
    <w:p w:rsidR="00FC5CF4" w:rsidRPr="00202488" w:rsidRDefault="00FC5CF4" w:rsidP="00313597">
      <w:pPr>
        <w:widowControl w:val="0"/>
        <w:spacing w:after="120"/>
        <w:ind w:firstLine="709"/>
        <w:jc w:val="both"/>
        <w:rPr>
          <w:i/>
          <w:kern w:val="16"/>
          <w:sz w:val="28"/>
        </w:rPr>
      </w:pPr>
      <w:r w:rsidRPr="00202488">
        <w:rPr>
          <w:i/>
          <w:kern w:val="16"/>
          <w:sz w:val="28"/>
        </w:rPr>
        <w:t xml:space="preserve">Căn cứ Luật tổ chức chính quyền địa phương </w:t>
      </w:r>
      <w:r w:rsidR="00202488">
        <w:rPr>
          <w:i/>
          <w:kern w:val="16"/>
          <w:sz w:val="28"/>
        </w:rPr>
        <w:t>ngày 19 tháng 6 năm 2015;</w:t>
      </w:r>
      <w:r w:rsidRPr="00202488">
        <w:rPr>
          <w:i/>
          <w:kern w:val="16"/>
          <w:sz w:val="28"/>
        </w:rPr>
        <w:t xml:space="preserve"> Luật sửa đổi, bổ sung một số điều của Luật tổ chức Chính phủ và Luật Tổ chức chính quyền địa phương ngày 22 tháng 11 năm 2019;</w:t>
      </w:r>
    </w:p>
    <w:p w:rsidR="0069283E" w:rsidRPr="00202488" w:rsidRDefault="0069283E" w:rsidP="00313597">
      <w:pPr>
        <w:widowControl w:val="0"/>
        <w:spacing w:after="120"/>
        <w:ind w:firstLine="709"/>
        <w:jc w:val="both"/>
        <w:rPr>
          <w:i/>
          <w:kern w:val="16"/>
          <w:sz w:val="28"/>
        </w:rPr>
      </w:pPr>
      <w:r w:rsidRPr="00202488">
        <w:rPr>
          <w:i/>
          <w:kern w:val="16"/>
          <w:sz w:val="28"/>
        </w:rPr>
        <w:tab/>
        <w:t xml:space="preserve">Căn cứ Luật </w:t>
      </w:r>
      <w:r w:rsidR="00202488">
        <w:rPr>
          <w:i/>
          <w:kern w:val="16"/>
          <w:sz w:val="28"/>
        </w:rPr>
        <w:t>N</w:t>
      </w:r>
      <w:r w:rsidRPr="00202488">
        <w:rPr>
          <w:i/>
          <w:kern w:val="16"/>
          <w:sz w:val="28"/>
        </w:rPr>
        <w:t xml:space="preserve">gân sách nhà nước ngày 25 tháng 6 năm 2015; </w:t>
      </w:r>
    </w:p>
    <w:p w:rsidR="0069283E" w:rsidRPr="00202488" w:rsidRDefault="0069283E" w:rsidP="00313597">
      <w:pPr>
        <w:pStyle w:val="BodyText"/>
        <w:widowControl w:val="0"/>
        <w:spacing w:after="120"/>
        <w:ind w:firstLine="709"/>
        <w:rPr>
          <w:i/>
          <w:kern w:val="16"/>
        </w:rPr>
      </w:pPr>
      <w:r w:rsidRPr="00202488">
        <w:rPr>
          <w:i/>
          <w:kern w:val="16"/>
        </w:rPr>
        <w:t>Căn cứ Nghị định số 163/2016/NĐ-CP ngày 21 tháng 12 năm 2016 của Chính phủ quy định chi tiết và hướng dẫn thi hành Luật Ngân sách nhà nước;</w:t>
      </w:r>
    </w:p>
    <w:p w:rsidR="0069283E" w:rsidRPr="00202488" w:rsidRDefault="0069283E" w:rsidP="00313597">
      <w:pPr>
        <w:pStyle w:val="BodyText"/>
        <w:widowControl w:val="0"/>
        <w:spacing w:after="120"/>
        <w:ind w:firstLine="709"/>
        <w:rPr>
          <w:i/>
          <w:kern w:val="16"/>
        </w:rPr>
      </w:pPr>
      <w:r w:rsidRPr="00202488">
        <w:rPr>
          <w:i/>
          <w:kern w:val="16"/>
        </w:rPr>
        <w:t>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p>
    <w:p w:rsidR="0069283E" w:rsidRPr="00202488" w:rsidRDefault="0069283E" w:rsidP="00313597">
      <w:pPr>
        <w:pStyle w:val="BodyText"/>
        <w:widowControl w:val="0"/>
        <w:spacing w:after="120"/>
        <w:ind w:firstLine="709"/>
        <w:rPr>
          <w:i/>
          <w:kern w:val="16"/>
        </w:rPr>
      </w:pPr>
      <w:r w:rsidRPr="00202488">
        <w:rPr>
          <w:i/>
          <w:kern w:val="16"/>
        </w:rPr>
        <w:t>Căn cứ Thông tư số 342/2016/TT-BTC ngày 30 tháng 12 năm 2016 của Bộ Tài chính quy định chi tiết và hướng dẫn thi hành một số điều của Nghị định số 163/2016/NĐ-CP ngày 21</w:t>
      </w:r>
      <w:r w:rsidR="00202488">
        <w:rPr>
          <w:i/>
          <w:kern w:val="16"/>
        </w:rPr>
        <w:t xml:space="preserve"> tháng </w:t>
      </w:r>
      <w:r w:rsidRPr="00202488">
        <w:rPr>
          <w:i/>
          <w:kern w:val="16"/>
        </w:rPr>
        <w:t>12</w:t>
      </w:r>
      <w:r w:rsidR="00202488">
        <w:rPr>
          <w:i/>
          <w:kern w:val="16"/>
        </w:rPr>
        <w:t xml:space="preserve"> năm </w:t>
      </w:r>
      <w:r w:rsidRPr="00202488">
        <w:rPr>
          <w:i/>
          <w:kern w:val="16"/>
        </w:rPr>
        <w:t>2016 của Chính phủ quy định chi tiết và hướng dẫn thi hành Luật Ngân sách nhà nước;</w:t>
      </w:r>
    </w:p>
    <w:p w:rsidR="0069283E" w:rsidRPr="00202488" w:rsidRDefault="00535080" w:rsidP="00313597">
      <w:pPr>
        <w:widowControl w:val="0"/>
        <w:spacing w:after="120"/>
        <w:ind w:firstLine="709"/>
        <w:jc w:val="both"/>
        <w:rPr>
          <w:i/>
          <w:kern w:val="16"/>
          <w:sz w:val="28"/>
        </w:rPr>
      </w:pPr>
      <w:r w:rsidRPr="00202488">
        <w:rPr>
          <w:i/>
          <w:kern w:val="16"/>
          <w:sz w:val="28"/>
          <w:szCs w:val="28"/>
        </w:rPr>
        <w:tab/>
        <w:t>Xét Báo cáo số 349/BC-UBND ngày 03</w:t>
      </w:r>
      <w:r w:rsidR="0069283E" w:rsidRPr="00202488">
        <w:rPr>
          <w:i/>
          <w:kern w:val="16"/>
          <w:sz w:val="28"/>
          <w:szCs w:val="28"/>
        </w:rPr>
        <w:t xml:space="preserve"> tháng</w:t>
      </w:r>
      <w:r w:rsidRPr="00202488">
        <w:rPr>
          <w:i/>
          <w:kern w:val="16"/>
          <w:sz w:val="28"/>
          <w:szCs w:val="28"/>
        </w:rPr>
        <w:t xml:space="preserve"> 12 </w:t>
      </w:r>
      <w:r w:rsidR="0069283E" w:rsidRPr="00202488">
        <w:rPr>
          <w:i/>
          <w:kern w:val="16"/>
          <w:sz w:val="28"/>
          <w:szCs w:val="28"/>
        </w:rPr>
        <w:t xml:space="preserve">năm 2020 của Ủy ban nhân dân thành phố Đà Nẵng về tình hình thực hiện dự toán ngân sách nhà nước năm 2020, dự toán thu ngân sách nhà nước trên địa bàn, thu, chi ngân sách địa phương và phân bổ dự toán ngân sách địa phương năm 2021; Báo cáo thẩm tra của Ban Kinh tế - Ngân sách Hội đồng nhân dân </w:t>
      </w:r>
      <w:r w:rsidR="00202488">
        <w:rPr>
          <w:i/>
          <w:kern w:val="16"/>
          <w:sz w:val="28"/>
          <w:szCs w:val="28"/>
        </w:rPr>
        <w:t>và</w:t>
      </w:r>
      <w:r w:rsidR="0069283E" w:rsidRPr="00202488">
        <w:rPr>
          <w:i/>
          <w:kern w:val="16"/>
          <w:sz w:val="28"/>
          <w:szCs w:val="28"/>
        </w:rPr>
        <w:t xml:space="preserve"> ý kiến thảo luận của</w:t>
      </w:r>
      <w:r w:rsidR="00202488">
        <w:rPr>
          <w:i/>
          <w:kern w:val="16"/>
          <w:sz w:val="28"/>
          <w:szCs w:val="28"/>
        </w:rPr>
        <w:t xml:space="preserve"> các vị</w:t>
      </w:r>
      <w:r w:rsidR="0069283E" w:rsidRPr="00202488">
        <w:rPr>
          <w:i/>
          <w:kern w:val="16"/>
          <w:sz w:val="28"/>
          <w:szCs w:val="28"/>
        </w:rPr>
        <w:t xml:space="preserve"> đại biểu Hội đồng nhân dân thành phố tại kỳ họp</w:t>
      </w:r>
      <w:r w:rsidR="00202488">
        <w:rPr>
          <w:i/>
          <w:kern w:val="16"/>
          <w:sz w:val="28"/>
          <w:szCs w:val="28"/>
        </w:rPr>
        <w:t>.</w:t>
      </w:r>
      <w:r w:rsidR="0069283E" w:rsidRPr="00202488">
        <w:rPr>
          <w:i/>
          <w:kern w:val="16"/>
          <w:sz w:val="28"/>
        </w:rPr>
        <w:t xml:space="preserve"> </w:t>
      </w:r>
    </w:p>
    <w:p w:rsidR="0069283E" w:rsidRPr="00202488" w:rsidRDefault="0069283E" w:rsidP="00313597">
      <w:pPr>
        <w:pStyle w:val="Heading3"/>
        <w:widowControl w:val="0"/>
        <w:spacing w:before="240" w:after="240"/>
        <w:rPr>
          <w:b/>
          <w:bCs/>
          <w:kern w:val="16"/>
        </w:rPr>
      </w:pPr>
      <w:r w:rsidRPr="00202488">
        <w:rPr>
          <w:b/>
          <w:bCs/>
          <w:kern w:val="16"/>
        </w:rPr>
        <w:t>QUYẾT NGHỊ:</w:t>
      </w:r>
    </w:p>
    <w:p w:rsidR="0069283E" w:rsidRPr="00202488" w:rsidRDefault="0069283E" w:rsidP="00313597">
      <w:pPr>
        <w:widowControl w:val="0"/>
        <w:spacing w:after="120"/>
        <w:ind w:firstLine="709"/>
        <w:jc w:val="both"/>
        <w:rPr>
          <w:b/>
          <w:kern w:val="16"/>
          <w:sz w:val="28"/>
          <w:szCs w:val="28"/>
        </w:rPr>
      </w:pPr>
      <w:r w:rsidRPr="00202488">
        <w:rPr>
          <w:b/>
          <w:kern w:val="16"/>
          <w:sz w:val="28"/>
          <w:szCs w:val="28"/>
        </w:rPr>
        <w:t>Điều 1. Dự toán thu ngân sách nhà nước trên địa bàn và thu ngân sách địa phương năm 2021</w:t>
      </w:r>
    </w:p>
    <w:p w:rsidR="0069283E" w:rsidRPr="00202488" w:rsidRDefault="0069283E" w:rsidP="00313597">
      <w:pPr>
        <w:widowControl w:val="0"/>
        <w:spacing w:after="120"/>
        <w:ind w:firstLine="709"/>
        <w:jc w:val="both"/>
        <w:rPr>
          <w:kern w:val="16"/>
          <w:sz w:val="28"/>
          <w:szCs w:val="28"/>
        </w:rPr>
      </w:pPr>
      <w:r w:rsidRPr="00202488">
        <w:rPr>
          <w:kern w:val="16"/>
          <w:sz w:val="28"/>
          <w:szCs w:val="28"/>
        </w:rPr>
        <w:t xml:space="preserve">1. Dự toán thu ngân sách nhà nước trên địa bàn thành phố Đà Nẵng: </w:t>
      </w:r>
      <w:r w:rsidR="009B669A" w:rsidRPr="00202488">
        <w:rPr>
          <w:kern w:val="16"/>
          <w:sz w:val="28"/>
          <w:szCs w:val="28"/>
        </w:rPr>
        <w:t>21.7</w:t>
      </w:r>
      <w:r w:rsidRPr="00202488">
        <w:rPr>
          <w:kern w:val="16"/>
          <w:sz w:val="28"/>
          <w:szCs w:val="28"/>
        </w:rPr>
        <w:t xml:space="preserve">72.532 </w:t>
      </w:r>
      <w:r w:rsidRPr="00202488">
        <w:rPr>
          <w:bCs/>
          <w:kern w:val="16"/>
          <w:sz w:val="28"/>
          <w:szCs w:val="28"/>
        </w:rPr>
        <w:t xml:space="preserve">triệu </w:t>
      </w:r>
      <w:r w:rsidRPr="00202488">
        <w:rPr>
          <w:kern w:val="16"/>
          <w:sz w:val="28"/>
          <w:szCs w:val="28"/>
        </w:rPr>
        <w:t>đồng, gồm:</w:t>
      </w:r>
    </w:p>
    <w:p w:rsidR="0069283E" w:rsidRPr="00202488" w:rsidRDefault="0069283E" w:rsidP="00313597">
      <w:pPr>
        <w:widowControl w:val="0"/>
        <w:spacing w:after="120"/>
        <w:ind w:firstLine="709"/>
        <w:jc w:val="both"/>
        <w:rPr>
          <w:kern w:val="16"/>
          <w:sz w:val="28"/>
          <w:szCs w:val="28"/>
        </w:rPr>
      </w:pPr>
      <w:r w:rsidRPr="00202488">
        <w:rPr>
          <w:kern w:val="16"/>
          <w:sz w:val="28"/>
          <w:szCs w:val="28"/>
        </w:rPr>
        <w:t>a) Thu nội địa</w:t>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t xml:space="preserve"> : </w:t>
      </w:r>
      <w:r w:rsidR="009B669A" w:rsidRPr="00202488">
        <w:rPr>
          <w:kern w:val="16"/>
          <w:sz w:val="28"/>
          <w:szCs w:val="28"/>
        </w:rPr>
        <w:t>18.192</w:t>
      </w:r>
      <w:r w:rsidRPr="00202488">
        <w:rPr>
          <w:kern w:val="16"/>
          <w:sz w:val="28"/>
          <w:szCs w:val="28"/>
        </w:rPr>
        <w:t>.800 triệu đồng;</w:t>
      </w:r>
    </w:p>
    <w:p w:rsidR="0069283E" w:rsidRPr="00202488" w:rsidRDefault="0069283E" w:rsidP="00313597">
      <w:pPr>
        <w:widowControl w:val="0"/>
        <w:spacing w:after="120"/>
        <w:jc w:val="both"/>
        <w:rPr>
          <w:kern w:val="16"/>
          <w:sz w:val="28"/>
          <w:szCs w:val="28"/>
        </w:rPr>
      </w:pPr>
      <w:r w:rsidRPr="00202488">
        <w:rPr>
          <w:kern w:val="16"/>
          <w:sz w:val="28"/>
          <w:szCs w:val="28"/>
        </w:rPr>
        <w:tab/>
        <w:t>b) Thu từ hoạt động xuất, nhập khẩu</w:t>
      </w:r>
      <w:r w:rsidRPr="00202488">
        <w:rPr>
          <w:kern w:val="16"/>
          <w:sz w:val="28"/>
          <w:szCs w:val="28"/>
        </w:rPr>
        <w:tab/>
      </w:r>
      <w:r w:rsidRPr="00202488">
        <w:rPr>
          <w:kern w:val="16"/>
          <w:sz w:val="28"/>
          <w:szCs w:val="28"/>
        </w:rPr>
        <w:tab/>
      </w:r>
      <w:r w:rsidRPr="00202488">
        <w:rPr>
          <w:kern w:val="16"/>
          <w:sz w:val="28"/>
          <w:szCs w:val="28"/>
        </w:rPr>
        <w:tab/>
        <w:t xml:space="preserve"> :   3.550.000 triệu đồng;</w:t>
      </w:r>
    </w:p>
    <w:p w:rsidR="0069283E" w:rsidRPr="00202488" w:rsidRDefault="0069283E" w:rsidP="00313597">
      <w:pPr>
        <w:widowControl w:val="0"/>
        <w:spacing w:after="120"/>
        <w:jc w:val="both"/>
        <w:rPr>
          <w:kern w:val="16"/>
          <w:sz w:val="28"/>
          <w:szCs w:val="28"/>
        </w:rPr>
      </w:pPr>
      <w:r w:rsidRPr="00202488">
        <w:rPr>
          <w:kern w:val="16"/>
          <w:sz w:val="28"/>
          <w:szCs w:val="28"/>
        </w:rPr>
        <w:lastRenderedPageBreak/>
        <w:tab/>
        <w:t>c) Thu viện trợ</w:t>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t xml:space="preserve"> :        29.732 triệu đồng.</w:t>
      </w:r>
    </w:p>
    <w:p w:rsidR="0069283E" w:rsidRPr="00202488" w:rsidRDefault="0069283E" w:rsidP="00313597">
      <w:pPr>
        <w:widowControl w:val="0"/>
        <w:spacing w:after="120"/>
        <w:jc w:val="both"/>
        <w:rPr>
          <w:kern w:val="16"/>
          <w:sz w:val="28"/>
          <w:szCs w:val="28"/>
        </w:rPr>
      </w:pPr>
      <w:r w:rsidRPr="00202488">
        <w:rPr>
          <w:kern w:val="16"/>
          <w:sz w:val="28"/>
          <w:szCs w:val="28"/>
        </w:rPr>
        <w:tab/>
      </w:r>
      <w:r w:rsidRPr="00202488">
        <w:rPr>
          <w:kern w:val="16"/>
          <w:sz w:val="28"/>
        </w:rPr>
        <w:t xml:space="preserve">2. </w:t>
      </w:r>
      <w:r w:rsidRPr="00202488">
        <w:rPr>
          <w:kern w:val="16"/>
          <w:sz w:val="28"/>
          <w:szCs w:val="28"/>
        </w:rPr>
        <w:t xml:space="preserve">Dự toán thu ngân sách địa phương (kể cả thu chuyển giao giữa các cấp ngân sách và thu chuyển nguồn): </w:t>
      </w:r>
      <w:r w:rsidR="009B669A" w:rsidRPr="00202488">
        <w:rPr>
          <w:kern w:val="16"/>
          <w:sz w:val="28"/>
          <w:szCs w:val="28"/>
        </w:rPr>
        <w:t>19.051</w:t>
      </w:r>
      <w:r w:rsidR="0041365C" w:rsidRPr="00202488">
        <w:rPr>
          <w:kern w:val="16"/>
          <w:sz w:val="28"/>
          <w:szCs w:val="28"/>
        </w:rPr>
        <w:t>.</w:t>
      </w:r>
      <w:r w:rsidR="00E40A20" w:rsidRPr="00202488">
        <w:rPr>
          <w:kern w:val="16"/>
          <w:sz w:val="28"/>
          <w:szCs w:val="28"/>
        </w:rPr>
        <w:t>331</w:t>
      </w:r>
      <w:r w:rsidR="0041365C" w:rsidRPr="00202488">
        <w:rPr>
          <w:kern w:val="16"/>
          <w:sz w:val="28"/>
          <w:szCs w:val="28"/>
        </w:rPr>
        <w:t xml:space="preserve"> </w:t>
      </w:r>
      <w:r w:rsidRPr="00202488">
        <w:rPr>
          <w:kern w:val="16"/>
          <w:sz w:val="28"/>
          <w:szCs w:val="28"/>
        </w:rPr>
        <w:t xml:space="preserve">triệu </w:t>
      </w:r>
      <w:r w:rsidRPr="00202488">
        <w:rPr>
          <w:rFonts w:hint="eastAsia"/>
          <w:kern w:val="16"/>
          <w:sz w:val="28"/>
          <w:szCs w:val="28"/>
        </w:rPr>
        <w:t>đ</w:t>
      </w:r>
      <w:r w:rsidRPr="00202488">
        <w:rPr>
          <w:kern w:val="16"/>
          <w:sz w:val="28"/>
          <w:szCs w:val="28"/>
        </w:rPr>
        <w:t>ồng, gồm:</w:t>
      </w:r>
    </w:p>
    <w:p w:rsidR="0069283E" w:rsidRPr="00202488" w:rsidRDefault="0069283E" w:rsidP="00313597">
      <w:pPr>
        <w:widowControl w:val="0"/>
        <w:spacing w:after="120"/>
        <w:jc w:val="both"/>
        <w:rPr>
          <w:kern w:val="16"/>
          <w:sz w:val="28"/>
        </w:rPr>
      </w:pPr>
      <w:r w:rsidRPr="00202488">
        <w:rPr>
          <w:i/>
          <w:kern w:val="16"/>
          <w:sz w:val="28"/>
          <w:szCs w:val="28"/>
        </w:rPr>
        <w:t xml:space="preserve"> </w:t>
      </w:r>
      <w:r w:rsidRPr="00202488">
        <w:rPr>
          <w:kern w:val="16"/>
          <w:sz w:val="28"/>
        </w:rPr>
        <w:tab/>
        <w:t>a) Ngân sách thành phố</w:t>
      </w:r>
      <w:r w:rsidRPr="00202488">
        <w:rPr>
          <w:kern w:val="16"/>
          <w:sz w:val="28"/>
        </w:rPr>
        <w:tab/>
      </w:r>
      <w:r w:rsidRPr="00202488">
        <w:rPr>
          <w:kern w:val="16"/>
          <w:sz w:val="28"/>
        </w:rPr>
        <w:tab/>
      </w:r>
      <w:r w:rsidRPr="00202488">
        <w:rPr>
          <w:kern w:val="16"/>
          <w:sz w:val="28"/>
        </w:rPr>
        <w:tab/>
      </w:r>
      <w:r w:rsidRPr="00202488">
        <w:rPr>
          <w:kern w:val="16"/>
          <w:sz w:val="28"/>
        </w:rPr>
        <w:tab/>
      </w:r>
      <w:r w:rsidRPr="00202488">
        <w:rPr>
          <w:kern w:val="16"/>
          <w:sz w:val="28"/>
        </w:rPr>
        <w:tab/>
        <w:t xml:space="preserve">  : </w:t>
      </w:r>
      <w:r w:rsidR="00314237" w:rsidRPr="00202488">
        <w:rPr>
          <w:kern w:val="16"/>
          <w:sz w:val="28"/>
        </w:rPr>
        <w:t>14.</w:t>
      </w:r>
      <w:r w:rsidR="00F42B90" w:rsidRPr="00202488">
        <w:rPr>
          <w:kern w:val="16"/>
          <w:sz w:val="28"/>
        </w:rPr>
        <w:t>976.404</w:t>
      </w:r>
      <w:r w:rsidRPr="00202488">
        <w:rPr>
          <w:kern w:val="16"/>
          <w:sz w:val="28"/>
        </w:rPr>
        <w:t xml:space="preserve"> triệu đồng;</w:t>
      </w:r>
    </w:p>
    <w:p w:rsidR="0069283E" w:rsidRPr="00202488" w:rsidRDefault="0069283E" w:rsidP="00313597">
      <w:pPr>
        <w:widowControl w:val="0"/>
        <w:spacing w:after="120"/>
        <w:jc w:val="both"/>
        <w:rPr>
          <w:kern w:val="16"/>
          <w:sz w:val="28"/>
        </w:rPr>
      </w:pPr>
      <w:r w:rsidRPr="00202488">
        <w:rPr>
          <w:kern w:val="16"/>
          <w:sz w:val="26"/>
          <w:szCs w:val="26"/>
        </w:rPr>
        <w:tab/>
      </w:r>
      <w:r w:rsidRPr="00202488">
        <w:rPr>
          <w:kern w:val="16"/>
          <w:sz w:val="28"/>
        </w:rPr>
        <w:t>b) Ngân sách quận, huyện và phường, xã</w:t>
      </w:r>
      <w:r w:rsidRPr="00202488">
        <w:rPr>
          <w:kern w:val="16"/>
          <w:sz w:val="28"/>
        </w:rPr>
        <w:tab/>
      </w:r>
      <w:r w:rsidRPr="00202488">
        <w:rPr>
          <w:kern w:val="16"/>
          <w:sz w:val="28"/>
        </w:rPr>
        <w:tab/>
        <w:t xml:space="preserve">  :  </w:t>
      </w:r>
      <w:r w:rsidR="00E40A20" w:rsidRPr="00202488">
        <w:rPr>
          <w:kern w:val="16"/>
          <w:sz w:val="28"/>
        </w:rPr>
        <w:t>4.</w:t>
      </w:r>
      <w:r w:rsidR="00F42B90" w:rsidRPr="00202488">
        <w:rPr>
          <w:kern w:val="16"/>
          <w:sz w:val="28"/>
        </w:rPr>
        <w:t>074.927</w:t>
      </w:r>
      <w:r w:rsidRPr="00202488">
        <w:rPr>
          <w:kern w:val="16"/>
          <w:sz w:val="28"/>
        </w:rPr>
        <w:t xml:space="preserve"> triệu đồng.</w:t>
      </w:r>
    </w:p>
    <w:p w:rsidR="0069283E" w:rsidRPr="00202488" w:rsidRDefault="0069283E" w:rsidP="00313597">
      <w:pPr>
        <w:widowControl w:val="0"/>
        <w:spacing w:after="120"/>
        <w:jc w:val="both"/>
        <w:rPr>
          <w:b/>
          <w:kern w:val="16"/>
          <w:sz w:val="28"/>
          <w:szCs w:val="28"/>
        </w:rPr>
      </w:pPr>
      <w:r w:rsidRPr="00202488">
        <w:rPr>
          <w:kern w:val="16"/>
          <w:sz w:val="28"/>
        </w:rPr>
        <w:tab/>
      </w:r>
      <w:r w:rsidRPr="00202488">
        <w:rPr>
          <w:b/>
          <w:kern w:val="16"/>
          <w:sz w:val="28"/>
          <w:szCs w:val="28"/>
        </w:rPr>
        <w:t>Điều 2. Dự toán chi ngân sách địa phương nă</w:t>
      </w:r>
      <w:r w:rsidR="00314237" w:rsidRPr="00202488">
        <w:rPr>
          <w:b/>
          <w:kern w:val="16"/>
          <w:sz w:val="28"/>
          <w:szCs w:val="28"/>
        </w:rPr>
        <w:t>m 2021</w:t>
      </w:r>
    </w:p>
    <w:p w:rsidR="0069283E" w:rsidRPr="00202488" w:rsidRDefault="0069283E" w:rsidP="00313597">
      <w:pPr>
        <w:widowControl w:val="0"/>
        <w:spacing w:after="120"/>
        <w:ind w:firstLine="709"/>
        <w:jc w:val="both"/>
        <w:rPr>
          <w:kern w:val="16"/>
          <w:sz w:val="28"/>
          <w:szCs w:val="28"/>
        </w:rPr>
      </w:pPr>
      <w:r w:rsidRPr="00202488">
        <w:rPr>
          <w:kern w:val="16"/>
          <w:sz w:val="28"/>
          <w:szCs w:val="28"/>
        </w:rPr>
        <w:t>1. Thông qua các nguyên tắc phân bổ chi ngân sách địa phương theo Báo cáo số</w:t>
      </w:r>
      <w:r w:rsidR="00535080" w:rsidRPr="00202488">
        <w:rPr>
          <w:kern w:val="16"/>
          <w:sz w:val="28"/>
          <w:szCs w:val="28"/>
        </w:rPr>
        <w:t xml:space="preserve"> 349</w:t>
      </w:r>
      <w:r w:rsidRPr="00202488">
        <w:rPr>
          <w:kern w:val="16"/>
          <w:sz w:val="28"/>
          <w:szCs w:val="28"/>
        </w:rPr>
        <w:t>/BC</w:t>
      </w:r>
      <w:r w:rsidR="00535080" w:rsidRPr="00202488">
        <w:rPr>
          <w:kern w:val="16"/>
          <w:sz w:val="28"/>
          <w:szCs w:val="28"/>
        </w:rPr>
        <w:t xml:space="preserve">-UBND ngày 03 </w:t>
      </w:r>
      <w:r w:rsidRPr="00202488">
        <w:rPr>
          <w:kern w:val="16"/>
          <w:sz w:val="28"/>
          <w:szCs w:val="28"/>
        </w:rPr>
        <w:t>tháng</w:t>
      </w:r>
      <w:r w:rsidR="00535080" w:rsidRPr="00202488">
        <w:rPr>
          <w:kern w:val="16"/>
          <w:sz w:val="28"/>
          <w:szCs w:val="28"/>
        </w:rPr>
        <w:t xml:space="preserve"> 12 </w:t>
      </w:r>
      <w:r w:rsidRPr="00202488">
        <w:rPr>
          <w:kern w:val="16"/>
          <w:sz w:val="28"/>
          <w:szCs w:val="28"/>
        </w:rPr>
        <w:t>năm 2020 của Ủy ban nhân dân thành phố Đà Nẵng, trong đó:</w:t>
      </w:r>
    </w:p>
    <w:p w:rsidR="00314237" w:rsidRPr="00202488" w:rsidRDefault="00314237" w:rsidP="00313597">
      <w:pPr>
        <w:widowControl w:val="0"/>
        <w:spacing w:after="120"/>
        <w:ind w:firstLine="709"/>
        <w:jc w:val="both"/>
        <w:rPr>
          <w:kern w:val="16"/>
          <w:sz w:val="28"/>
          <w:szCs w:val="28"/>
          <w:lang w:val="sv-SE"/>
        </w:rPr>
      </w:pPr>
      <w:r w:rsidRPr="00202488">
        <w:rPr>
          <w:kern w:val="16"/>
          <w:sz w:val="28"/>
          <w:szCs w:val="28"/>
          <w:lang w:val="sv-SE"/>
        </w:rPr>
        <w:t xml:space="preserve">a) Tiếp tục thực hiện phân cấp nguồn thu, nhiệm vụ chi </w:t>
      </w:r>
      <w:r w:rsidRPr="00202488">
        <w:rPr>
          <w:kern w:val="16"/>
          <w:sz w:val="28"/>
          <w:szCs w:val="28"/>
          <w:lang w:val="nl-NL"/>
        </w:rPr>
        <w:t>theo Nghị quyết số 62/2016/NQ-HĐND ngày 08</w:t>
      </w:r>
      <w:r w:rsidR="00313597">
        <w:rPr>
          <w:kern w:val="16"/>
          <w:sz w:val="28"/>
          <w:szCs w:val="28"/>
          <w:lang w:val="nl-NL"/>
        </w:rPr>
        <w:t xml:space="preserve"> tháng </w:t>
      </w:r>
      <w:r w:rsidRPr="00202488">
        <w:rPr>
          <w:kern w:val="16"/>
          <w:sz w:val="28"/>
          <w:szCs w:val="28"/>
          <w:lang w:val="nl-NL"/>
        </w:rPr>
        <w:t>12</w:t>
      </w:r>
      <w:r w:rsidR="00313597">
        <w:rPr>
          <w:kern w:val="16"/>
          <w:sz w:val="28"/>
          <w:szCs w:val="28"/>
          <w:lang w:val="nl-NL"/>
        </w:rPr>
        <w:t xml:space="preserve"> năm </w:t>
      </w:r>
      <w:r w:rsidRPr="00202488">
        <w:rPr>
          <w:kern w:val="16"/>
          <w:sz w:val="28"/>
          <w:szCs w:val="28"/>
          <w:lang w:val="nl-NL"/>
        </w:rPr>
        <w:t xml:space="preserve">2016 của HĐND thành phố, </w:t>
      </w:r>
      <w:r w:rsidRPr="00202488">
        <w:rPr>
          <w:kern w:val="16"/>
          <w:sz w:val="28"/>
          <w:szCs w:val="28"/>
          <w:lang w:val="vi-VN"/>
        </w:rPr>
        <w:t>các Nghị quyết sửa đổi, bổ sung (</w:t>
      </w:r>
      <w:r w:rsidRPr="00202488">
        <w:rPr>
          <w:kern w:val="16"/>
          <w:sz w:val="28"/>
          <w:szCs w:val="28"/>
          <w:lang w:val="nl-NL"/>
        </w:rPr>
        <w:t>Nghị quyết số 119/2017/NQ-HĐND ngày 07</w:t>
      </w:r>
      <w:r w:rsidR="00313597">
        <w:rPr>
          <w:kern w:val="16"/>
          <w:sz w:val="28"/>
          <w:szCs w:val="28"/>
          <w:lang w:val="nl-NL"/>
        </w:rPr>
        <w:t xml:space="preserve"> năm </w:t>
      </w:r>
      <w:r w:rsidRPr="00202488">
        <w:rPr>
          <w:kern w:val="16"/>
          <w:sz w:val="28"/>
          <w:szCs w:val="28"/>
          <w:lang w:val="nl-NL"/>
        </w:rPr>
        <w:t>12</w:t>
      </w:r>
      <w:r w:rsidR="00313597">
        <w:rPr>
          <w:kern w:val="16"/>
          <w:sz w:val="28"/>
          <w:szCs w:val="28"/>
          <w:lang w:val="nl-NL"/>
        </w:rPr>
        <w:t xml:space="preserve"> năm </w:t>
      </w:r>
      <w:r w:rsidRPr="00202488">
        <w:rPr>
          <w:kern w:val="16"/>
          <w:sz w:val="28"/>
          <w:szCs w:val="28"/>
          <w:lang w:val="nl-NL"/>
        </w:rPr>
        <w:t>2017 và Nghị quyết số 219/2018/NQ-HĐND ngày 19</w:t>
      </w:r>
      <w:r w:rsidR="00313597">
        <w:rPr>
          <w:kern w:val="16"/>
          <w:sz w:val="28"/>
          <w:szCs w:val="28"/>
          <w:lang w:val="nl-NL"/>
        </w:rPr>
        <w:t xml:space="preserve"> tháng </w:t>
      </w:r>
      <w:r w:rsidRPr="00202488">
        <w:rPr>
          <w:kern w:val="16"/>
          <w:sz w:val="28"/>
          <w:szCs w:val="28"/>
          <w:lang w:val="nl-NL"/>
        </w:rPr>
        <w:t>12</w:t>
      </w:r>
      <w:r w:rsidR="00313597">
        <w:rPr>
          <w:kern w:val="16"/>
          <w:sz w:val="28"/>
          <w:szCs w:val="28"/>
          <w:lang w:val="nl-NL"/>
        </w:rPr>
        <w:t xml:space="preserve"> năm </w:t>
      </w:r>
      <w:r w:rsidRPr="00202488">
        <w:rPr>
          <w:kern w:val="16"/>
          <w:sz w:val="28"/>
          <w:szCs w:val="28"/>
          <w:lang w:val="nl-NL"/>
        </w:rPr>
        <w:t>2018); đị</w:t>
      </w:r>
      <w:r w:rsidRPr="00202488">
        <w:rPr>
          <w:kern w:val="16"/>
          <w:sz w:val="28"/>
          <w:szCs w:val="28"/>
          <w:lang w:val="sv-SE"/>
        </w:rPr>
        <w:t>nh mức phân bổ chi thường xuyên tiếp tục thực hiện theo Nghị quyết số 64/2016/NQ-HĐND ngày 08</w:t>
      </w:r>
      <w:r w:rsidR="00313597">
        <w:rPr>
          <w:kern w:val="16"/>
          <w:sz w:val="28"/>
          <w:szCs w:val="28"/>
          <w:lang w:val="sv-SE"/>
        </w:rPr>
        <w:t xml:space="preserve"> tháng </w:t>
      </w:r>
      <w:r w:rsidRPr="00202488">
        <w:rPr>
          <w:kern w:val="16"/>
          <w:sz w:val="28"/>
          <w:szCs w:val="28"/>
          <w:lang w:val="sv-SE"/>
        </w:rPr>
        <w:t>12</w:t>
      </w:r>
      <w:r w:rsidR="00313597">
        <w:rPr>
          <w:kern w:val="16"/>
          <w:sz w:val="28"/>
          <w:szCs w:val="28"/>
          <w:lang w:val="sv-SE"/>
        </w:rPr>
        <w:t xml:space="preserve"> năm </w:t>
      </w:r>
      <w:r w:rsidRPr="00202488">
        <w:rPr>
          <w:kern w:val="16"/>
          <w:sz w:val="28"/>
          <w:szCs w:val="28"/>
          <w:lang w:val="sv-SE"/>
        </w:rPr>
        <w:t>2016, Nghị quyết số 219/2018/NQ-HĐND ngày 19</w:t>
      </w:r>
      <w:r w:rsidR="00313597">
        <w:rPr>
          <w:kern w:val="16"/>
          <w:sz w:val="28"/>
          <w:szCs w:val="28"/>
          <w:lang w:val="sv-SE"/>
        </w:rPr>
        <w:t xml:space="preserve"> tháng </w:t>
      </w:r>
      <w:r w:rsidRPr="00202488">
        <w:rPr>
          <w:kern w:val="16"/>
          <w:sz w:val="28"/>
          <w:szCs w:val="28"/>
          <w:lang w:val="sv-SE"/>
        </w:rPr>
        <w:t>12</w:t>
      </w:r>
      <w:r w:rsidR="00313597">
        <w:rPr>
          <w:kern w:val="16"/>
          <w:sz w:val="28"/>
          <w:szCs w:val="28"/>
          <w:lang w:val="sv-SE"/>
        </w:rPr>
        <w:t xml:space="preserve"> năm </w:t>
      </w:r>
      <w:r w:rsidRPr="00202488">
        <w:rPr>
          <w:kern w:val="16"/>
          <w:sz w:val="28"/>
          <w:szCs w:val="28"/>
          <w:lang w:val="sv-SE"/>
        </w:rPr>
        <w:t>2018 của HĐND thành phố do kéo dài thời kỳ ổn định ngân sách nhà nước giai đoạn 2017-2020 sang năm 2021 theo Nghị quyết số 122/2020/QH14 ngày 19</w:t>
      </w:r>
      <w:r w:rsidR="00313597">
        <w:rPr>
          <w:kern w:val="16"/>
          <w:sz w:val="28"/>
          <w:szCs w:val="28"/>
          <w:lang w:val="sv-SE"/>
        </w:rPr>
        <w:t xml:space="preserve"> tháng </w:t>
      </w:r>
      <w:r w:rsidRPr="00202488">
        <w:rPr>
          <w:kern w:val="16"/>
          <w:sz w:val="28"/>
          <w:szCs w:val="28"/>
          <w:lang w:val="sv-SE"/>
        </w:rPr>
        <w:t>6</w:t>
      </w:r>
      <w:r w:rsidR="00313597">
        <w:rPr>
          <w:kern w:val="16"/>
          <w:sz w:val="28"/>
          <w:szCs w:val="28"/>
          <w:lang w:val="sv-SE"/>
        </w:rPr>
        <w:t xml:space="preserve"> năm </w:t>
      </w:r>
      <w:r w:rsidRPr="00202488">
        <w:rPr>
          <w:kern w:val="16"/>
          <w:sz w:val="28"/>
          <w:szCs w:val="28"/>
          <w:lang w:val="sv-SE"/>
        </w:rPr>
        <w:t xml:space="preserve">2020 của Quốc hội. </w:t>
      </w:r>
    </w:p>
    <w:p w:rsidR="00715877" w:rsidRPr="00202488" w:rsidRDefault="00314237" w:rsidP="00313597">
      <w:pPr>
        <w:widowControl w:val="0"/>
        <w:spacing w:after="120"/>
        <w:ind w:firstLine="709"/>
        <w:jc w:val="both"/>
        <w:rPr>
          <w:kern w:val="16"/>
          <w:sz w:val="28"/>
          <w:szCs w:val="28"/>
          <w:lang w:val="sv-SE"/>
        </w:rPr>
      </w:pPr>
      <w:r w:rsidRPr="00202488">
        <w:rPr>
          <w:kern w:val="16"/>
          <w:sz w:val="28"/>
          <w:szCs w:val="28"/>
          <w:lang w:val="sv-SE"/>
        </w:rPr>
        <w:t>b</w:t>
      </w:r>
      <w:r w:rsidR="00715877" w:rsidRPr="00202488">
        <w:rPr>
          <w:kern w:val="16"/>
          <w:sz w:val="28"/>
          <w:szCs w:val="28"/>
          <w:lang w:val="sv-SE"/>
        </w:rPr>
        <w:t>) Để đảm bảo cân đối ngân sách (do nguồn thu dự kiến giảm so với các năm trước dưới tác động của dịch bệnh Covid-19), việc phân bổ dự toán chi thường xuyên cho các nhiệm vụ chi thực hiện theo thứ tự ưu tiên, rà soát cắt, giảm, giãn các nhiệm vụ chi, các chương trình, đề án chưa thật sự cấp thiết; chỉ ưu tiên bố trí dự toán kinh phí để đảm bảo thực hiện chi cho con người, an sinh xã hội, các nhiệm vụ cấp thiết khác khi có cơ sở giải trình đầy đủ.</w:t>
      </w:r>
    </w:p>
    <w:p w:rsidR="0069283E" w:rsidRPr="00202488" w:rsidRDefault="00314237" w:rsidP="00313597">
      <w:pPr>
        <w:widowControl w:val="0"/>
        <w:spacing w:after="120"/>
        <w:ind w:firstLine="709"/>
        <w:jc w:val="both"/>
        <w:rPr>
          <w:kern w:val="16"/>
          <w:sz w:val="28"/>
          <w:szCs w:val="28"/>
          <w:lang w:val="sv-SE"/>
        </w:rPr>
      </w:pPr>
      <w:r w:rsidRPr="00202488">
        <w:rPr>
          <w:kern w:val="16"/>
          <w:sz w:val="28"/>
          <w:szCs w:val="28"/>
          <w:lang w:val="sv-SE"/>
        </w:rPr>
        <w:t>c</w:t>
      </w:r>
      <w:r w:rsidR="0069283E" w:rsidRPr="00202488">
        <w:rPr>
          <w:kern w:val="16"/>
          <w:sz w:val="28"/>
          <w:szCs w:val="28"/>
          <w:lang w:val="sv-SE"/>
        </w:rPr>
        <w:t xml:space="preserve">) </w:t>
      </w:r>
      <w:r w:rsidR="00715877" w:rsidRPr="00202488">
        <w:rPr>
          <w:kern w:val="16"/>
          <w:sz w:val="28"/>
          <w:szCs w:val="28"/>
          <w:lang w:val="sv-SE"/>
        </w:rPr>
        <w:t xml:space="preserve">Đảm bảo phân bổ đủ quỹ tiền lương theo lương cơ sở 1.490.000 đồng/tháng. Đối với cơ quan, đơn vị còn nguồn thực hiện điều chỉnh tiền lương thì sử dụng để đảm bảo phần chênh lệch tăng thêm từ lương cơ sở 1.210.000 đồng/tháng lên 1.490.000 đồng/tháng, phần còn lại do ngân sách đảm bảo từ nguồn </w:t>
      </w:r>
      <w:r w:rsidR="0041365C" w:rsidRPr="00202488">
        <w:rPr>
          <w:kern w:val="16"/>
          <w:sz w:val="28"/>
          <w:szCs w:val="28"/>
          <w:lang w:val="sv-SE"/>
        </w:rPr>
        <w:t>kinh phí thực hiện cải cách tiền lương</w:t>
      </w:r>
      <w:r w:rsidR="00715877" w:rsidRPr="00202488">
        <w:rPr>
          <w:kern w:val="16"/>
          <w:sz w:val="28"/>
          <w:szCs w:val="28"/>
          <w:lang w:val="sv-SE"/>
        </w:rPr>
        <w:t xml:space="preserve"> quản lý tập trung tại ngân sách thành phố</w:t>
      </w:r>
      <w:r w:rsidR="0041365C" w:rsidRPr="00202488">
        <w:rPr>
          <w:kern w:val="16"/>
          <w:sz w:val="28"/>
          <w:szCs w:val="28"/>
          <w:lang w:val="sv-SE"/>
        </w:rPr>
        <w:t xml:space="preserve"> năm trước chuyển sang</w:t>
      </w:r>
      <w:r w:rsidR="0069283E" w:rsidRPr="00202488">
        <w:rPr>
          <w:kern w:val="16"/>
          <w:sz w:val="28"/>
          <w:szCs w:val="28"/>
          <w:lang w:val="sv-SE"/>
        </w:rPr>
        <w:t>.</w:t>
      </w:r>
    </w:p>
    <w:p w:rsidR="0069283E" w:rsidRPr="00202488" w:rsidRDefault="0069283E" w:rsidP="00313597">
      <w:pPr>
        <w:widowControl w:val="0"/>
        <w:spacing w:after="120"/>
        <w:ind w:firstLine="720"/>
        <w:jc w:val="both"/>
        <w:rPr>
          <w:kern w:val="16"/>
          <w:sz w:val="28"/>
          <w:szCs w:val="28"/>
          <w:lang w:val="sv-SE"/>
        </w:rPr>
      </w:pPr>
      <w:r w:rsidRPr="00202488">
        <w:rPr>
          <w:kern w:val="16"/>
          <w:sz w:val="28"/>
          <w:szCs w:val="28"/>
          <w:lang w:val="sv-SE"/>
        </w:rPr>
        <w:t xml:space="preserve">2. Thông qua phương án cân đối, phân bổ dự toán chi ngân sách địa phương: </w:t>
      </w:r>
      <w:r w:rsidR="009B669A" w:rsidRPr="00202488">
        <w:rPr>
          <w:kern w:val="16"/>
          <w:sz w:val="28"/>
          <w:szCs w:val="28"/>
          <w:lang w:val="sv-SE"/>
        </w:rPr>
        <w:t>19.409</w:t>
      </w:r>
      <w:r w:rsidR="00AA0E84" w:rsidRPr="00202488">
        <w:rPr>
          <w:kern w:val="16"/>
          <w:sz w:val="28"/>
          <w:szCs w:val="28"/>
          <w:lang w:val="sv-SE"/>
        </w:rPr>
        <w:t>.131</w:t>
      </w:r>
      <w:r w:rsidRPr="00202488">
        <w:rPr>
          <w:kern w:val="16"/>
          <w:sz w:val="28"/>
          <w:szCs w:val="28"/>
          <w:lang w:val="sv-SE"/>
        </w:rPr>
        <w:t xml:space="preserve"> triệu </w:t>
      </w:r>
      <w:r w:rsidRPr="00202488">
        <w:rPr>
          <w:rFonts w:hint="eastAsia"/>
          <w:kern w:val="16"/>
          <w:sz w:val="28"/>
          <w:szCs w:val="28"/>
          <w:lang w:val="sv-SE"/>
        </w:rPr>
        <w:t>đ</w:t>
      </w:r>
      <w:r w:rsidRPr="00202488">
        <w:rPr>
          <w:kern w:val="16"/>
          <w:sz w:val="28"/>
          <w:szCs w:val="28"/>
          <w:lang w:val="sv-SE"/>
        </w:rPr>
        <w:t>ồng, gồm:</w:t>
      </w:r>
    </w:p>
    <w:p w:rsidR="0069283E" w:rsidRPr="00202488" w:rsidRDefault="0069283E" w:rsidP="00313597">
      <w:pPr>
        <w:widowControl w:val="0"/>
        <w:spacing w:after="120"/>
        <w:ind w:firstLine="709"/>
        <w:jc w:val="both"/>
        <w:rPr>
          <w:kern w:val="16"/>
          <w:sz w:val="28"/>
        </w:rPr>
      </w:pPr>
      <w:r w:rsidRPr="00202488">
        <w:rPr>
          <w:kern w:val="16"/>
          <w:sz w:val="28"/>
        </w:rPr>
        <w:t xml:space="preserve">a) Chi ngân sách thành phố: </w:t>
      </w:r>
      <w:r w:rsidR="009B669A" w:rsidRPr="00202488">
        <w:rPr>
          <w:kern w:val="16"/>
          <w:sz w:val="28"/>
        </w:rPr>
        <w:t>15</w:t>
      </w:r>
      <w:r w:rsidR="00314237" w:rsidRPr="00202488">
        <w:rPr>
          <w:kern w:val="16"/>
          <w:sz w:val="28"/>
        </w:rPr>
        <w:t>.</w:t>
      </w:r>
      <w:r w:rsidR="00F42B90" w:rsidRPr="00202488">
        <w:rPr>
          <w:kern w:val="16"/>
          <w:sz w:val="28"/>
        </w:rPr>
        <w:t>334.204</w:t>
      </w:r>
      <w:r w:rsidRPr="00202488">
        <w:rPr>
          <w:kern w:val="16"/>
          <w:sz w:val="28"/>
        </w:rPr>
        <w:t xml:space="preserve"> triệu đồng, gồm: </w:t>
      </w:r>
    </w:p>
    <w:p w:rsidR="0069283E" w:rsidRPr="00202488" w:rsidRDefault="0069283E" w:rsidP="00313597">
      <w:pPr>
        <w:widowControl w:val="0"/>
        <w:spacing w:after="120"/>
        <w:ind w:firstLine="709"/>
        <w:jc w:val="both"/>
        <w:rPr>
          <w:kern w:val="16"/>
          <w:sz w:val="28"/>
          <w:szCs w:val="28"/>
        </w:rPr>
      </w:pPr>
      <w:r w:rsidRPr="00202488">
        <w:rPr>
          <w:kern w:val="16"/>
          <w:sz w:val="28"/>
          <w:szCs w:val="28"/>
        </w:rPr>
        <w:t xml:space="preserve">- Chi </w:t>
      </w:r>
      <w:r w:rsidRPr="00202488">
        <w:rPr>
          <w:rFonts w:hint="eastAsia"/>
          <w:kern w:val="16"/>
          <w:sz w:val="28"/>
          <w:szCs w:val="28"/>
        </w:rPr>
        <w:t>đ</w:t>
      </w:r>
      <w:r w:rsidRPr="00202488">
        <w:rPr>
          <w:kern w:val="16"/>
          <w:sz w:val="28"/>
          <w:szCs w:val="28"/>
        </w:rPr>
        <w:t>ầu t</w:t>
      </w:r>
      <w:r w:rsidRPr="00202488">
        <w:rPr>
          <w:rFonts w:hint="eastAsia"/>
          <w:kern w:val="16"/>
          <w:sz w:val="28"/>
          <w:szCs w:val="28"/>
        </w:rPr>
        <w:t>ư</w:t>
      </w:r>
      <w:r w:rsidRPr="00202488">
        <w:rPr>
          <w:kern w:val="16"/>
          <w:sz w:val="28"/>
          <w:szCs w:val="28"/>
        </w:rPr>
        <w:t xml:space="preserve"> phát triển</w:t>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00EE27E4">
        <w:rPr>
          <w:kern w:val="16"/>
          <w:sz w:val="28"/>
          <w:szCs w:val="28"/>
        </w:rPr>
        <w:t xml:space="preserve"> </w:t>
      </w:r>
      <w:r w:rsidRPr="00202488">
        <w:rPr>
          <w:kern w:val="16"/>
          <w:sz w:val="28"/>
          <w:szCs w:val="28"/>
        </w:rPr>
        <w:t xml:space="preserve"> :  </w:t>
      </w:r>
      <w:r w:rsidR="009B669A" w:rsidRPr="00202488">
        <w:rPr>
          <w:kern w:val="16"/>
          <w:sz w:val="28"/>
          <w:szCs w:val="28"/>
        </w:rPr>
        <w:t>9.5</w:t>
      </w:r>
      <w:r w:rsidR="00E01A83" w:rsidRPr="00202488">
        <w:rPr>
          <w:kern w:val="16"/>
          <w:sz w:val="28"/>
          <w:szCs w:val="28"/>
        </w:rPr>
        <w:t>72.451</w:t>
      </w:r>
      <w:r w:rsidRPr="00202488">
        <w:rPr>
          <w:kern w:val="16"/>
          <w:sz w:val="28"/>
          <w:szCs w:val="28"/>
        </w:rPr>
        <w:t xml:space="preserve"> triệu </w:t>
      </w:r>
      <w:r w:rsidRPr="00202488">
        <w:rPr>
          <w:rFonts w:hint="eastAsia"/>
          <w:kern w:val="16"/>
          <w:sz w:val="28"/>
          <w:szCs w:val="28"/>
        </w:rPr>
        <w:t>đ</w:t>
      </w:r>
      <w:r w:rsidRPr="00202488">
        <w:rPr>
          <w:kern w:val="16"/>
          <w:sz w:val="28"/>
          <w:szCs w:val="28"/>
        </w:rPr>
        <w:t>ồng.</w:t>
      </w:r>
    </w:p>
    <w:p w:rsidR="0069283E" w:rsidRPr="00202488" w:rsidRDefault="0069283E" w:rsidP="00313597">
      <w:pPr>
        <w:widowControl w:val="0"/>
        <w:spacing w:after="120"/>
        <w:ind w:firstLine="709"/>
        <w:jc w:val="both"/>
        <w:rPr>
          <w:kern w:val="16"/>
          <w:sz w:val="28"/>
          <w:szCs w:val="28"/>
        </w:rPr>
      </w:pPr>
      <w:r w:rsidRPr="00202488">
        <w:rPr>
          <w:kern w:val="16"/>
          <w:sz w:val="28"/>
          <w:szCs w:val="28"/>
        </w:rPr>
        <w:t>- Chi th</w:t>
      </w:r>
      <w:r w:rsidRPr="00202488">
        <w:rPr>
          <w:rFonts w:hint="eastAsia"/>
          <w:kern w:val="16"/>
          <w:sz w:val="28"/>
          <w:szCs w:val="28"/>
        </w:rPr>
        <w:t>ư</w:t>
      </w:r>
      <w:r w:rsidRPr="00202488">
        <w:rPr>
          <w:kern w:val="16"/>
          <w:sz w:val="28"/>
          <w:szCs w:val="28"/>
        </w:rPr>
        <w:t>ờng xuyên</w:t>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00EE27E4">
        <w:rPr>
          <w:kern w:val="16"/>
          <w:sz w:val="28"/>
          <w:szCs w:val="28"/>
        </w:rPr>
        <w:t xml:space="preserve"> </w:t>
      </w:r>
      <w:r w:rsidRPr="00202488">
        <w:rPr>
          <w:kern w:val="16"/>
          <w:sz w:val="28"/>
          <w:szCs w:val="28"/>
        </w:rPr>
        <w:t xml:space="preserve"> :  </w:t>
      </w:r>
      <w:r w:rsidR="00715877" w:rsidRPr="00202488">
        <w:rPr>
          <w:kern w:val="16"/>
          <w:sz w:val="28"/>
          <w:szCs w:val="28"/>
        </w:rPr>
        <w:t>3.</w:t>
      </w:r>
      <w:r w:rsidR="00F42B90" w:rsidRPr="00202488">
        <w:rPr>
          <w:kern w:val="16"/>
          <w:sz w:val="28"/>
          <w:szCs w:val="28"/>
        </w:rPr>
        <w:t>753</w:t>
      </w:r>
      <w:r w:rsidR="002803F9" w:rsidRPr="00202488">
        <w:rPr>
          <w:kern w:val="16"/>
          <w:sz w:val="28"/>
          <w:szCs w:val="28"/>
        </w:rPr>
        <w:t>.2</w:t>
      </w:r>
      <w:r w:rsidR="00E40A20" w:rsidRPr="00202488">
        <w:rPr>
          <w:kern w:val="16"/>
          <w:sz w:val="28"/>
          <w:szCs w:val="28"/>
        </w:rPr>
        <w:t>85</w:t>
      </w:r>
      <w:r w:rsidRPr="00202488">
        <w:rPr>
          <w:kern w:val="16"/>
          <w:sz w:val="28"/>
          <w:szCs w:val="28"/>
        </w:rPr>
        <w:t xml:space="preserve"> triệu </w:t>
      </w:r>
      <w:r w:rsidRPr="00202488">
        <w:rPr>
          <w:rFonts w:hint="eastAsia"/>
          <w:kern w:val="16"/>
          <w:sz w:val="28"/>
          <w:szCs w:val="28"/>
        </w:rPr>
        <w:t>đ</w:t>
      </w:r>
      <w:r w:rsidRPr="00202488">
        <w:rPr>
          <w:kern w:val="16"/>
          <w:sz w:val="28"/>
          <w:szCs w:val="28"/>
        </w:rPr>
        <w:t>ồng.</w:t>
      </w:r>
    </w:p>
    <w:p w:rsidR="0069283E" w:rsidRPr="00202488" w:rsidRDefault="0069283E" w:rsidP="00313597">
      <w:pPr>
        <w:widowControl w:val="0"/>
        <w:spacing w:after="120"/>
        <w:ind w:firstLine="709"/>
        <w:jc w:val="both"/>
        <w:rPr>
          <w:kern w:val="16"/>
          <w:sz w:val="28"/>
          <w:szCs w:val="28"/>
        </w:rPr>
      </w:pPr>
      <w:r w:rsidRPr="00202488">
        <w:rPr>
          <w:kern w:val="16"/>
          <w:sz w:val="28"/>
          <w:szCs w:val="28"/>
        </w:rPr>
        <w:t xml:space="preserve">(Trong đó: Chi sự nghiệp giáo dục, đào tạo và dạy nghề </w:t>
      </w:r>
      <w:r w:rsidR="004871D1" w:rsidRPr="00202488">
        <w:rPr>
          <w:kern w:val="16"/>
          <w:sz w:val="28"/>
          <w:szCs w:val="28"/>
        </w:rPr>
        <w:t>670.544</w:t>
      </w:r>
      <w:r w:rsidRPr="00202488">
        <w:rPr>
          <w:kern w:val="16"/>
          <w:sz w:val="28"/>
          <w:szCs w:val="28"/>
        </w:rPr>
        <w:t xml:space="preserve"> triệu đồng; chi sự nghiệp khoa học và công nghệ </w:t>
      </w:r>
      <w:r w:rsidR="00715877" w:rsidRPr="00202488">
        <w:rPr>
          <w:kern w:val="16"/>
          <w:sz w:val="28"/>
          <w:szCs w:val="28"/>
        </w:rPr>
        <w:t>51.</w:t>
      </w:r>
      <w:r w:rsidR="00E40A20" w:rsidRPr="00202488">
        <w:rPr>
          <w:kern w:val="16"/>
          <w:sz w:val="28"/>
          <w:szCs w:val="28"/>
        </w:rPr>
        <w:t>488</w:t>
      </w:r>
      <w:r w:rsidRPr="00202488">
        <w:rPr>
          <w:kern w:val="16"/>
          <w:sz w:val="28"/>
          <w:szCs w:val="28"/>
        </w:rPr>
        <w:t xml:space="preserve"> triệu đồng).</w:t>
      </w:r>
    </w:p>
    <w:p w:rsidR="0069283E" w:rsidRPr="00202488" w:rsidRDefault="0069283E" w:rsidP="00313597">
      <w:pPr>
        <w:widowControl w:val="0"/>
        <w:spacing w:after="120"/>
        <w:ind w:firstLine="709"/>
        <w:jc w:val="both"/>
        <w:rPr>
          <w:kern w:val="16"/>
          <w:sz w:val="28"/>
          <w:szCs w:val="28"/>
        </w:rPr>
      </w:pPr>
      <w:r w:rsidRPr="00202488">
        <w:rPr>
          <w:kern w:val="16"/>
          <w:sz w:val="28"/>
          <w:szCs w:val="28"/>
        </w:rPr>
        <w:t xml:space="preserve">- Chi trả lãi, phí các khoản chính quyền địa phương vay:  </w:t>
      </w:r>
      <w:r w:rsidR="00715877" w:rsidRPr="00202488">
        <w:rPr>
          <w:kern w:val="16"/>
          <w:sz w:val="28"/>
          <w:szCs w:val="28"/>
        </w:rPr>
        <w:t>3.100</w:t>
      </w:r>
      <w:r w:rsidRPr="00202488">
        <w:rPr>
          <w:kern w:val="16"/>
          <w:sz w:val="28"/>
          <w:szCs w:val="28"/>
        </w:rPr>
        <w:t xml:space="preserve"> triệu đồng.</w:t>
      </w:r>
    </w:p>
    <w:p w:rsidR="0069283E" w:rsidRPr="00202488" w:rsidRDefault="0069283E" w:rsidP="00313597">
      <w:pPr>
        <w:widowControl w:val="0"/>
        <w:spacing w:after="120"/>
        <w:ind w:firstLine="709"/>
        <w:jc w:val="both"/>
        <w:rPr>
          <w:kern w:val="16"/>
          <w:sz w:val="28"/>
          <w:szCs w:val="28"/>
        </w:rPr>
      </w:pPr>
      <w:r w:rsidRPr="00202488">
        <w:rPr>
          <w:kern w:val="16"/>
          <w:sz w:val="28"/>
          <w:szCs w:val="28"/>
        </w:rPr>
        <w:lastRenderedPageBreak/>
        <w:t>- Chi bổ sung Quỹ dự trữ tài chính</w:t>
      </w:r>
      <w:r w:rsidRPr="00202488">
        <w:rPr>
          <w:kern w:val="16"/>
          <w:sz w:val="28"/>
          <w:szCs w:val="28"/>
        </w:rPr>
        <w:tab/>
      </w:r>
      <w:r w:rsidRPr="00202488">
        <w:rPr>
          <w:kern w:val="16"/>
          <w:sz w:val="28"/>
          <w:szCs w:val="28"/>
        </w:rPr>
        <w:tab/>
      </w:r>
      <w:r w:rsidRPr="00202488">
        <w:rPr>
          <w:kern w:val="16"/>
          <w:sz w:val="28"/>
          <w:szCs w:val="28"/>
        </w:rPr>
        <w:tab/>
        <w:t xml:space="preserve">  :   </w:t>
      </w:r>
      <w:r w:rsidR="00EE27E4">
        <w:rPr>
          <w:kern w:val="16"/>
          <w:sz w:val="28"/>
          <w:szCs w:val="28"/>
        </w:rPr>
        <w:t xml:space="preserve">  </w:t>
      </w:r>
      <w:r w:rsidRPr="00202488">
        <w:rPr>
          <w:kern w:val="16"/>
          <w:sz w:val="28"/>
          <w:szCs w:val="28"/>
        </w:rPr>
        <w:t xml:space="preserve">  </w:t>
      </w:r>
      <w:r w:rsidR="00715877" w:rsidRPr="00202488">
        <w:rPr>
          <w:kern w:val="16"/>
          <w:sz w:val="28"/>
          <w:szCs w:val="28"/>
        </w:rPr>
        <w:t xml:space="preserve"> 1.820</w:t>
      </w:r>
      <w:r w:rsidRPr="00202488">
        <w:rPr>
          <w:kern w:val="16"/>
          <w:sz w:val="28"/>
          <w:szCs w:val="28"/>
        </w:rPr>
        <w:t xml:space="preserve"> triệu </w:t>
      </w:r>
      <w:r w:rsidRPr="00202488">
        <w:rPr>
          <w:rFonts w:hint="eastAsia"/>
          <w:kern w:val="16"/>
          <w:sz w:val="28"/>
          <w:szCs w:val="28"/>
        </w:rPr>
        <w:t>đ</w:t>
      </w:r>
      <w:r w:rsidRPr="00202488">
        <w:rPr>
          <w:kern w:val="16"/>
          <w:sz w:val="28"/>
          <w:szCs w:val="28"/>
        </w:rPr>
        <w:t>ồng.</w:t>
      </w:r>
    </w:p>
    <w:p w:rsidR="0069283E" w:rsidRPr="00202488" w:rsidRDefault="0069283E" w:rsidP="00313597">
      <w:pPr>
        <w:widowControl w:val="0"/>
        <w:spacing w:after="120"/>
        <w:ind w:firstLine="709"/>
        <w:jc w:val="both"/>
        <w:rPr>
          <w:kern w:val="16"/>
          <w:sz w:val="28"/>
          <w:szCs w:val="28"/>
        </w:rPr>
      </w:pPr>
      <w:r w:rsidRPr="00202488">
        <w:rPr>
          <w:kern w:val="16"/>
          <w:sz w:val="28"/>
          <w:szCs w:val="28"/>
        </w:rPr>
        <w:t>- Dự phòng ngân sách</w:t>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t xml:space="preserve">  :     </w:t>
      </w:r>
      <w:r w:rsidR="00F42B90" w:rsidRPr="00202488">
        <w:rPr>
          <w:kern w:val="16"/>
          <w:sz w:val="28"/>
          <w:szCs w:val="28"/>
        </w:rPr>
        <w:t>185.355</w:t>
      </w:r>
      <w:r w:rsidRPr="00202488">
        <w:rPr>
          <w:kern w:val="16"/>
          <w:sz w:val="28"/>
          <w:szCs w:val="28"/>
        </w:rPr>
        <w:t xml:space="preserve"> triệu </w:t>
      </w:r>
      <w:r w:rsidRPr="00202488">
        <w:rPr>
          <w:rFonts w:hint="eastAsia"/>
          <w:kern w:val="16"/>
          <w:sz w:val="28"/>
          <w:szCs w:val="28"/>
        </w:rPr>
        <w:t>đ</w:t>
      </w:r>
      <w:r w:rsidRPr="00202488">
        <w:rPr>
          <w:kern w:val="16"/>
          <w:sz w:val="28"/>
          <w:szCs w:val="28"/>
        </w:rPr>
        <w:t>ồng.</w:t>
      </w:r>
    </w:p>
    <w:p w:rsidR="0069283E" w:rsidRPr="00202488" w:rsidRDefault="0069283E" w:rsidP="00313597">
      <w:pPr>
        <w:widowControl w:val="0"/>
        <w:tabs>
          <w:tab w:val="left" w:pos="6663"/>
        </w:tabs>
        <w:spacing w:after="120"/>
        <w:ind w:firstLine="709"/>
        <w:jc w:val="both"/>
        <w:rPr>
          <w:kern w:val="16"/>
          <w:sz w:val="28"/>
          <w:szCs w:val="28"/>
        </w:rPr>
      </w:pPr>
      <w:r w:rsidRPr="00202488">
        <w:rPr>
          <w:kern w:val="16"/>
          <w:sz w:val="28"/>
          <w:szCs w:val="28"/>
        </w:rPr>
        <w:t>- Chi bổ sung cho ngân sách cấp dưới</w:t>
      </w:r>
      <w:r w:rsidRPr="00202488">
        <w:rPr>
          <w:kern w:val="16"/>
          <w:sz w:val="28"/>
          <w:szCs w:val="28"/>
        </w:rPr>
        <w:tab/>
        <w:t>:</w:t>
      </w:r>
      <w:r w:rsidR="00EE27E4">
        <w:rPr>
          <w:kern w:val="16"/>
          <w:sz w:val="28"/>
          <w:szCs w:val="28"/>
        </w:rPr>
        <w:t xml:space="preserve"> </w:t>
      </w:r>
      <w:r w:rsidRPr="00202488">
        <w:rPr>
          <w:kern w:val="16"/>
          <w:sz w:val="28"/>
          <w:szCs w:val="28"/>
        </w:rPr>
        <w:t xml:space="preserve">  </w:t>
      </w:r>
      <w:r w:rsidR="00715877" w:rsidRPr="00202488">
        <w:rPr>
          <w:kern w:val="16"/>
          <w:sz w:val="28"/>
          <w:szCs w:val="28"/>
        </w:rPr>
        <w:t>1.</w:t>
      </w:r>
      <w:r w:rsidR="00E40A20" w:rsidRPr="00202488">
        <w:rPr>
          <w:kern w:val="16"/>
          <w:sz w:val="28"/>
          <w:szCs w:val="28"/>
        </w:rPr>
        <w:t>818.193</w:t>
      </w:r>
      <w:r w:rsidRPr="00202488">
        <w:rPr>
          <w:kern w:val="16"/>
          <w:sz w:val="28"/>
          <w:szCs w:val="28"/>
        </w:rPr>
        <w:t xml:space="preserve"> triệu đồng.</w:t>
      </w:r>
    </w:p>
    <w:p w:rsidR="0069283E" w:rsidRPr="00202488" w:rsidRDefault="0069283E" w:rsidP="00313597">
      <w:pPr>
        <w:widowControl w:val="0"/>
        <w:spacing w:after="120"/>
        <w:ind w:firstLine="709"/>
        <w:jc w:val="both"/>
        <w:rPr>
          <w:kern w:val="16"/>
          <w:sz w:val="28"/>
          <w:szCs w:val="28"/>
        </w:rPr>
      </w:pPr>
      <w:r w:rsidRPr="00202488">
        <w:rPr>
          <w:b/>
          <w:kern w:val="16"/>
          <w:sz w:val="28"/>
        </w:rPr>
        <w:tab/>
      </w:r>
      <w:r w:rsidRPr="00202488">
        <w:rPr>
          <w:kern w:val="16"/>
          <w:sz w:val="28"/>
        </w:rPr>
        <w:t>b)</w:t>
      </w:r>
      <w:r w:rsidRPr="00202488">
        <w:rPr>
          <w:b/>
          <w:kern w:val="16"/>
          <w:sz w:val="28"/>
        </w:rPr>
        <w:t xml:space="preserve"> </w:t>
      </w:r>
      <w:r w:rsidRPr="00202488">
        <w:rPr>
          <w:kern w:val="16"/>
          <w:sz w:val="28"/>
        </w:rPr>
        <w:t xml:space="preserve">Chi ngân sách quận, huyện: </w:t>
      </w:r>
      <w:r w:rsidR="00C64D5D" w:rsidRPr="00202488">
        <w:rPr>
          <w:kern w:val="16"/>
          <w:sz w:val="28"/>
        </w:rPr>
        <w:t>4.</w:t>
      </w:r>
      <w:r w:rsidR="00F42B90" w:rsidRPr="00202488">
        <w:rPr>
          <w:kern w:val="16"/>
          <w:sz w:val="28"/>
        </w:rPr>
        <w:t>074</w:t>
      </w:r>
      <w:r w:rsidR="00E40A20" w:rsidRPr="00202488">
        <w:rPr>
          <w:kern w:val="16"/>
          <w:sz w:val="28"/>
        </w:rPr>
        <w:t xml:space="preserve">.927 </w:t>
      </w:r>
      <w:r w:rsidRPr="00202488">
        <w:rPr>
          <w:kern w:val="16"/>
          <w:sz w:val="28"/>
        </w:rPr>
        <w:t>triệu đồng, gồm</w:t>
      </w:r>
      <w:r w:rsidRPr="00202488">
        <w:rPr>
          <w:kern w:val="16"/>
          <w:sz w:val="28"/>
          <w:szCs w:val="28"/>
        </w:rPr>
        <w:t xml:space="preserve">: </w:t>
      </w:r>
    </w:p>
    <w:p w:rsidR="0069283E" w:rsidRPr="00202488" w:rsidRDefault="0069283E" w:rsidP="00313597">
      <w:pPr>
        <w:widowControl w:val="0"/>
        <w:spacing w:after="120"/>
        <w:ind w:firstLine="709"/>
        <w:jc w:val="both"/>
        <w:rPr>
          <w:kern w:val="16"/>
          <w:sz w:val="28"/>
          <w:szCs w:val="28"/>
        </w:rPr>
      </w:pPr>
      <w:r w:rsidRPr="00202488">
        <w:rPr>
          <w:kern w:val="16"/>
          <w:sz w:val="28"/>
          <w:szCs w:val="28"/>
        </w:rPr>
        <w:t>- Chi đầu tư phát triển theo phân cấp</w:t>
      </w:r>
      <w:r w:rsidRPr="00202488">
        <w:rPr>
          <w:kern w:val="16"/>
          <w:sz w:val="28"/>
          <w:szCs w:val="28"/>
        </w:rPr>
        <w:tab/>
      </w:r>
      <w:r w:rsidRPr="00202488">
        <w:rPr>
          <w:kern w:val="16"/>
          <w:sz w:val="28"/>
          <w:szCs w:val="28"/>
        </w:rPr>
        <w:tab/>
      </w:r>
      <w:r w:rsidRPr="00202488">
        <w:rPr>
          <w:kern w:val="16"/>
          <w:sz w:val="28"/>
          <w:szCs w:val="28"/>
        </w:rPr>
        <w:tab/>
        <w:t xml:space="preserve">  : </w:t>
      </w:r>
      <w:r w:rsidR="00EE27E4">
        <w:rPr>
          <w:kern w:val="16"/>
          <w:sz w:val="28"/>
          <w:szCs w:val="28"/>
        </w:rPr>
        <w:t xml:space="preserve"> </w:t>
      </w:r>
      <w:r w:rsidRPr="00202488">
        <w:rPr>
          <w:kern w:val="16"/>
          <w:sz w:val="28"/>
          <w:szCs w:val="28"/>
        </w:rPr>
        <w:t xml:space="preserve">    </w:t>
      </w:r>
      <w:r w:rsidR="00E01A83" w:rsidRPr="00202488">
        <w:rPr>
          <w:kern w:val="16"/>
          <w:sz w:val="28"/>
          <w:szCs w:val="28"/>
        </w:rPr>
        <w:t>416.871</w:t>
      </w:r>
      <w:r w:rsidRPr="00202488">
        <w:rPr>
          <w:kern w:val="16"/>
          <w:sz w:val="28"/>
          <w:szCs w:val="28"/>
        </w:rPr>
        <w:t xml:space="preserve"> triệu đồng.</w:t>
      </w:r>
    </w:p>
    <w:p w:rsidR="0069283E" w:rsidRPr="00202488" w:rsidRDefault="0069283E" w:rsidP="00313597">
      <w:pPr>
        <w:widowControl w:val="0"/>
        <w:spacing w:after="120"/>
        <w:ind w:firstLine="709"/>
        <w:jc w:val="both"/>
        <w:rPr>
          <w:kern w:val="16"/>
          <w:sz w:val="28"/>
          <w:szCs w:val="28"/>
        </w:rPr>
      </w:pPr>
      <w:r w:rsidRPr="00202488">
        <w:rPr>
          <w:kern w:val="16"/>
          <w:sz w:val="28"/>
          <w:szCs w:val="28"/>
        </w:rPr>
        <w:t>- Chi thường xuyên</w:t>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r>
      <w:r w:rsidRPr="00202488">
        <w:rPr>
          <w:kern w:val="16"/>
          <w:sz w:val="28"/>
          <w:szCs w:val="28"/>
        </w:rPr>
        <w:tab/>
        <w:t xml:space="preserve">  :</w:t>
      </w:r>
      <w:r w:rsidR="00EE27E4">
        <w:rPr>
          <w:kern w:val="16"/>
          <w:sz w:val="28"/>
          <w:szCs w:val="28"/>
        </w:rPr>
        <w:t xml:space="preserve"> </w:t>
      </w:r>
      <w:r w:rsidRPr="00202488">
        <w:rPr>
          <w:kern w:val="16"/>
          <w:sz w:val="28"/>
          <w:szCs w:val="28"/>
        </w:rPr>
        <w:t xml:space="preserve">  </w:t>
      </w:r>
      <w:r w:rsidR="00C64D5D" w:rsidRPr="00202488">
        <w:rPr>
          <w:kern w:val="16"/>
          <w:sz w:val="28"/>
          <w:szCs w:val="28"/>
        </w:rPr>
        <w:t>3.</w:t>
      </w:r>
      <w:r w:rsidR="00F42B90" w:rsidRPr="00202488">
        <w:rPr>
          <w:kern w:val="16"/>
          <w:sz w:val="28"/>
          <w:szCs w:val="28"/>
        </w:rPr>
        <w:t>594.5</w:t>
      </w:r>
      <w:r w:rsidR="00E40A20" w:rsidRPr="00202488">
        <w:rPr>
          <w:kern w:val="16"/>
          <w:sz w:val="28"/>
          <w:szCs w:val="28"/>
        </w:rPr>
        <w:t>30</w:t>
      </w:r>
      <w:r w:rsidRPr="00202488">
        <w:rPr>
          <w:kern w:val="16"/>
          <w:sz w:val="28"/>
          <w:szCs w:val="28"/>
        </w:rPr>
        <w:t xml:space="preserve"> triệu đồng.</w:t>
      </w:r>
    </w:p>
    <w:p w:rsidR="0069283E" w:rsidRPr="00202488" w:rsidRDefault="0069283E" w:rsidP="00313597">
      <w:pPr>
        <w:widowControl w:val="0"/>
        <w:spacing w:after="120"/>
        <w:ind w:firstLine="709"/>
        <w:jc w:val="both"/>
        <w:rPr>
          <w:kern w:val="16"/>
          <w:sz w:val="28"/>
          <w:szCs w:val="28"/>
        </w:rPr>
      </w:pPr>
      <w:r w:rsidRPr="00202488">
        <w:rPr>
          <w:kern w:val="16"/>
          <w:sz w:val="28"/>
          <w:szCs w:val="28"/>
        </w:rPr>
        <w:t xml:space="preserve">(Trong đó: Chi sự nghiệp giáo dục, đào tạo và dạy nghề </w:t>
      </w:r>
      <w:r w:rsidR="00C64D5D" w:rsidRPr="00202488">
        <w:rPr>
          <w:kern w:val="16"/>
          <w:sz w:val="28"/>
          <w:szCs w:val="28"/>
        </w:rPr>
        <w:t>1.3</w:t>
      </w:r>
      <w:r w:rsidR="00E40A20" w:rsidRPr="00202488">
        <w:rPr>
          <w:kern w:val="16"/>
          <w:sz w:val="28"/>
          <w:szCs w:val="28"/>
        </w:rPr>
        <w:t>22.905</w:t>
      </w:r>
      <w:r w:rsidR="00C64D5D" w:rsidRPr="00202488">
        <w:rPr>
          <w:kern w:val="16"/>
          <w:sz w:val="28"/>
          <w:szCs w:val="28"/>
        </w:rPr>
        <w:t xml:space="preserve"> </w:t>
      </w:r>
      <w:r w:rsidRPr="00202488">
        <w:rPr>
          <w:kern w:val="16"/>
          <w:sz w:val="28"/>
          <w:szCs w:val="28"/>
        </w:rPr>
        <w:t>triệu đồng).</w:t>
      </w:r>
    </w:p>
    <w:p w:rsidR="0069283E" w:rsidRPr="00202488" w:rsidRDefault="0069283E" w:rsidP="00313597">
      <w:pPr>
        <w:widowControl w:val="0"/>
        <w:tabs>
          <w:tab w:val="left" w:pos="6663"/>
          <w:tab w:val="right" w:pos="9356"/>
        </w:tabs>
        <w:spacing w:after="120"/>
        <w:ind w:firstLine="709"/>
        <w:jc w:val="both"/>
        <w:rPr>
          <w:kern w:val="16"/>
          <w:sz w:val="28"/>
          <w:szCs w:val="28"/>
        </w:rPr>
      </w:pPr>
      <w:r w:rsidRPr="00202488">
        <w:rPr>
          <w:kern w:val="16"/>
          <w:sz w:val="28"/>
        </w:rPr>
        <w:t>- Dự phòng ngân sách quận, huyện</w:t>
      </w:r>
      <w:r w:rsidRPr="00202488">
        <w:rPr>
          <w:kern w:val="16"/>
          <w:sz w:val="28"/>
        </w:rPr>
        <w:tab/>
        <w:t xml:space="preserve">: </w:t>
      </w:r>
      <w:r w:rsidRPr="00202488">
        <w:rPr>
          <w:kern w:val="16"/>
          <w:sz w:val="28"/>
        </w:rPr>
        <w:tab/>
      </w:r>
      <w:r w:rsidR="00F42B90" w:rsidRPr="00202488">
        <w:rPr>
          <w:kern w:val="16"/>
          <w:sz w:val="28"/>
        </w:rPr>
        <w:t>63.5</w:t>
      </w:r>
      <w:r w:rsidR="00C64D5D" w:rsidRPr="00202488">
        <w:rPr>
          <w:kern w:val="16"/>
          <w:sz w:val="28"/>
        </w:rPr>
        <w:t>26</w:t>
      </w:r>
      <w:r w:rsidRPr="00202488">
        <w:rPr>
          <w:kern w:val="16"/>
          <w:sz w:val="28"/>
        </w:rPr>
        <w:t xml:space="preserve"> </w:t>
      </w:r>
      <w:r w:rsidRPr="00202488">
        <w:rPr>
          <w:kern w:val="16"/>
          <w:sz w:val="28"/>
          <w:szCs w:val="28"/>
        </w:rPr>
        <w:t xml:space="preserve">triệu </w:t>
      </w:r>
      <w:r w:rsidRPr="00202488">
        <w:rPr>
          <w:rFonts w:hint="eastAsia"/>
          <w:kern w:val="16"/>
          <w:sz w:val="28"/>
          <w:szCs w:val="28"/>
        </w:rPr>
        <w:t>đ</w:t>
      </w:r>
      <w:r w:rsidRPr="00202488">
        <w:rPr>
          <w:kern w:val="16"/>
          <w:sz w:val="28"/>
          <w:szCs w:val="28"/>
        </w:rPr>
        <w:t>ồng.</w:t>
      </w:r>
    </w:p>
    <w:p w:rsidR="0069283E" w:rsidRPr="00202488" w:rsidRDefault="0069283E" w:rsidP="00313597">
      <w:pPr>
        <w:widowControl w:val="0"/>
        <w:spacing w:after="120"/>
        <w:ind w:firstLine="709"/>
        <w:jc w:val="both"/>
        <w:rPr>
          <w:b/>
          <w:kern w:val="16"/>
          <w:sz w:val="28"/>
          <w:szCs w:val="28"/>
        </w:rPr>
      </w:pPr>
      <w:r w:rsidRPr="00202488">
        <w:rPr>
          <w:b/>
          <w:kern w:val="16"/>
          <w:sz w:val="28"/>
          <w:szCs w:val="28"/>
        </w:rPr>
        <w:t>Điều 3. Về bội chi ngân sách địa phương và trả nợ vay đến hạn</w:t>
      </w:r>
    </w:p>
    <w:p w:rsidR="0069283E" w:rsidRPr="00202488" w:rsidRDefault="0069283E" w:rsidP="00313597">
      <w:pPr>
        <w:widowControl w:val="0"/>
        <w:spacing w:after="120"/>
        <w:ind w:firstLine="709"/>
        <w:jc w:val="both"/>
        <w:rPr>
          <w:kern w:val="16"/>
          <w:sz w:val="28"/>
          <w:szCs w:val="28"/>
        </w:rPr>
      </w:pPr>
      <w:r w:rsidRPr="00202488">
        <w:rPr>
          <w:kern w:val="16"/>
          <w:sz w:val="28"/>
          <w:szCs w:val="28"/>
        </w:rPr>
        <w:t xml:space="preserve">1. Về bội chi ngân sách địa phương: Tổng nguồn vốn vay lại từ nguồn Chính phủ vay ngoài nước để thực hiện các dự án đầu tư </w:t>
      </w:r>
      <w:r w:rsidR="00C64D5D" w:rsidRPr="00202488">
        <w:rPr>
          <w:kern w:val="16"/>
          <w:sz w:val="28"/>
          <w:szCs w:val="28"/>
        </w:rPr>
        <w:t>năm 2021</w:t>
      </w:r>
      <w:r w:rsidRPr="00202488">
        <w:rPr>
          <w:kern w:val="16"/>
          <w:sz w:val="28"/>
          <w:szCs w:val="28"/>
        </w:rPr>
        <w:t xml:space="preserve"> là </w:t>
      </w:r>
      <w:r w:rsidR="00C64D5D" w:rsidRPr="00202488">
        <w:rPr>
          <w:kern w:val="16"/>
          <w:sz w:val="28"/>
          <w:szCs w:val="28"/>
        </w:rPr>
        <w:t>357.800</w:t>
      </w:r>
      <w:r w:rsidRPr="00202488">
        <w:rPr>
          <w:kern w:val="16"/>
          <w:sz w:val="28"/>
          <w:szCs w:val="28"/>
        </w:rPr>
        <w:t xml:space="preserve"> triệu đồng.</w:t>
      </w:r>
    </w:p>
    <w:p w:rsidR="0069283E" w:rsidRPr="00202488" w:rsidRDefault="0069283E" w:rsidP="00313597">
      <w:pPr>
        <w:widowControl w:val="0"/>
        <w:spacing w:after="120"/>
        <w:ind w:firstLine="709"/>
        <w:jc w:val="both"/>
        <w:rPr>
          <w:kern w:val="16"/>
          <w:sz w:val="28"/>
          <w:szCs w:val="28"/>
        </w:rPr>
      </w:pPr>
      <w:r w:rsidRPr="00202488">
        <w:rPr>
          <w:kern w:val="16"/>
          <w:sz w:val="28"/>
          <w:szCs w:val="28"/>
        </w:rPr>
        <w:t>2. Thống nhất kế hoạch chi trả nợ vay lại từ nguồn Chính phủ vay ngoài nước khi đến hạn năm 2020 là 23.</w:t>
      </w:r>
      <w:r w:rsidR="00C64D5D" w:rsidRPr="00202488">
        <w:rPr>
          <w:kern w:val="16"/>
          <w:sz w:val="28"/>
          <w:szCs w:val="28"/>
        </w:rPr>
        <w:t>200</w:t>
      </w:r>
      <w:r w:rsidRPr="00202488">
        <w:rPr>
          <w:kern w:val="16"/>
          <w:sz w:val="28"/>
          <w:szCs w:val="28"/>
        </w:rPr>
        <w:t xml:space="preserve"> triệu đồng từ nguồn kết dư ngân sách thành phố năm trước chuyển sang.</w:t>
      </w:r>
    </w:p>
    <w:p w:rsidR="00202488" w:rsidRDefault="0069283E" w:rsidP="00313597">
      <w:pPr>
        <w:widowControl w:val="0"/>
        <w:spacing w:after="120"/>
        <w:ind w:firstLine="720"/>
        <w:jc w:val="both"/>
        <w:rPr>
          <w:kern w:val="16"/>
          <w:sz w:val="28"/>
        </w:rPr>
      </w:pPr>
      <w:r w:rsidRPr="00202488">
        <w:rPr>
          <w:b/>
          <w:kern w:val="16"/>
          <w:sz w:val="28"/>
        </w:rPr>
        <w:t>Điều 4.</w:t>
      </w:r>
      <w:r w:rsidRPr="00202488">
        <w:rPr>
          <w:kern w:val="16"/>
          <w:sz w:val="28"/>
        </w:rPr>
        <w:t xml:space="preserve"> </w:t>
      </w:r>
      <w:r w:rsidR="00202488" w:rsidRPr="00202488">
        <w:rPr>
          <w:b/>
          <w:kern w:val="16"/>
          <w:sz w:val="28"/>
        </w:rPr>
        <w:t>Tổ chức thực hiện</w:t>
      </w:r>
    </w:p>
    <w:p w:rsidR="00202488" w:rsidRDefault="00202488" w:rsidP="00313597">
      <w:pPr>
        <w:widowControl w:val="0"/>
        <w:spacing w:after="120"/>
        <w:ind w:firstLine="720"/>
        <w:jc w:val="both"/>
        <w:rPr>
          <w:sz w:val="28"/>
          <w:szCs w:val="28"/>
          <w:lang w:val="it-IT"/>
        </w:rPr>
      </w:pPr>
      <w:r w:rsidRPr="00202488">
        <w:rPr>
          <w:kern w:val="16"/>
          <w:sz w:val="28"/>
        </w:rPr>
        <w:t>1.</w:t>
      </w:r>
      <w:r>
        <w:rPr>
          <w:b/>
          <w:kern w:val="16"/>
          <w:sz w:val="28"/>
        </w:rPr>
        <w:t xml:space="preserve"> </w:t>
      </w:r>
      <w:r w:rsidRPr="00627DB7">
        <w:rPr>
          <w:bCs/>
          <w:sz w:val="28"/>
          <w:szCs w:val="28"/>
        </w:rPr>
        <w:t>Ủy ban nhân dân</w:t>
      </w:r>
      <w:r w:rsidRPr="00627DB7">
        <w:rPr>
          <w:iCs/>
          <w:sz w:val="28"/>
          <w:szCs w:val="28"/>
          <w:lang w:val="it-IT"/>
        </w:rPr>
        <w:t xml:space="preserve"> thành phố </w:t>
      </w:r>
      <w:r w:rsidRPr="00627DB7">
        <w:rPr>
          <w:sz w:val="28"/>
          <w:szCs w:val="28"/>
          <w:lang w:val="it-IT"/>
        </w:rPr>
        <w:t>tổ chức triển khai thực hiện Nghị quyết này t</w:t>
      </w:r>
      <w:r w:rsidR="00EE27E4">
        <w:rPr>
          <w:sz w:val="28"/>
          <w:szCs w:val="28"/>
          <w:lang w:val="it-IT"/>
        </w:rPr>
        <w:t>heo đúng quy định của pháp luật</w:t>
      </w:r>
    </w:p>
    <w:p w:rsidR="00FC5CF4" w:rsidRPr="00202488" w:rsidRDefault="00202488" w:rsidP="00313597">
      <w:pPr>
        <w:widowControl w:val="0"/>
        <w:spacing w:after="120"/>
        <w:ind w:firstLine="720"/>
        <w:jc w:val="both"/>
        <w:rPr>
          <w:kern w:val="16"/>
          <w:lang w:val="nl-NL"/>
        </w:rPr>
      </w:pPr>
      <w:r>
        <w:rPr>
          <w:kern w:val="16"/>
          <w:sz w:val="28"/>
          <w:lang w:val="sv-SE"/>
        </w:rPr>
        <w:t>a)</w:t>
      </w:r>
      <w:r w:rsidR="00FC5CF4" w:rsidRPr="00202488">
        <w:rPr>
          <w:kern w:val="16"/>
          <w:sz w:val="28"/>
          <w:lang w:val="sv-SE"/>
        </w:rPr>
        <w:t xml:space="preserve"> Căn cứ Nghị quyết này tiến hành giao dự toán thu ngân sách nhà nước, chi ngân sách địa phương năm 2021 cho từng ngành, từng quận, huyện để tổ chức thực hiện theo đúng quy định của Luật Ngân sách nhà nước và các văn bản hướng dẫn. Báo cáo Hội đồng nhân dân thành phố quyết định các nội dung theo thẩm quyền về tài chính </w:t>
      </w:r>
      <w:r w:rsidR="00195C13" w:rsidRPr="00202488">
        <w:rPr>
          <w:kern w:val="16"/>
          <w:sz w:val="28"/>
          <w:lang w:val="sv-SE"/>
        </w:rPr>
        <w:t>-</w:t>
      </w:r>
      <w:r w:rsidR="00FC5CF4" w:rsidRPr="00202488">
        <w:rPr>
          <w:kern w:val="16"/>
          <w:sz w:val="28"/>
          <w:lang w:val="sv-SE"/>
        </w:rPr>
        <w:t xml:space="preserve"> ngân sách và chỉ đạo các cơ quan, Chủ tịch Ủy ban nhân dân các quận, phường tổ chức triển khai thực hiện dự toán, quyết toán ngân sách từ ngày 01 tháng 07 năm 2021 để phù hợp với mô hình chính quyền đô thị mới theo quy định của Chính phủ và hướng dẫn của Bộ Tài chính.</w:t>
      </w:r>
    </w:p>
    <w:p w:rsidR="007218A3" w:rsidRPr="00202488" w:rsidRDefault="00202488" w:rsidP="00313597">
      <w:pPr>
        <w:widowControl w:val="0"/>
        <w:spacing w:after="120"/>
        <w:ind w:firstLine="720"/>
        <w:jc w:val="both"/>
        <w:rPr>
          <w:kern w:val="16"/>
          <w:sz w:val="28"/>
          <w:szCs w:val="28"/>
        </w:rPr>
      </w:pPr>
      <w:r>
        <w:rPr>
          <w:kern w:val="16"/>
          <w:sz w:val="28"/>
        </w:rPr>
        <w:t>b)</w:t>
      </w:r>
      <w:r w:rsidR="007218A3" w:rsidRPr="00202488">
        <w:rPr>
          <w:kern w:val="16"/>
          <w:sz w:val="28"/>
        </w:rPr>
        <w:t xml:space="preserve"> Đối với hụt thu ngân sách thành phố được hưởng năm 2020, thống nhất theo phương án xử lý dự kiến tại </w:t>
      </w:r>
      <w:r w:rsidR="007218A3" w:rsidRPr="00202488">
        <w:rPr>
          <w:kern w:val="16"/>
          <w:sz w:val="28"/>
          <w:szCs w:val="28"/>
        </w:rPr>
        <w:t xml:space="preserve">Báo cáo số </w:t>
      </w:r>
      <w:r w:rsidR="00535080" w:rsidRPr="00202488">
        <w:rPr>
          <w:kern w:val="16"/>
          <w:sz w:val="28"/>
          <w:szCs w:val="28"/>
        </w:rPr>
        <w:t>349</w:t>
      </w:r>
      <w:r w:rsidR="007218A3" w:rsidRPr="00202488">
        <w:rPr>
          <w:kern w:val="16"/>
          <w:sz w:val="28"/>
          <w:szCs w:val="28"/>
        </w:rPr>
        <w:t xml:space="preserve">/BC-UBND ngày </w:t>
      </w:r>
      <w:r w:rsidR="00535080" w:rsidRPr="00202488">
        <w:rPr>
          <w:kern w:val="16"/>
          <w:sz w:val="28"/>
          <w:szCs w:val="28"/>
        </w:rPr>
        <w:t xml:space="preserve">03 </w:t>
      </w:r>
      <w:r w:rsidR="007218A3" w:rsidRPr="00202488">
        <w:rPr>
          <w:kern w:val="16"/>
          <w:sz w:val="28"/>
          <w:szCs w:val="28"/>
        </w:rPr>
        <w:t xml:space="preserve">tháng </w:t>
      </w:r>
      <w:r w:rsidR="00535080" w:rsidRPr="00202488">
        <w:rPr>
          <w:kern w:val="16"/>
          <w:sz w:val="28"/>
          <w:szCs w:val="28"/>
        </w:rPr>
        <w:t>12</w:t>
      </w:r>
      <w:r w:rsidR="007218A3" w:rsidRPr="00202488">
        <w:rPr>
          <w:kern w:val="16"/>
          <w:sz w:val="28"/>
          <w:szCs w:val="28"/>
        </w:rPr>
        <w:t xml:space="preserve"> năm 2020 của Ủy ban nhân dân thành phố Đà Nẵng. Căn cứ vào tình hình thực tế, giao Ủy ban nhân dân thành phố báo cáo Thường trực Hội đồng nhân dân thành phố để triển khai thực hiện và báo cáo Hội đồng nhân dân tại kỳ họp gần nhất.</w:t>
      </w:r>
    </w:p>
    <w:p w:rsidR="0069283E" w:rsidRPr="00202488" w:rsidRDefault="00202488" w:rsidP="00313597">
      <w:pPr>
        <w:widowControl w:val="0"/>
        <w:spacing w:after="120"/>
        <w:ind w:firstLine="720"/>
        <w:jc w:val="both"/>
        <w:rPr>
          <w:kern w:val="16"/>
          <w:sz w:val="28"/>
          <w:szCs w:val="28"/>
          <w:shd w:val="clear" w:color="auto" w:fill="FFFFFF"/>
          <w:lang w:val="vi-VN"/>
        </w:rPr>
      </w:pPr>
      <w:r>
        <w:rPr>
          <w:iCs/>
          <w:kern w:val="16"/>
          <w:sz w:val="28"/>
          <w:szCs w:val="28"/>
          <w:lang w:val="it-IT"/>
        </w:rPr>
        <w:t>c)</w:t>
      </w:r>
      <w:r w:rsidR="0069283E" w:rsidRPr="00202488">
        <w:rPr>
          <w:iCs/>
          <w:kern w:val="16"/>
          <w:sz w:val="28"/>
          <w:szCs w:val="28"/>
          <w:lang w:val="it-IT"/>
        </w:rPr>
        <w:t xml:space="preserve"> </w:t>
      </w:r>
      <w:r w:rsidR="007218A3" w:rsidRPr="00202488">
        <w:rPr>
          <w:kern w:val="16"/>
          <w:sz w:val="28"/>
          <w:szCs w:val="28"/>
          <w:lang w:val="vi-VN"/>
        </w:rPr>
        <w:t xml:space="preserve">Tăng cường các biện pháp quản lý thu; chống thất thu, chống chuyển giá; quản lý chặt chẽ hoàn thuế, xử lý, thu hồi nợ đọng thuế; có giải pháp chỉ đạo, điều hành thu ngân sách phù hợp, phấn đấu hoàn thành dự toán thu ngân sách nhà nước hàng năm. </w:t>
      </w:r>
      <w:r w:rsidR="007218A3" w:rsidRPr="00202488">
        <w:rPr>
          <w:kern w:val="16"/>
          <w:sz w:val="28"/>
          <w:szCs w:val="28"/>
          <w:shd w:val="clear" w:color="auto" w:fill="FFFFFF"/>
          <w:lang w:val="vi-VN"/>
        </w:rPr>
        <w:t>Quản lý chặt chẽ và khai thác có kế hoạch và hiệu quả, bền vững nguồn lực tài chính từ đất đai để tập trung vốn đầu tư cho những dự án cấp bách, trọng điểm, có tính kết nối, lan toả cao; đẩy mạnh việc bán, cho thuê tài sản nhà nước kể cả quyền khai thác sử dụng kết cấu hạ tầng để nâng cao hiệu quả sử dụng tài sản và tái tạo nguồn đầu tư cho ngân sách</w:t>
      </w:r>
      <w:r w:rsidR="00EE27E4">
        <w:rPr>
          <w:kern w:val="16"/>
          <w:sz w:val="28"/>
          <w:szCs w:val="28"/>
          <w:shd w:val="clear" w:color="auto" w:fill="FFFFFF"/>
        </w:rPr>
        <w:t>.</w:t>
      </w:r>
    </w:p>
    <w:p w:rsidR="007218A3" w:rsidRPr="00202488" w:rsidRDefault="00202488" w:rsidP="00313597">
      <w:pPr>
        <w:widowControl w:val="0"/>
        <w:spacing w:after="120"/>
        <w:ind w:firstLine="720"/>
        <w:jc w:val="both"/>
        <w:rPr>
          <w:kern w:val="16"/>
          <w:sz w:val="28"/>
          <w:szCs w:val="28"/>
          <w:shd w:val="clear" w:color="auto" w:fill="FFFFFF"/>
          <w:lang w:val="sv-SE"/>
        </w:rPr>
      </w:pPr>
      <w:r>
        <w:rPr>
          <w:kern w:val="16"/>
          <w:sz w:val="28"/>
          <w:szCs w:val="28"/>
          <w:shd w:val="clear" w:color="auto" w:fill="FFFFFF"/>
        </w:rPr>
        <w:lastRenderedPageBreak/>
        <w:t>d)</w:t>
      </w:r>
      <w:r w:rsidR="0069283E" w:rsidRPr="00202488">
        <w:rPr>
          <w:kern w:val="16"/>
          <w:sz w:val="28"/>
          <w:szCs w:val="28"/>
          <w:shd w:val="clear" w:color="auto" w:fill="FFFFFF"/>
        </w:rPr>
        <w:t xml:space="preserve"> </w:t>
      </w:r>
      <w:r w:rsidR="007218A3" w:rsidRPr="00202488">
        <w:rPr>
          <w:kern w:val="16"/>
          <w:sz w:val="28"/>
          <w:szCs w:val="28"/>
          <w:lang w:val="it-IT"/>
        </w:rPr>
        <w:t>Tiếp tục thực hiện các chủ trương của trung ương về cơ cấu lại đầu tư công.</w:t>
      </w:r>
      <w:r w:rsidR="007218A3" w:rsidRPr="00202488">
        <w:rPr>
          <w:kern w:val="16"/>
          <w:sz w:val="28"/>
          <w:szCs w:val="28"/>
          <w:lang w:val="vi-VN"/>
        </w:rPr>
        <w:t xml:space="preserve"> </w:t>
      </w:r>
      <w:r w:rsidR="007218A3" w:rsidRPr="00202488">
        <w:rPr>
          <w:kern w:val="16"/>
          <w:sz w:val="28"/>
          <w:szCs w:val="28"/>
          <w:lang w:val="it-IT"/>
        </w:rPr>
        <w:t xml:space="preserve">Tăng cường quản lý, đẩy nhanh tiến độ giải ngân và nâng cao hiệu quả sử dụng vốn đầu tư công; </w:t>
      </w:r>
      <w:r w:rsidR="007218A3" w:rsidRPr="00202488">
        <w:rPr>
          <w:kern w:val="16"/>
          <w:sz w:val="28"/>
          <w:szCs w:val="28"/>
          <w:shd w:val="clear" w:color="auto" w:fill="FFFFFF"/>
          <w:lang w:val="vi-VN"/>
        </w:rPr>
        <w:t>tập trung vốn đầu tư cho những dự án cấp bách, trọng điểm, có tính kết nối, lan toả cao</w:t>
      </w:r>
      <w:r w:rsidR="007218A3" w:rsidRPr="00202488">
        <w:rPr>
          <w:kern w:val="16"/>
          <w:sz w:val="28"/>
          <w:szCs w:val="28"/>
          <w:shd w:val="clear" w:color="auto" w:fill="FFFFFF"/>
          <w:lang w:val="sv-SE"/>
        </w:rPr>
        <w:t>, tránh bố trí vốn dàn trải, bố trí vốn khi chưa đủ thủ tục chuẩn bị đầu tư dẫn đến trong năm không giải ngân được; tiết kiệm triệt để các khoản chi thường xuyên; giảm mạnh kinh phí tổ chức hội nghị, hội thảo, khánh tiết, đi nghiên cứu, khảo sát nước ngoài; kinh phí mua sắm, sửa chữa tài sản chưa cấp thiết.</w:t>
      </w:r>
    </w:p>
    <w:p w:rsidR="007218A3" w:rsidRPr="00202488" w:rsidRDefault="00EE27E4" w:rsidP="00313597">
      <w:pPr>
        <w:widowControl w:val="0"/>
        <w:spacing w:after="120"/>
        <w:ind w:firstLine="720"/>
        <w:jc w:val="both"/>
        <w:rPr>
          <w:kern w:val="16"/>
          <w:sz w:val="28"/>
          <w:szCs w:val="28"/>
          <w:lang w:val="it-IT"/>
        </w:rPr>
      </w:pPr>
      <w:r>
        <w:rPr>
          <w:kern w:val="16"/>
          <w:sz w:val="28"/>
          <w:szCs w:val="28"/>
          <w:shd w:val="clear" w:color="auto" w:fill="FFFFFF"/>
          <w:lang w:val="sv-SE"/>
        </w:rPr>
        <w:t>đ</w:t>
      </w:r>
      <w:r w:rsidR="00202488">
        <w:rPr>
          <w:kern w:val="16"/>
          <w:sz w:val="28"/>
          <w:szCs w:val="28"/>
          <w:shd w:val="clear" w:color="auto" w:fill="FFFFFF"/>
          <w:lang w:val="sv-SE"/>
        </w:rPr>
        <w:t>)</w:t>
      </w:r>
      <w:r w:rsidR="007218A3" w:rsidRPr="00202488">
        <w:rPr>
          <w:kern w:val="16"/>
          <w:sz w:val="28"/>
          <w:szCs w:val="28"/>
          <w:shd w:val="clear" w:color="auto" w:fill="FFFFFF"/>
          <w:lang w:val="sv-SE"/>
        </w:rPr>
        <w:t xml:space="preserve"> Tiếp tục thực hiện chủ trương cơ cấu lại ngân sách Nhà</w:t>
      </w:r>
      <w:r w:rsidR="005223A3" w:rsidRPr="00202488">
        <w:rPr>
          <w:kern w:val="16"/>
          <w:sz w:val="28"/>
          <w:szCs w:val="28"/>
          <w:shd w:val="clear" w:color="auto" w:fill="FFFFFF"/>
          <w:lang w:val="sv-SE"/>
        </w:rPr>
        <w:t xml:space="preserve"> nước</w:t>
      </w:r>
      <w:r w:rsidR="007218A3" w:rsidRPr="00202488">
        <w:rPr>
          <w:kern w:val="16"/>
          <w:sz w:val="28"/>
          <w:szCs w:val="28"/>
          <w:shd w:val="clear" w:color="auto" w:fill="FFFFFF"/>
          <w:lang w:val="sv-SE"/>
        </w:rPr>
        <w:t xml:space="preserve"> gắn với chủ trương tinh giản biên chế, tổ chức bộ máy tinh gọn, </w:t>
      </w:r>
      <w:r w:rsidR="007218A3" w:rsidRPr="00202488">
        <w:rPr>
          <w:kern w:val="16"/>
          <w:sz w:val="28"/>
          <w:lang w:val="it-IT"/>
        </w:rPr>
        <w:t>sắp xếp lại hệ thống các đơn vị sự nghiệp công lập</w:t>
      </w:r>
      <w:r w:rsidR="007218A3" w:rsidRPr="00202488">
        <w:rPr>
          <w:kern w:val="16"/>
          <w:sz w:val="28"/>
          <w:szCs w:val="28"/>
          <w:shd w:val="clear" w:color="auto" w:fill="FFFFFF"/>
          <w:lang w:val="sv-SE"/>
        </w:rPr>
        <w:t xml:space="preserve">; bảo đảm chi an sinh xã hội, phúc lợi xã hội và quốc phòng, an ninh. </w:t>
      </w:r>
      <w:r w:rsidR="007218A3" w:rsidRPr="00202488">
        <w:rPr>
          <w:kern w:val="16"/>
          <w:sz w:val="28"/>
          <w:lang w:val="it-IT"/>
        </w:rPr>
        <w:t xml:space="preserve">Ưu tiên dành nguồn để bố trí trả nợ vay chính quyền địa phương khi đến hạn. Tiếp tục triển khai thực hiện có hiệu quả cơ chế tự chủ của đơn vị sự nghiệp gắn với lộ trình tính giá dịch vụ sự nghiệp công. Đẩy mạnh việc chuyển phương thức hỗ trợ trực tiếp đối với các đơn vị sự nghiệp công lập sang cơ chế đấu thầu. </w:t>
      </w:r>
    </w:p>
    <w:p w:rsidR="007218A3" w:rsidRPr="00202488" w:rsidRDefault="00202488" w:rsidP="00313597">
      <w:pPr>
        <w:pStyle w:val="NormalWeb"/>
        <w:widowControl w:val="0"/>
        <w:shd w:val="clear" w:color="auto" w:fill="FFFFFF"/>
        <w:spacing w:before="0" w:beforeAutospacing="0" w:after="120" w:afterAutospacing="0"/>
        <w:ind w:firstLine="720"/>
        <w:jc w:val="both"/>
        <w:rPr>
          <w:kern w:val="16"/>
          <w:sz w:val="28"/>
          <w:lang w:val="it-IT"/>
        </w:rPr>
      </w:pPr>
      <w:r>
        <w:rPr>
          <w:kern w:val="16"/>
          <w:sz w:val="28"/>
          <w:lang w:val="it-IT"/>
        </w:rPr>
        <w:t>e)</w:t>
      </w:r>
      <w:r w:rsidR="007218A3" w:rsidRPr="00202488">
        <w:rPr>
          <w:kern w:val="16"/>
          <w:sz w:val="28"/>
          <w:lang w:val="it-IT"/>
        </w:rPr>
        <w:t xml:space="preserve"> Điều hành chi NSNN theo dự toán được giao;</w:t>
      </w:r>
      <w:r w:rsidR="007218A3" w:rsidRPr="00202488">
        <w:rPr>
          <w:rFonts w:ascii="Arial" w:hAnsi="Arial" w:cs="Arial"/>
          <w:kern w:val="16"/>
          <w:sz w:val="20"/>
          <w:szCs w:val="20"/>
          <w:bdr w:val="none" w:sz="0" w:space="0" w:color="auto" w:frame="1"/>
          <w:shd w:val="clear" w:color="auto" w:fill="FFFFFF"/>
          <w:lang w:val="it-IT"/>
        </w:rPr>
        <w:t xml:space="preserve"> </w:t>
      </w:r>
      <w:r w:rsidR="007218A3" w:rsidRPr="00202488">
        <w:rPr>
          <w:kern w:val="16"/>
          <w:sz w:val="28"/>
          <w:lang w:val="it-IT"/>
        </w:rPr>
        <w:t>không bố trí dự toán chi cho các chính sách chưa ban hành; chỉ ban hành chính sách làm tăng chi NSNN khi thật sự cần thiết và có nguồn bảo đảm</w:t>
      </w:r>
      <w:r w:rsidR="00EE27E4">
        <w:rPr>
          <w:kern w:val="16"/>
          <w:sz w:val="28"/>
          <w:lang w:val="it-IT"/>
        </w:rPr>
        <w:t>.</w:t>
      </w:r>
    </w:p>
    <w:p w:rsidR="007218A3" w:rsidRPr="00202488" w:rsidRDefault="00202488" w:rsidP="00313597">
      <w:pPr>
        <w:pStyle w:val="NormalWeb"/>
        <w:widowControl w:val="0"/>
        <w:shd w:val="clear" w:color="auto" w:fill="FFFFFF"/>
        <w:spacing w:before="0" w:beforeAutospacing="0" w:after="120" w:afterAutospacing="0"/>
        <w:ind w:firstLine="720"/>
        <w:jc w:val="both"/>
        <w:rPr>
          <w:kern w:val="16"/>
          <w:sz w:val="28"/>
          <w:szCs w:val="28"/>
          <w:lang w:val="it-IT"/>
        </w:rPr>
      </w:pPr>
      <w:r>
        <w:rPr>
          <w:kern w:val="16"/>
          <w:sz w:val="28"/>
          <w:lang w:val="it-IT"/>
        </w:rPr>
        <w:t>g)</w:t>
      </w:r>
      <w:r w:rsidR="007218A3" w:rsidRPr="00202488">
        <w:rPr>
          <w:kern w:val="16"/>
          <w:sz w:val="28"/>
          <w:lang w:val="it-IT"/>
        </w:rPr>
        <w:t xml:space="preserve"> </w:t>
      </w:r>
      <w:r w:rsidR="005223A3" w:rsidRPr="00202488">
        <w:rPr>
          <w:kern w:val="16"/>
          <w:sz w:val="28"/>
          <w:lang w:val="it-IT"/>
        </w:rPr>
        <w:t>Chỉ đạo các cơ quan, đơn vị, địa phương t</w:t>
      </w:r>
      <w:r w:rsidR="007218A3" w:rsidRPr="00202488">
        <w:rPr>
          <w:kern w:val="16"/>
          <w:sz w:val="28"/>
          <w:lang w:val="it-IT"/>
        </w:rPr>
        <w:t>ăng cường kỷ luật, kỷ cương tài chính, t</w:t>
      </w:r>
      <w:r w:rsidR="007218A3" w:rsidRPr="00202488">
        <w:rPr>
          <w:kern w:val="16"/>
          <w:sz w:val="28"/>
          <w:szCs w:val="28"/>
          <w:lang w:val="nl-NL"/>
        </w:rPr>
        <w:t xml:space="preserve">ăng cường trách nhiệm của người đứng đầu trong việc sử dụng ngân sách nhà nước </w:t>
      </w:r>
      <w:r w:rsidR="007218A3" w:rsidRPr="00202488">
        <w:rPr>
          <w:kern w:val="16"/>
          <w:sz w:val="28"/>
          <w:szCs w:val="28"/>
          <w:lang w:val="vi-VN"/>
        </w:rPr>
        <w:t>đúng tiêu chuẩn, chế độ, định mức theo quy định</w:t>
      </w:r>
      <w:r w:rsidR="007218A3" w:rsidRPr="00202488">
        <w:rPr>
          <w:kern w:val="16"/>
          <w:sz w:val="28"/>
          <w:szCs w:val="28"/>
          <w:lang w:val="nl-NL"/>
        </w:rPr>
        <w:t xml:space="preserve">. </w:t>
      </w:r>
      <w:r w:rsidR="007218A3" w:rsidRPr="00202488">
        <w:rPr>
          <w:kern w:val="16"/>
          <w:sz w:val="28"/>
          <w:szCs w:val="28"/>
          <w:lang w:val="it-IT"/>
        </w:rPr>
        <w:t>Xử lý kịp thời, đầy đủ những sai phạm được phát hiện qua công tác kiểm tra, thanh tra, kiểm toán; kiên quyết xử lý trách nhiệm đối với tổ chức, cá nhân khi để xảy ra thất thoát, lãng phí, sử dụng ngân sách sai chế độ, chính sách. Đẩy mạnh cải cách hành chính, thực hành tiết kiệm, chống lãng phí; thực hiện công khai, minh bạch ngân sách theo đúng quy định của pháp luật.</w:t>
      </w:r>
    </w:p>
    <w:p w:rsidR="00202488" w:rsidRPr="00106D0C" w:rsidRDefault="00202488" w:rsidP="00313597">
      <w:pPr>
        <w:widowControl w:val="0"/>
        <w:spacing w:after="120" w:line="340" w:lineRule="exact"/>
        <w:ind w:firstLine="567"/>
        <w:jc w:val="both"/>
        <w:rPr>
          <w:kern w:val="16"/>
          <w:sz w:val="28"/>
          <w:szCs w:val="28"/>
        </w:rPr>
      </w:pPr>
      <w:r>
        <w:rPr>
          <w:b/>
          <w:kern w:val="16"/>
          <w:sz w:val="28"/>
          <w:lang w:val="it-IT"/>
        </w:rPr>
        <w:t>2.</w:t>
      </w:r>
      <w:r w:rsidR="0069283E" w:rsidRPr="00202488">
        <w:rPr>
          <w:b/>
          <w:kern w:val="16"/>
          <w:sz w:val="28"/>
          <w:lang w:val="it-IT"/>
        </w:rPr>
        <w:t xml:space="preserve"> </w:t>
      </w:r>
      <w:r w:rsidRPr="00106D0C">
        <w:rPr>
          <w:color w:val="000000"/>
          <w:kern w:val="16"/>
          <w:sz w:val="28"/>
          <w:szCs w:val="28"/>
        </w:rPr>
        <w:t xml:space="preserve">Thường trực Hội đồng nhân dân, các </w:t>
      </w:r>
      <w:r>
        <w:rPr>
          <w:color w:val="000000"/>
          <w:kern w:val="16"/>
          <w:sz w:val="28"/>
          <w:szCs w:val="28"/>
        </w:rPr>
        <w:t>B</w:t>
      </w:r>
      <w:r w:rsidRPr="00106D0C">
        <w:rPr>
          <w:color w:val="000000"/>
          <w:kern w:val="16"/>
          <w:sz w:val="28"/>
          <w:szCs w:val="28"/>
        </w:rPr>
        <w:t xml:space="preserve">an, các </w:t>
      </w:r>
      <w:r>
        <w:rPr>
          <w:color w:val="000000"/>
          <w:kern w:val="16"/>
          <w:sz w:val="28"/>
          <w:szCs w:val="28"/>
        </w:rPr>
        <w:t>T</w:t>
      </w:r>
      <w:r w:rsidRPr="00106D0C">
        <w:rPr>
          <w:color w:val="000000"/>
          <w:kern w:val="16"/>
          <w:sz w:val="28"/>
          <w:szCs w:val="28"/>
        </w:rPr>
        <w:t>ổ đại biểu và đại biểu Hội đồng nhân dân thành phố giám sát việc thực hiện Nghị quyết này</w:t>
      </w:r>
      <w:r>
        <w:rPr>
          <w:color w:val="000000"/>
          <w:kern w:val="16"/>
          <w:sz w:val="28"/>
          <w:szCs w:val="28"/>
        </w:rPr>
        <w:t>.</w:t>
      </w:r>
    </w:p>
    <w:p w:rsidR="0069283E" w:rsidRPr="00202488" w:rsidRDefault="0069283E" w:rsidP="00313597">
      <w:pPr>
        <w:widowControl w:val="0"/>
        <w:spacing w:after="120"/>
        <w:ind w:firstLine="720"/>
        <w:jc w:val="both"/>
        <w:rPr>
          <w:color w:val="000000"/>
          <w:kern w:val="16"/>
          <w:sz w:val="28"/>
          <w:szCs w:val="28"/>
        </w:rPr>
      </w:pPr>
      <w:r w:rsidRPr="00202488">
        <w:rPr>
          <w:color w:val="000000"/>
          <w:kern w:val="16"/>
          <w:sz w:val="28"/>
          <w:szCs w:val="28"/>
        </w:rPr>
        <w:t xml:space="preserve">Nghị quyết này đã được Hội đồng nhân dân thành phố Khóa IX, kỳ họp thứ </w:t>
      </w:r>
      <w:r w:rsidR="005223A3" w:rsidRPr="00202488">
        <w:rPr>
          <w:color w:val="000000"/>
          <w:kern w:val="16"/>
          <w:sz w:val="28"/>
          <w:szCs w:val="28"/>
        </w:rPr>
        <w:t>16</w:t>
      </w:r>
      <w:r w:rsidRPr="00202488">
        <w:rPr>
          <w:color w:val="000000"/>
          <w:kern w:val="16"/>
          <w:sz w:val="28"/>
          <w:szCs w:val="28"/>
        </w:rPr>
        <w:t xml:space="preserve"> thông qua ngày </w:t>
      </w:r>
      <w:r w:rsidR="00535080" w:rsidRPr="00202488">
        <w:rPr>
          <w:color w:val="000000"/>
          <w:kern w:val="16"/>
          <w:sz w:val="28"/>
          <w:szCs w:val="28"/>
        </w:rPr>
        <w:t xml:space="preserve">09 </w:t>
      </w:r>
      <w:r w:rsidR="005223A3" w:rsidRPr="00202488">
        <w:rPr>
          <w:color w:val="000000"/>
          <w:kern w:val="16"/>
          <w:sz w:val="28"/>
          <w:szCs w:val="28"/>
        </w:rPr>
        <w:t>tháng 12 năm 2020</w:t>
      </w:r>
      <w:r w:rsidR="00195C13" w:rsidRPr="00202488">
        <w:rPr>
          <w:color w:val="000000"/>
          <w:kern w:val="16"/>
          <w:sz w:val="28"/>
          <w:szCs w:val="28"/>
        </w:rPr>
        <w:t>./.</w:t>
      </w:r>
    </w:p>
    <w:tbl>
      <w:tblPr>
        <w:tblpPr w:leftFromText="180" w:rightFromText="180" w:vertAnchor="text" w:horzAnchor="margin" w:tblpY="282"/>
        <w:tblW w:w="9985" w:type="dxa"/>
        <w:tblLook w:val="01E0" w:firstRow="1" w:lastRow="1" w:firstColumn="1" w:lastColumn="1" w:noHBand="0" w:noVBand="0"/>
      </w:tblPr>
      <w:tblGrid>
        <w:gridCol w:w="5495"/>
        <w:gridCol w:w="4490"/>
      </w:tblGrid>
      <w:tr w:rsidR="00195C13" w:rsidRPr="006745EE">
        <w:trPr>
          <w:trHeight w:val="3235"/>
        </w:trPr>
        <w:tc>
          <w:tcPr>
            <w:tcW w:w="5495" w:type="dxa"/>
          </w:tcPr>
          <w:p w:rsidR="00195C13" w:rsidRPr="006745EE" w:rsidRDefault="00195C13" w:rsidP="00F658CD">
            <w:pPr>
              <w:widowControl w:val="0"/>
              <w:tabs>
                <w:tab w:val="center" w:pos="1140"/>
              </w:tabs>
            </w:pPr>
          </w:p>
        </w:tc>
        <w:tc>
          <w:tcPr>
            <w:tcW w:w="4490" w:type="dxa"/>
          </w:tcPr>
          <w:p w:rsidR="00195C13" w:rsidRPr="006745EE" w:rsidRDefault="00195C13" w:rsidP="00313597">
            <w:pPr>
              <w:pStyle w:val="Heading5"/>
              <w:widowControl w:val="0"/>
              <w:jc w:val="center"/>
              <w:rPr>
                <w:b/>
                <w:szCs w:val="28"/>
                <w:lang w:val="fr-FR" w:eastAsia="en-US"/>
              </w:rPr>
            </w:pPr>
            <w:r w:rsidRPr="006745EE">
              <w:rPr>
                <w:b/>
                <w:szCs w:val="28"/>
                <w:lang w:val="fr-FR" w:eastAsia="en-US"/>
              </w:rPr>
              <w:t>CHỦ TỊCH</w:t>
            </w:r>
          </w:p>
          <w:p w:rsidR="00195C13" w:rsidRPr="006745EE" w:rsidRDefault="00195C13" w:rsidP="00313597">
            <w:pPr>
              <w:widowControl w:val="0"/>
              <w:jc w:val="center"/>
              <w:rPr>
                <w:b/>
                <w:sz w:val="28"/>
                <w:lang w:val="fr-FR"/>
              </w:rPr>
            </w:pPr>
            <w:r>
              <w:rPr>
                <w:b/>
                <w:sz w:val="28"/>
                <w:lang w:val="fr-FR"/>
              </w:rPr>
              <w:t>Lương Nguyễn Minh Triết</w:t>
            </w:r>
          </w:p>
          <w:p w:rsidR="00195C13" w:rsidRPr="006745EE" w:rsidRDefault="00195C13" w:rsidP="00313597">
            <w:pPr>
              <w:widowControl w:val="0"/>
              <w:jc w:val="center"/>
              <w:rPr>
                <w:b/>
                <w:sz w:val="28"/>
                <w:lang w:val="fr-FR"/>
              </w:rPr>
            </w:pPr>
            <w:r w:rsidRPr="006745EE">
              <w:rPr>
                <w:b/>
                <w:sz w:val="28"/>
                <w:lang w:val="fr-FR"/>
              </w:rPr>
              <w:t xml:space="preserve">    </w:t>
            </w:r>
          </w:p>
          <w:p w:rsidR="00195C13" w:rsidRPr="006745EE" w:rsidRDefault="00195C13" w:rsidP="00313597">
            <w:pPr>
              <w:widowControl w:val="0"/>
              <w:jc w:val="center"/>
              <w:rPr>
                <w:lang w:val="fr-FR"/>
              </w:rPr>
            </w:pPr>
            <w:r w:rsidRPr="006745EE">
              <w:rPr>
                <w:b/>
                <w:sz w:val="28"/>
                <w:lang w:val="fr-FR"/>
              </w:rPr>
              <w:t xml:space="preserve">               </w:t>
            </w:r>
          </w:p>
          <w:p w:rsidR="00195C13" w:rsidRPr="006745EE" w:rsidRDefault="00195C13" w:rsidP="00313597">
            <w:pPr>
              <w:pStyle w:val="Heading5"/>
              <w:widowControl w:val="0"/>
              <w:spacing w:before="240"/>
              <w:jc w:val="center"/>
              <w:rPr>
                <w:b/>
                <w:lang w:val="fr-FR" w:eastAsia="en-US"/>
              </w:rPr>
            </w:pPr>
          </w:p>
        </w:tc>
      </w:tr>
    </w:tbl>
    <w:p w:rsidR="008A67AC" w:rsidRDefault="008A67AC" w:rsidP="00313597">
      <w:pPr>
        <w:widowControl w:val="0"/>
      </w:pPr>
    </w:p>
    <w:sectPr w:rsidR="008A67AC" w:rsidSect="00776418">
      <w:pgSz w:w="11907" w:h="16840" w:code="9"/>
      <w:pgMar w:top="147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33" w:rsidRDefault="00823433" w:rsidP="00EC5362">
      <w:r>
        <w:separator/>
      </w:r>
    </w:p>
  </w:endnote>
  <w:endnote w:type="continuationSeparator" w:id="0">
    <w:p w:rsidR="00823433" w:rsidRDefault="00823433" w:rsidP="00EC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33" w:rsidRDefault="00823433" w:rsidP="00EC5362">
      <w:r>
        <w:separator/>
      </w:r>
    </w:p>
  </w:footnote>
  <w:footnote w:type="continuationSeparator" w:id="0">
    <w:p w:rsidR="00823433" w:rsidRDefault="00823433" w:rsidP="00EC5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3E"/>
    <w:rsid w:val="001018F1"/>
    <w:rsid w:val="00151889"/>
    <w:rsid w:val="00182128"/>
    <w:rsid w:val="00195C13"/>
    <w:rsid w:val="001B360F"/>
    <w:rsid w:val="001E5B8B"/>
    <w:rsid w:val="00202488"/>
    <w:rsid w:val="002803F9"/>
    <w:rsid w:val="002C2005"/>
    <w:rsid w:val="002F18B5"/>
    <w:rsid w:val="0030517C"/>
    <w:rsid w:val="00313597"/>
    <w:rsid w:val="00314237"/>
    <w:rsid w:val="00372CCA"/>
    <w:rsid w:val="00385F55"/>
    <w:rsid w:val="0039539F"/>
    <w:rsid w:val="00397F1B"/>
    <w:rsid w:val="003F5635"/>
    <w:rsid w:val="0041365C"/>
    <w:rsid w:val="00436F9A"/>
    <w:rsid w:val="004719EC"/>
    <w:rsid w:val="004871D1"/>
    <w:rsid w:val="00494EFB"/>
    <w:rsid w:val="004D12F5"/>
    <w:rsid w:val="005100D5"/>
    <w:rsid w:val="005223A3"/>
    <w:rsid w:val="00535080"/>
    <w:rsid w:val="005F2C74"/>
    <w:rsid w:val="00633FC9"/>
    <w:rsid w:val="00642525"/>
    <w:rsid w:val="00661499"/>
    <w:rsid w:val="006717B6"/>
    <w:rsid w:val="0069283E"/>
    <w:rsid w:val="006A015C"/>
    <w:rsid w:val="00715877"/>
    <w:rsid w:val="007218A3"/>
    <w:rsid w:val="00776418"/>
    <w:rsid w:val="00787ECF"/>
    <w:rsid w:val="00823433"/>
    <w:rsid w:val="00885546"/>
    <w:rsid w:val="0089450E"/>
    <w:rsid w:val="008A67AC"/>
    <w:rsid w:val="008E3DE5"/>
    <w:rsid w:val="009B669A"/>
    <w:rsid w:val="00A03204"/>
    <w:rsid w:val="00AA0E84"/>
    <w:rsid w:val="00AD2E77"/>
    <w:rsid w:val="00AD3C46"/>
    <w:rsid w:val="00AF455B"/>
    <w:rsid w:val="00B536D5"/>
    <w:rsid w:val="00BD6D47"/>
    <w:rsid w:val="00C64D5D"/>
    <w:rsid w:val="00C973F6"/>
    <w:rsid w:val="00CA7547"/>
    <w:rsid w:val="00CF71A1"/>
    <w:rsid w:val="00D96BC2"/>
    <w:rsid w:val="00DA5FC4"/>
    <w:rsid w:val="00E01A83"/>
    <w:rsid w:val="00E37329"/>
    <w:rsid w:val="00E40A20"/>
    <w:rsid w:val="00E501BD"/>
    <w:rsid w:val="00E51708"/>
    <w:rsid w:val="00EC5362"/>
    <w:rsid w:val="00EE27E4"/>
    <w:rsid w:val="00EF2EAF"/>
    <w:rsid w:val="00F42B90"/>
    <w:rsid w:val="00F56DA0"/>
    <w:rsid w:val="00F658CD"/>
    <w:rsid w:val="00FB3BE0"/>
    <w:rsid w:val="00FC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96F39-2F3E-4744-B868-1A186CD8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3E"/>
    <w:rPr>
      <w:rFonts w:ascii="Times New Roman" w:eastAsia="Times New Roman" w:hAnsi="Times New Roman"/>
      <w:sz w:val="24"/>
      <w:szCs w:val="24"/>
    </w:rPr>
  </w:style>
  <w:style w:type="paragraph" w:styleId="Heading1">
    <w:name w:val="heading 1"/>
    <w:basedOn w:val="Normal"/>
    <w:next w:val="Normal"/>
    <w:link w:val="Heading1Char"/>
    <w:qFormat/>
    <w:rsid w:val="0069283E"/>
    <w:pPr>
      <w:keepNext/>
      <w:outlineLvl w:val="0"/>
    </w:pPr>
    <w:rPr>
      <w:sz w:val="28"/>
      <w:lang w:val="x-none" w:eastAsia="x-none"/>
    </w:rPr>
  </w:style>
  <w:style w:type="paragraph" w:styleId="Heading3">
    <w:name w:val="heading 3"/>
    <w:basedOn w:val="Normal"/>
    <w:next w:val="Normal"/>
    <w:link w:val="Heading3Char"/>
    <w:qFormat/>
    <w:rsid w:val="0069283E"/>
    <w:pPr>
      <w:keepNext/>
      <w:jc w:val="center"/>
      <w:outlineLvl w:val="2"/>
    </w:pPr>
    <w:rPr>
      <w:sz w:val="28"/>
      <w:lang w:val="x-none" w:eastAsia="x-none"/>
    </w:rPr>
  </w:style>
  <w:style w:type="paragraph" w:styleId="Heading4">
    <w:name w:val="heading 4"/>
    <w:basedOn w:val="Normal"/>
    <w:next w:val="Normal"/>
    <w:link w:val="Heading4Char"/>
    <w:qFormat/>
    <w:rsid w:val="0069283E"/>
    <w:pPr>
      <w:keepNext/>
      <w:jc w:val="center"/>
      <w:outlineLvl w:val="3"/>
    </w:pPr>
    <w:rPr>
      <w:b/>
      <w:bCs/>
      <w:sz w:val="28"/>
      <w:lang w:val="x-none" w:eastAsia="x-none"/>
    </w:rPr>
  </w:style>
  <w:style w:type="paragraph" w:styleId="Heading5">
    <w:name w:val="heading 5"/>
    <w:basedOn w:val="Normal"/>
    <w:next w:val="Normal"/>
    <w:link w:val="Heading5Char"/>
    <w:qFormat/>
    <w:rsid w:val="0069283E"/>
    <w:pPr>
      <w:keepNext/>
      <w:jc w:val="both"/>
      <w:outlineLvl w:val="4"/>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283E"/>
    <w:rPr>
      <w:rFonts w:ascii="Times New Roman" w:eastAsia="Times New Roman" w:hAnsi="Times New Roman" w:cs="Times New Roman"/>
      <w:sz w:val="28"/>
      <w:szCs w:val="24"/>
    </w:rPr>
  </w:style>
  <w:style w:type="character" w:customStyle="1" w:styleId="Heading3Char">
    <w:name w:val="Heading 3 Char"/>
    <w:link w:val="Heading3"/>
    <w:rsid w:val="0069283E"/>
    <w:rPr>
      <w:rFonts w:ascii="Times New Roman" w:eastAsia="Times New Roman" w:hAnsi="Times New Roman" w:cs="Times New Roman"/>
      <w:sz w:val="28"/>
      <w:szCs w:val="24"/>
    </w:rPr>
  </w:style>
  <w:style w:type="character" w:customStyle="1" w:styleId="Heading4Char">
    <w:name w:val="Heading 4 Char"/>
    <w:link w:val="Heading4"/>
    <w:rsid w:val="0069283E"/>
    <w:rPr>
      <w:rFonts w:ascii="Times New Roman" w:eastAsia="Times New Roman" w:hAnsi="Times New Roman" w:cs="Times New Roman"/>
      <w:b/>
      <w:bCs/>
      <w:sz w:val="28"/>
      <w:szCs w:val="24"/>
    </w:rPr>
  </w:style>
  <w:style w:type="character" w:customStyle="1" w:styleId="Heading5Char">
    <w:name w:val="Heading 5 Char"/>
    <w:link w:val="Heading5"/>
    <w:rsid w:val="0069283E"/>
    <w:rPr>
      <w:rFonts w:ascii="Times New Roman" w:eastAsia="Times New Roman" w:hAnsi="Times New Roman" w:cs="Times New Roman"/>
      <w:sz w:val="28"/>
      <w:szCs w:val="24"/>
    </w:rPr>
  </w:style>
  <w:style w:type="paragraph" w:styleId="BodyText">
    <w:name w:val="Body Text"/>
    <w:basedOn w:val="Normal"/>
    <w:link w:val="BodyTextChar"/>
    <w:uiPriority w:val="99"/>
    <w:rsid w:val="0069283E"/>
    <w:pPr>
      <w:jc w:val="both"/>
    </w:pPr>
    <w:rPr>
      <w:sz w:val="28"/>
      <w:lang w:val="x-none" w:eastAsia="x-none"/>
    </w:rPr>
  </w:style>
  <w:style w:type="character" w:customStyle="1" w:styleId="BodyTextChar">
    <w:name w:val="Body Text Char"/>
    <w:link w:val="BodyText"/>
    <w:uiPriority w:val="99"/>
    <w:rsid w:val="0069283E"/>
    <w:rPr>
      <w:rFonts w:ascii="Times New Roman" w:eastAsia="Times New Roman" w:hAnsi="Times New Roman" w:cs="Times New Roman"/>
      <w:sz w:val="28"/>
      <w:szCs w:val="24"/>
    </w:rPr>
  </w:style>
  <w:style w:type="paragraph" w:styleId="ListParagraph">
    <w:name w:val="List Paragraph"/>
    <w:basedOn w:val="Normal"/>
    <w:uiPriority w:val="34"/>
    <w:qFormat/>
    <w:rsid w:val="007218A3"/>
    <w:pPr>
      <w:ind w:left="720"/>
      <w:contextualSpacing/>
    </w:pPr>
  </w:style>
  <w:style w:type="paragraph" w:styleId="NormalWeb">
    <w:name w:val="Normal (Web)"/>
    <w:aliases w:val="Char Char Char,Char Char Char1"/>
    <w:basedOn w:val="Normal"/>
    <w:link w:val="NormalWebChar"/>
    <w:uiPriority w:val="99"/>
    <w:unhideWhenUsed/>
    <w:qFormat/>
    <w:rsid w:val="007218A3"/>
    <w:pPr>
      <w:spacing w:before="100" w:beforeAutospacing="1" w:after="100" w:afterAutospacing="1"/>
    </w:pPr>
    <w:rPr>
      <w:lang w:val="x-none" w:eastAsia="x-none"/>
    </w:rPr>
  </w:style>
  <w:style w:type="character" w:customStyle="1" w:styleId="NormalWebChar">
    <w:name w:val="Normal (Web) Char"/>
    <w:aliases w:val="Char Char Char Char,Char Char Char1 Char"/>
    <w:link w:val="NormalWeb"/>
    <w:uiPriority w:val="99"/>
    <w:rsid w:val="007218A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362"/>
    <w:pPr>
      <w:tabs>
        <w:tab w:val="center" w:pos="4680"/>
        <w:tab w:val="right" w:pos="9360"/>
      </w:tabs>
    </w:pPr>
    <w:rPr>
      <w:lang w:val="x-none" w:eastAsia="x-none"/>
    </w:rPr>
  </w:style>
  <w:style w:type="character" w:customStyle="1" w:styleId="HeaderChar">
    <w:name w:val="Header Char"/>
    <w:link w:val="Header"/>
    <w:uiPriority w:val="99"/>
    <w:rsid w:val="00EC53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5362"/>
    <w:pPr>
      <w:tabs>
        <w:tab w:val="center" w:pos="4680"/>
        <w:tab w:val="right" w:pos="9360"/>
      </w:tabs>
    </w:pPr>
    <w:rPr>
      <w:lang w:val="x-none" w:eastAsia="x-none"/>
    </w:rPr>
  </w:style>
  <w:style w:type="character" w:customStyle="1" w:styleId="FooterChar">
    <w:name w:val="Footer Char"/>
    <w:link w:val="Footer"/>
    <w:uiPriority w:val="99"/>
    <w:semiHidden/>
    <w:rsid w:val="00EC53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7E4"/>
    <w:rPr>
      <w:rFonts w:ascii="Tahoma" w:hAnsi="Tahoma"/>
      <w:sz w:val="16"/>
      <w:szCs w:val="16"/>
      <w:lang w:val="x-none" w:eastAsia="x-none"/>
    </w:rPr>
  </w:style>
  <w:style w:type="character" w:customStyle="1" w:styleId="BalloonTextChar">
    <w:name w:val="Balloon Text Char"/>
    <w:link w:val="BalloonText"/>
    <w:uiPriority w:val="99"/>
    <w:semiHidden/>
    <w:rsid w:val="00EE27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STC</dc:creator>
  <cp:keywords/>
  <cp:lastModifiedBy>Truong Cong Nguyen Thanh</cp:lastModifiedBy>
  <cp:revision>2</cp:revision>
  <cp:lastPrinted>2020-12-16T07:22:00Z</cp:lastPrinted>
  <dcterms:created xsi:type="dcterms:W3CDTF">2021-04-29T08:02:00Z</dcterms:created>
  <dcterms:modified xsi:type="dcterms:W3CDTF">2021-04-29T08:02:00Z</dcterms:modified>
</cp:coreProperties>
</file>