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4B" w:rsidRPr="00EB4DF5" w:rsidRDefault="0035702B" w:rsidP="008E34BA">
      <w:pPr>
        <w:spacing w:before="60" w:after="60" w:line="240" w:lineRule="auto"/>
        <w:jc w:val="center"/>
        <w:rPr>
          <w:rFonts w:ascii="Times New Roman" w:hAnsi="Times New Roman" w:cs="Times New Roman"/>
          <w:b/>
          <w:sz w:val="32"/>
          <w:szCs w:val="32"/>
        </w:rPr>
      </w:pPr>
      <w:r w:rsidRPr="00EB4DF5">
        <w:rPr>
          <w:rFonts w:ascii="Times New Roman" w:hAnsi="Times New Roman" w:cs="Times New Roman"/>
          <w:b/>
          <w:sz w:val="32"/>
          <w:szCs w:val="32"/>
        </w:rPr>
        <w:t xml:space="preserve">DANH MỤC </w:t>
      </w:r>
      <w:r w:rsidR="008E34BA" w:rsidRPr="00EB4DF5">
        <w:rPr>
          <w:rFonts w:ascii="Times New Roman" w:hAnsi="Times New Roman" w:cs="Times New Roman"/>
          <w:b/>
          <w:sz w:val="32"/>
          <w:szCs w:val="32"/>
        </w:rPr>
        <w:t>CÁC DỰ ÁN</w:t>
      </w:r>
      <w:r w:rsidRPr="00EB4DF5">
        <w:rPr>
          <w:rFonts w:ascii="Times New Roman" w:hAnsi="Times New Roman" w:cs="Times New Roman"/>
          <w:b/>
          <w:sz w:val="32"/>
          <w:szCs w:val="32"/>
        </w:rPr>
        <w:t xml:space="preserve"> TRỌNG ĐIỂM, TẠO ĐỘNG LỰC</w:t>
      </w:r>
      <w:r w:rsidR="008E34BA" w:rsidRPr="00EB4DF5">
        <w:rPr>
          <w:rFonts w:ascii="Times New Roman" w:hAnsi="Times New Roman" w:cs="Times New Roman"/>
          <w:b/>
          <w:sz w:val="32"/>
          <w:szCs w:val="32"/>
        </w:rPr>
        <w:t xml:space="preserve"> PHÁT TRIỂN KINH TẾ - XÃ HỘI</w:t>
      </w:r>
    </w:p>
    <w:p w:rsidR="008E34BA" w:rsidRPr="00EB4DF5" w:rsidRDefault="008E34BA" w:rsidP="008E34BA">
      <w:pPr>
        <w:spacing w:before="60" w:after="60" w:line="240" w:lineRule="auto"/>
        <w:jc w:val="center"/>
        <w:rPr>
          <w:rFonts w:ascii="Times New Roman" w:hAnsi="Times New Roman" w:cs="Times New Roman"/>
          <w:b/>
          <w:sz w:val="32"/>
          <w:szCs w:val="32"/>
        </w:rPr>
      </w:pPr>
      <w:r w:rsidRPr="00EB4DF5">
        <w:rPr>
          <w:rFonts w:ascii="Times New Roman" w:hAnsi="Times New Roman" w:cs="Times New Roman"/>
          <w:b/>
          <w:sz w:val="32"/>
          <w:szCs w:val="32"/>
        </w:rPr>
        <w:t>THÀNH PHỐ ĐÀ NẴNG GIAI ĐOẠN 2021-2025</w:t>
      </w:r>
    </w:p>
    <w:p w:rsidR="0035702B" w:rsidRPr="00EB4DF5" w:rsidRDefault="008E34BA" w:rsidP="008E34BA">
      <w:pPr>
        <w:spacing w:before="120" w:after="120" w:line="240" w:lineRule="auto"/>
        <w:jc w:val="center"/>
        <w:rPr>
          <w:rFonts w:ascii="Times New Roman" w:hAnsi="Times New Roman" w:cs="Times New Roman"/>
          <w:i/>
          <w:sz w:val="32"/>
          <w:szCs w:val="32"/>
        </w:rPr>
      </w:pPr>
      <w:r w:rsidRPr="00EB4DF5">
        <w:rPr>
          <w:rFonts w:ascii="Times New Roman" w:hAnsi="Times New Roman" w:cs="Times New Roman"/>
          <w:i/>
          <w:sz w:val="32"/>
          <w:szCs w:val="32"/>
        </w:rPr>
        <w:t>(Đính kèm Nghị quyết số</w:t>
      </w:r>
      <w:r w:rsidR="00EB4DF5" w:rsidRPr="00EB4DF5">
        <w:rPr>
          <w:rFonts w:ascii="Times New Roman" w:hAnsi="Times New Roman" w:cs="Times New Roman"/>
          <w:i/>
          <w:sz w:val="32"/>
          <w:szCs w:val="32"/>
        </w:rPr>
        <w:t xml:space="preserve"> 29</w:t>
      </w:r>
      <w:r w:rsidRPr="00EB4DF5">
        <w:rPr>
          <w:rFonts w:ascii="Times New Roman" w:hAnsi="Times New Roman" w:cs="Times New Roman"/>
          <w:i/>
          <w:sz w:val="32"/>
          <w:szCs w:val="32"/>
        </w:rPr>
        <w:t xml:space="preserve">  /NQ-HĐND ngày 12 tháng 8 năm 2021 của HĐND thành phố)</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3750"/>
      </w:tblGrid>
      <w:tr w:rsidR="0035702B" w:rsidRPr="00EB4DF5" w:rsidTr="00EB4DF5">
        <w:trPr>
          <w:trHeight w:val="488"/>
        </w:trPr>
        <w:tc>
          <w:tcPr>
            <w:tcW w:w="993" w:type="dxa"/>
            <w:vMerge w:val="restart"/>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32"/>
                <w:szCs w:val="32"/>
              </w:rPr>
            </w:pPr>
            <w:r w:rsidRPr="00EB4DF5">
              <w:rPr>
                <w:rFonts w:ascii="Times New Roman" w:eastAsia="Times New Roman" w:hAnsi="Times New Roman" w:cs="Times New Roman"/>
                <w:b/>
                <w:bCs/>
                <w:sz w:val="32"/>
                <w:szCs w:val="32"/>
              </w:rPr>
              <w:t>TT</w:t>
            </w:r>
          </w:p>
        </w:tc>
        <w:tc>
          <w:tcPr>
            <w:tcW w:w="13750" w:type="dxa"/>
            <w:vMerge w:val="restart"/>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32"/>
                <w:szCs w:val="32"/>
              </w:rPr>
            </w:pPr>
            <w:r w:rsidRPr="00EB4DF5">
              <w:rPr>
                <w:rFonts w:ascii="Times New Roman" w:eastAsia="Times New Roman" w:hAnsi="Times New Roman" w:cs="Times New Roman"/>
                <w:b/>
                <w:bCs/>
                <w:sz w:val="32"/>
                <w:szCs w:val="32"/>
              </w:rPr>
              <w:t>Tên dự án</w:t>
            </w:r>
          </w:p>
        </w:tc>
      </w:tr>
      <w:tr w:rsidR="0035702B" w:rsidRPr="00EB4DF5" w:rsidTr="00EB4DF5">
        <w:trPr>
          <w:trHeight w:val="562"/>
        </w:trPr>
        <w:tc>
          <w:tcPr>
            <w:tcW w:w="993" w:type="dxa"/>
            <w:vMerge/>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p>
        </w:tc>
        <w:tc>
          <w:tcPr>
            <w:tcW w:w="13750" w:type="dxa"/>
            <w:vMerge/>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p>
        </w:tc>
      </w:tr>
      <w:tr w:rsidR="0035702B" w:rsidRPr="00EB4DF5" w:rsidTr="00EB4DF5">
        <w:trPr>
          <w:trHeight w:val="533"/>
        </w:trPr>
        <w:tc>
          <w:tcPr>
            <w:tcW w:w="993" w:type="dxa"/>
            <w:shd w:val="clear" w:color="000000" w:fill="FFFF00"/>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A</w:t>
            </w:r>
          </w:p>
        </w:tc>
        <w:tc>
          <w:tcPr>
            <w:tcW w:w="13750" w:type="dxa"/>
            <w:shd w:val="clear" w:color="000000" w:fill="FFFF00"/>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DỰ ÁN ĐẦU TƯ TỪ NGUỒN VỐN NGÂN SÁCH THÀNH PHỐ VÀ TRUNG ƯƠNG HỖ TRỢ CÓ MỤC TIÊU</w:t>
            </w:r>
          </w:p>
        </w:tc>
      </w:tr>
      <w:tr w:rsidR="0035702B" w:rsidRPr="00EB4DF5" w:rsidTr="00EB4DF5">
        <w:trPr>
          <w:trHeight w:val="302"/>
        </w:trPr>
        <w:tc>
          <w:tcPr>
            <w:tcW w:w="993" w:type="dxa"/>
            <w:shd w:val="clear" w:color="000000" w:fill="FFFF00"/>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AI</w:t>
            </w:r>
          </w:p>
        </w:tc>
        <w:tc>
          <w:tcPr>
            <w:tcW w:w="13750" w:type="dxa"/>
            <w:shd w:val="clear" w:color="000000" w:fill="FFFF00"/>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DANH MỤC DỰ ÁN CHUYỂN TIẾP TỪ GIAI ĐOẠN 2016-2020 SANG GIAI ĐOẠN 2021-2025</w:t>
            </w:r>
          </w:p>
        </w:tc>
      </w:tr>
      <w:tr w:rsidR="0035702B" w:rsidRPr="00EB4DF5" w:rsidTr="00EB4DF5">
        <w:trPr>
          <w:trHeight w:val="792"/>
        </w:trPr>
        <w:tc>
          <w:tcPr>
            <w:tcW w:w="993" w:type="dxa"/>
            <w:shd w:val="clear" w:color="000000" w:fill="FFFF00"/>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AI.1</w:t>
            </w:r>
          </w:p>
        </w:tc>
        <w:tc>
          <w:tcPr>
            <w:tcW w:w="13750" w:type="dxa"/>
            <w:shd w:val="clear" w:color="000000" w:fill="FFFF00"/>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DANH MỤC DỰ ÁN CHUYỂN TIẾP TỪ GIAI ĐOẠN 2016-2020 SANG GIAI ĐOẠN 2021-2025 ĐỦ ĐIỀU KIỆN BỐ TRÍ VỐN THEO QUY ĐỊNH LUẬT ĐẦU TƯ CÔNG</w:t>
            </w:r>
          </w:p>
        </w:tc>
      </w:tr>
      <w:tr w:rsidR="0035702B" w:rsidRPr="00EB4DF5" w:rsidTr="00EB4DF5">
        <w:trPr>
          <w:trHeight w:val="56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 xml:space="preserve">GIAO THÔNG </w:t>
            </w:r>
          </w:p>
        </w:tc>
      </w:tr>
      <w:tr w:rsidR="0035702B" w:rsidRPr="00EB4DF5" w:rsidTr="00EB4DF5">
        <w:trPr>
          <w:trHeight w:val="84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Tuyến đường Trục I Tây Bắc (đoạn từ nút giao thông Ngã ba Huế đến Bệnh viện Ung Thư, đoạn từ Hồ Tùng Mậu đến Quốc lộ 1A và đoạn nối Nguyễn An Ninh từ nút giao Quốc lộ 1A đến đường sắt)</w:t>
            </w:r>
          </w:p>
        </w:tc>
      </w:tr>
      <w:tr w:rsidR="0035702B" w:rsidRPr="00EB4DF5" w:rsidTr="00EB4DF5">
        <w:trPr>
          <w:trHeight w:val="555"/>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Tuyến đường vành đai phía Tây đoạn từ QL14B đến đường Hồ Chí Minh</w:t>
            </w:r>
          </w:p>
        </w:tc>
      </w:tr>
      <w:tr w:rsidR="0035702B" w:rsidRPr="00EB4DF5" w:rsidTr="00EB4DF5">
        <w:trPr>
          <w:trHeight w:val="56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3</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Nâng cấp, cải tạo đường ĐT 601</w:t>
            </w:r>
          </w:p>
        </w:tc>
      </w:tr>
      <w:tr w:rsidR="0035702B" w:rsidRPr="00EB4DF5" w:rsidTr="00EB4DF5">
        <w:trPr>
          <w:trHeight w:val="428"/>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Cải tạo cụm nút giao thông phía Tây cầu Trần Thị Lý</w:t>
            </w:r>
          </w:p>
        </w:tc>
      </w:tr>
      <w:tr w:rsidR="0035702B" w:rsidRPr="00EB4DF5" w:rsidTr="00EB4DF5">
        <w:trPr>
          <w:trHeight w:val="504"/>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5</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Đường ven sông Tuyên Sơn - Túy Loan (đoạn Km5+226,59- Km10+501- từ cầu Đỏ đến QL14B)</w:t>
            </w:r>
          </w:p>
        </w:tc>
      </w:tr>
      <w:tr w:rsidR="0035702B" w:rsidRPr="00EB4DF5" w:rsidTr="00EB4DF5">
        <w:trPr>
          <w:trHeight w:val="59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6</w:t>
            </w:r>
          </w:p>
        </w:tc>
        <w:tc>
          <w:tcPr>
            <w:tcW w:w="13750" w:type="dxa"/>
            <w:shd w:val="clear" w:color="auto" w:fill="auto"/>
            <w:vAlign w:val="center"/>
            <w:hideMark/>
          </w:tcPr>
          <w:p w:rsidR="008E34BA"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xây dựng Bến Cảng Liên Chiểu - Phần cơ sở hạ tầng dùng chung</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7</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xây dựng các bãi đỗ xe trên địa bàn thành phố</w:t>
            </w:r>
          </w:p>
        </w:tc>
      </w:tr>
      <w:tr w:rsidR="0035702B" w:rsidRPr="00EB4DF5" w:rsidTr="00EB4DF5">
        <w:trPr>
          <w:trHeight w:val="500"/>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lastRenderedPageBreak/>
              <w:t>a</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Bãi đỗ xe tại số 166 Hải Phòng (g/đ 1)</w:t>
            </w:r>
          </w:p>
        </w:tc>
      </w:tr>
      <w:tr w:rsidR="0035702B" w:rsidRPr="00EB4DF5" w:rsidTr="00EB4DF5">
        <w:trPr>
          <w:trHeight w:val="13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Bãi đỗ xe tại số 255 Phan Châu Trinh (g/đ 2)</w:t>
            </w:r>
          </w:p>
        </w:tc>
      </w:tr>
      <w:tr w:rsidR="0035702B" w:rsidRPr="00EB4DF5" w:rsidTr="00EB4DF5">
        <w:trPr>
          <w:trHeight w:val="144"/>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Bãi đỗ xe số 172 Nguyễn Chí Thanh</w:t>
            </w:r>
          </w:p>
        </w:tc>
      </w:tr>
      <w:tr w:rsidR="0035702B" w:rsidRPr="00EB4DF5" w:rsidTr="00EB4DF5">
        <w:trPr>
          <w:trHeight w:val="1265"/>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8</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Nạo vét, thoát lũ khẩn cấp sông Cổ Cò (đoạn qua địa phận TPĐN); Bảo vệ, nâng cao khả năng chứa tàu thuyền tránh bão của Âu thuyền Thọ Quang và khả năng thoát nước lũ, giảm ngập úng qua hệ thống thoát nước và hồ điều hòa của TP Đà Nẵng - Tiểu dự án 01</w:t>
            </w:r>
          </w:p>
        </w:tc>
      </w:tr>
      <w:tr w:rsidR="0035702B" w:rsidRPr="00EB4DF5" w:rsidTr="00EB4DF5">
        <w:trPr>
          <w:trHeight w:val="42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9</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Đường Vành đai phía Tây 2 (Dự án thành phần thuộc dự án Cải thiện hạ tần</w:t>
            </w:r>
            <w:r w:rsidR="0056752F" w:rsidRPr="00EB4DF5">
              <w:rPr>
                <w:rFonts w:ascii="Times New Roman" w:eastAsia="Times New Roman" w:hAnsi="Times New Roman" w:cs="Times New Roman"/>
                <w:sz w:val="28"/>
                <w:szCs w:val="28"/>
              </w:rPr>
              <w:t>g giao thông thành phố Đà Nẵng -</w:t>
            </w:r>
            <w:r w:rsidRPr="00EB4DF5">
              <w:rPr>
                <w:rFonts w:ascii="Times New Roman" w:eastAsia="Times New Roman" w:hAnsi="Times New Roman" w:cs="Times New Roman"/>
                <w:sz w:val="28"/>
                <w:szCs w:val="28"/>
              </w:rPr>
              <w:t xml:space="preserve"> OFID)</w:t>
            </w:r>
          </w:p>
        </w:tc>
      </w:tr>
      <w:tr w:rsidR="0035702B" w:rsidRPr="00EB4DF5" w:rsidTr="00EB4DF5">
        <w:trPr>
          <w:trHeight w:val="34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CÁC HẠNG MỤC THUỘC DỰ ÁN PHÁT TRIỂN BỀN VỮNG</w:t>
            </w:r>
          </w:p>
        </w:tc>
      </w:tr>
      <w:tr w:rsidR="0035702B" w:rsidRPr="00EB4DF5" w:rsidTr="00EB4DF5">
        <w:trPr>
          <w:trHeight w:val="275"/>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10</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Phát triển bền vững thành phố Đà Nẵng</w:t>
            </w:r>
          </w:p>
        </w:tc>
      </w:tr>
      <w:tr w:rsidR="0035702B" w:rsidRPr="00EB4DF5" w:rsidTr="00EB4DF5">
        <w:trPr>
          <w:trHeight w:val="242"/>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Y TẾ</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Trung tâm phẩu thuật thần kinh, chấn thương và bỏng tạo hình tại Bệnh viện Đà Nẵng </w:t>
            </w:r>
          </w:p>
        </w:tc>
      </w:tr>
      <w:tr w:rsidR="0035702B" w:rsidRPr="00EB4DF5" w:rsidTr="00EB4DF5">
        <w:trPr>
          <w:trHeight w:val="50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Trung tâm ghép tạng và cấy ghép tế bào gốc tại Bệnh viện Đà Nẵng</w:t>
            </w:r>
          </w:p>
        </w:tc>
      </w:tr>
      <w:tr w:rsidR="0035702B" w:rsidRPr="00EB4DF5" w:rsidTr="00EB4DF5">
        <w:trPr>
          <w:trHeight w:val="26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13</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Nâng cấp, cải tạo Bệnh viện Phụ sản - Nhi (nâng từ 600 giường lên 1.000 giường)</w:t>
            </w:r>
          </w:p>
        </w:tc>
      </w:tr>
      <w:tr w:rsidR="0035702B" w:rsidRPr="00EB4DF5" w:rsidTr="00EB4DF5">
        <w:trPr>
          <w:trHeight w:val="547"/>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a</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xây dựng Cải tạo và bổ sung trang thiết bị Bệnh viện Phụ Sản - Nhi Đà Nẵng</w:t>
            </w:r>
          </w:p>
        </w:tc>
      </w:tr>
      <w:tr w:rsidR="0035702B" w:rsidRPr="00EB4DF5" w:rsidTr="00EB4DF5">
        <w:trPr>
          <w:trHeight w:val="77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xây dựng Nâng cấp Bệnh viện Phụ Sản - Nhi Đà Nẵng - Trung tâm Kỹ thuật và Khám, điều trị chất lượng cao (400 giường)</w:t>
            </w:r>
          </w:p>
        </w:tc>
      </w:tr>
      <w:tr w:rsidR="0035702B" w:rsidRPr="00EB4DF5" w:rsidTr="00EB4DF5">
        <w:trPr>
          <w:trHeight w:val="56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VĂN HÓA</w:t>
            </w:r>
          </w:p>
        </w:tc>
      </w:tr>
      <w:tr w:rsidR="0035702B" w:rsidRPr="00EB4DF5" w:rsidTr="00EB4DF5">
        <w:trPr>
          <w:trHeight w:val="272"/>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14</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Cải tạo, nâng cấp cơ sở 42 Bạch Đằng để làm Bảo tàng Đà Nẵng và Tu bổ, phục hồi và tôn tạo Di tích Thành Điện Hải (giai đoạn 2)</w:t>
            </w:r>
          </w:p>
        </w:tc>
      </w:tr>
      <w:tr w:rsidR="0035702B" w:rsidRPr="00EB4DF5" w:rsidTr="00EB4DF5">
        <w:trPr>
          <w:trHeight w:val="596"/>
        </w:trPr>
        <w:tc>
          <w:tcPr>
            <w:tcW w:w="993" w:type="dxa"/>
            <w:shd w:val="clear" w:color="auto" w:fill="auto"/>
            <w:vAlign w:val="center"/>
            <w:hideMark/>
          </w:tcPr>
          <w:p w:rsidR="0035702B" w:rsidRPr="00EB4DF5" w:rsidRDefault="00836D26"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lastRenderedPageBreak/>
              <w:t>a</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Cải tạo, nâng cấp cơ sở 42 Bạch Đằng để làm Bảo tàng Đà Nẵng</w:t>
            </w:r>
          </w:p>
        </w:tc>
      </w:tr>
      <w:tr w:rsidR="0035702B" w:rsidRPr="00EB4DF5" w:rsidTr="00EB4DF5">
        <w:trPr>
          <w:trHeight w:val="279"/>
        </w:trPr>
        <w:tc>
          <w:tcPr>
            <w:tcW w:w="993" w:type="dxa"/>
            <w:shd w:val="clear" w:color="auto" w:fill="auto"/>
            <w:vAlign w:val="center"/>
            <w:hideMark/>
          </w:tcPr>
          <w:p w:rsidR="0035702B" w:rsidRPr="00EB4DF5" w:rsidRDefault="00836D26"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Tu bổ, phục hồi và tôn tạo Di tích Thành Điện Hải (g/đ 2)</w:t>
            </w:r>
          </w:p>
        </w:tc>
      </w:tr>
      <w:tr w:rsidR="0035702B" w:rsidRPr="00EB4DF5" w:rsidTr="00EB4DF5">
        <w:trPr>
          <w:trHeight w:val="497"/>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KHOA HỌC CÔNG NGHỆ, MÔI TRƯỜNG</w:t>
            </w:r>
          </w:p>
        </w:tc>
      </w:tr>
      <w:tr w:rsidR="0035702B" w:rsidRPr="00EB4DF5" w:rsidTr="00EB4DF5">
        <w:trPr>
          <w:trHeight w:val="273"/>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15</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Tuyến cống thu gom nước thải đường Nguyễn Tất Thành</w:t>
            </w:r>
          </w:p>
        </w:tc>
      </w:tr>
      <w:tr w:rsidR="0035702B" w:rsidRPr="00EB4DF5" w:rsidTr="00EB4DF5">
        <w:trPr>
          <w:trHeight w:val="376"/>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16</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Trạm trung chuyển rác thải khu vực Sơn Trà (200 tấn/ngày)</w:t>
            </w:r>
          </w:p>
        </w:tc>
      </w:tr>
      <w:tr w:rsidR="0035702B" w:rsidRPr="00EB4DF5" w:rsidTr="00EB4DF5">
        <w:trPr>
          <w:trHeight w:val="28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CÔNG NGHỆ THÔNG TIN</w:t>
            </w:r>
          </w:p>
        </w:tc>
      </w:tr>
      <w:tr w:rsidR="0035702B" w:rsidRPr="00EB4DF5" w:rsidTr="00EB4DF5">
        <w:trPr>
          <w:trHeight w:val="372"/>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17</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công viên phần mềm số 2 (g/đ 1)</w:t>
            </w:r>
          </w:p>
        </w:tc>
      </w:tr>
      <w:tr w:rsidR="0035702B" w:rsidRPr="00EB4DF5" w:rsidTr="00EB4DF5">
        <w:trPr>
          <w:trHeight w:val="59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KHU CÔNG NGHIỆP, CỤM CÔNG NGHIỆP</w:t>
            </w:r>
          </w:p>
        </w:tc>
      </w:tr>
      <w:tr w:rsidR="0035702B" w:rsidRPr="00EB4DF5" w:rsidTr="00EB4DF5">
        <w:trPr>
          <w:trHeight w:val="513"/>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18</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HTKT Cụm công nghiệp Cẩm Lệ </w:t>
            </w:r>
          </w:p>
        </w:tc>
      </w:tr>
      <w:tr w:rsidR="0035702B" w:rsidRPr="00EB4DF5" w:rsidTr="00EB4DF5">
        <w:trPr>
          <w:trHeight w:val="421"/>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19</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 Khu Công nghệ cao Đà Nẵng</w:t>
            </w:r>
          </w:p>
        </w:tc>
      </w:tr>
      <w:tr w:rsidR="0035702B" w:rsidRPr="00EB4DF5" w:rsidTr="00EB4DF5">
        <w:trPr>
          <w:trHeight w:val="56"/>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20</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Đền bù giải tỏa Cụm công nghiệp Hòa Nhơn</w:t>
            </w:r>
          </w:p>
        </w:tc>
      </w:tr>
      <w:tr w:rsidR="0035702B" w:rsidRPr="00EB4DF5" w:rsidTr="00EB4DF5">
        <w:trPr>
          <w:trHeight w:val="56"/>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Đền bù giải tỏa Cụm công nghiệp Hòa Khánh Nam, Cụm công nghiệp Hòa Hiệp Bắc</w:t>
            </w:r>
          </w:p>
        </w:tc>
      </w:tr>
      <w:tr w:rsidR="0035702B" w:rsidRPr="00EB4DF5" w:rsidTr="00EB4DF5">
        <w:trPr>
          <w:trHeight w:val="274"/>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a</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Cụm công nghiệp Hòa Khánh Nam</w:t>
            </w:r>
          </w:p>
        </w:tc>
      </w:tr>
      <w:tr w:rsidR="0035702B" w:rsidRPr="00EB4DF5" w:rsidTr="00EB4DF5">
        <w:trPr>
          <w:trHeight w:val="55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263127"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Cụm công nghiệp Hòa Hiệp Bắc</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IX</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NÔNG LÂM, THỦY SẢN</w:t>
            </w:r>
          </w:p>
        </w:tc>
      </w:tr>
      <w:tr w:rsidR="0035702B" w:rsidRPr="00EB4DF5" w:rsidTr="00EB4DF5">
        <w:trPr>
          <w:trHeight w:val="179"/>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Nâng cấp Cảng cá Thọ Quang</w:t>
            </w:r>
          </w:p>
        </w:tc>
      </w:tr>
      <w:tr w:rsidR="0035702B" w:rsidRPr="00EB4DF5" w:rsidTr="00EB4DF5">
        <w:trPr>
          <w:trHeight w:val="841"/>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lastRenderedPageBreak/>
              <w:t>AI.2</w:t>
            </w:r>
          </w:p>
        </w:tc>
        <w:tc>
          <w:tcPr>
            <w:tcW w:w="13750" w:type="dxa"/>
            <w:shd w:val="clear" w:color="000000" w:fill="FFFF00"/>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DANH MỤC DỰ ÁN CHUYỂN TIẾP TỪ GIAI ĐOẠN 2016-2020 SANG GIAI ĐOẠN 2021-2025 CHƯA ĐỦ ĐIỀU KIỆN BỐ TRÍ VỐN THEO QUY ĐỊNH LUẬT ĐẦU TƯ CÔNG</w:t>
            </w:r>
          </w:p>
        </w:tc>
      </w:tr>
      <w:tr w:rsidR="0035702B" w:rsidRPr="00EB4DF5" w:rsidTr="00EB4DF5">
        <w:trPr>
          <w:trHeight w:val="426"/>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 xml:space="preserve">GIAO THÔNG </w:t>
            </w:r>
          </w:p>
        </w:tc>
      </w:tr>
      <w:tr w:rsidR="0035702B" w:rsidRPr="00EB4DF5" w:rsidTr="00EB4DF5">
        <w:trPr>
          <w:trHeight w:val="30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Tuyến phố đi bộ Bạch Đằng - Nguyễn Văn Trỗi - Trần Hưng Đạo</w:t>
            </w:r>
          </w:p>
        </w:tc>
      </w:tr>
      <w:tr w:rsidR="0035702B" w:rsidRPr="00EB4DF5" w:rsidTr="00EB4DF5">
        <w:trPr>
          <w:trHeight w:val="59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Y TẾ</w:t>
            </w:r>
          </w:p>
        </w:tc>
      </w:tr>
      <w:tr w:rsidR="0035702B" w:rsidRPr="00EB4DF5" w:rsidTr="00EB4DF5">
        <w:trPr>
          <w:trHeight w:val="56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nâng cấp, mở rộng Bệnh viện Đa khoa Đà Nẵng ( HTKT vào bãi đỗ xe ngầm)</w:t>
            </w:r>
          </w:p>
        </w:tc>
      </w:tr>
      <w:tr w:rsidR="008E34BA" w:rsidRPr="00EB4DF5" w:rsidTr="00EB4DF5">
        <w:trPr>
          <w:trHeight w:val="569"/>
        </w:trPr>
        <w:tc>
          <w:tcPr>
            <w:tcW w:w="993" w:type="dxa"/>
            <w:shd w:val="clear" w:color="auto" w:fill="auto"/>
            <w:vAlign w:val="center"/>
          </w:tcPr>
          <w:p w:rsidR="008E34BA"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3</w:t>
            </w:r>
          </w:p>
        </w:tc>
        <w:tc>
          <w:tcPr>
            <w:tcW w:w="13750" w:type="dxa"/>
            <w:shd w:val="clear" w:color="auto" w:fill="auto"/>
            <w:vAlign w:val="center"/>
          </w:tcPr>
          <w:p w:rsidR="008E34BA" w:rsidRPr="00EB4DF5" w:rsidRDefault="008E34BA"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Bệnh viện Y học nhiệt đới thuộc Bệnh viện Đà Nẵng cơ sở 2 </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VĂN HÓA</w:t>
            </w:r>
          </w:p>
        </w:tc>
      </w:tr>
      <w:tr w:rsidR="0035702B" w:rsidRPr="00EB4DF5" w:rsidTr="00EB4DF5">
        <w:trPr>
          <w:trHeight w:val="56"/>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794706"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Công viên V</w:t>
            </w:r>
            <w:bookmarkStart w:id="0" w:name="_GoBack"/>
            <w:bookmarkEnd w:id="0"/>
            <w:r w:rsidR="0035702B" w:rsidRPr="00EB4DF5">
              <w:rPr>
                <w:rFonts w:ascii="Times New Roman" w:eastAsia="Times New Roman" w:hAnsi="Times New Roman" w:cs="Times New Roman"/>
                <w:sz w:val="28"/>
                <w:szCs w:val="28"/>
              </w:rPr>
              <w:t>ăn hóa lịch sử Ngũ Hành Sơn</w:t>
            </w:r>
          </w:p>
        </w:tc>
      </w:tr>
      <w:tr w:rsidR="0035702B" w:rsidRPr="00EB4DF5" w:rsidTr="00EB4DF5">
        <w:trPr>
          <w:trHeight w:val="40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NÔNG LÂM, THỦY SẢN</w:t>
            </w:r>
          </w:p>
        </w:tc>
      </w:tr>
      <w:tr w:rsidR="0035702B" w:rsidRPr="00EB4DF5" w:rsidTr="00EB4DF5">
        <w:trPr>
          <w:trHeight w:val="56"/>
        </w:trPr>
        <w:tc>
          <w:tcPr>
            <w:tcW w:w="993" w:type="dxa"/>
            <w:shd w:val="clear" w:color="auto" w:fill="auto"/>
            <w:vAlign w:val="center"/>
            <w:hideMark/>
          </w:tcPr>
          <w:p w:rsidR="0035702B" w:rsidRPr="00EB4DF5" w:rsidRDefault="008E34BA"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5</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HTKT Vùng sản xuất các sản phẩm nông nghiệp an toàn ứng dụng công nghệ cao xã Hòa Khương và xã Hòa Phong</w:t>
            </w:r>
          </w:p>
        </w:tc>
      </w:tr>
      <w:tr w:rsidR="0035702B" w:rsidRPr="00EB4DF5" w:rsidTr="00EB4DF5">
        <w:trPr>
          <w:trHeight w:val="56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KHOA HỌC CÔNG NGHỆ, MÔI TRƯỜNG</w:t>
            </w:r>
          </w:p>
        </w:tc>
      </w:tr>
      <w:tr w:rsidR="0035702B" w:rsidRPr="00EB4DF5" w:rsidTr="00EB4DF5">
        <w:trPr>
          <w:trHeight w:val="523"/>
        </w:trPr>
        <w:tc>
          <w:tcPr>
            <w:tcW w:w="993" w:type="dxa"/>
            <w:shd w:val="clear" w:color="auto" w:fill="auto"/>
            <w:vAlign w:val="center"/>
            <w:hideMark/>
          </w:tcPr>
          <w:p w:rsidR="0035702B" w:rsidRPr="00EB4DF5" w:rsidRDefault="008E34BA"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6</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Trạm trung chuyển rác thải khu vực Ngũ Hành Sơn </w:t>
            </w:r>
          </w:p>
        </w:tc>
      </w:tr>
      <w:tr w:rsidR="0035702B" w:rsidRPr="00EB4DF5" w:rsidTr="00EB4DF5">
        <w:trPr>
          <w:trHeight w:val="255"/>
        </w:trPr>
        <w:tc>
          <w:tcPr>
            <w:tcW w:w="993" w:type="dxa"/>
            <w:shd w:val="clear" w:color="auto" w:fill="auto"/>
            <w:vAlign w:val="center"/>
            <w:hideMark/>
          </w:tcPr>
          <w:p w:rsidR="0035702B" w:rsidRPr="00EB4DF5" w:rsidRDefault="008E34BA"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7</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 Dự án hộc rác số 7 tại khu vực bãi rác Khánh Sơn, phường Hòa Khánh Nam, quận Liên Chiểu, thành phố Đà Nẵng </w:t>
            </w:r>
          </w:p>
        </w:tc>
      </w:tr>
      <w:tr w:rsidR="0035702B" w:rsidRPr="00EB4DF5" w:rsidTr="00EB4DF5">
        <w:trPr>
          <w:trHeight w:val="547"/>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CÔNG NGHỆ THÔNG TIN</w:t>
            </w:r>
          </w:p>
        </w:tc>
      </w:tr>
      <w:tr w:rsidR="0035702B" w:rsidRPr="00EB4DF5" w:rsidTr="00EB4DF5">
        <w:trPr>
          <w:trHeight w:val="189"/>
        </w:trPr>
        <w:tc>
          <w:tcPr>
            <w:tcW w:w="993" w:type="dxa"/>
            <w:shd w:val="clear" w:color="auto" w:fill="auto"/>
            <w:vAlign w:val="center"/>
            <w:hideMark/>
          </w:tcPr>
          <w:p w:rsidR="0035702B" w:rsidRPr="00EB4DF5" w:rsidRDefault="008E34BA"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8</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Đề án Xây dựng thành phố thông minh (giai đoạn 2021-2025)</w:t>
            </w:r>
          </w:p>
          <w:p w:rsidR="00794706" w:rsidRPr="00EB4DF5" w:rsidRDefault="00794706" w:rsidP="00263127">
            <w:pPr>
              <w:spacing w:before="120" w:after="120" w:line="240" w:lineRule="auto"/>
              <w:rPr>
                <w:rFonts w:ascii="Times New Roman" w:eastAsia="Times New Roman" w:hAnsi="Times New Roman" w:cs="Times New Roman"/>
                <w:sz w:val="28"/>
                <w:szCs w:val="28"/>
              </w:rPr>
            </w:pPr>
          </w:p>
        </w:tc>
      </w:tr>
      <w:tr w:rsidR="0035702B" w:rsidRPr="00EB4DF5" w:rsidTr="00EB4DF5">
        <w:trPr>
          <w:trHeight w:val="705"/>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lastRenderedPageBreak/>
              <w:t>AII</w:t>
            </w:r>
          </w:p>
        </w:tc>
        <w:tc>
          <w:tcPr>
            <w:tcW w:w="13750" w:type="dxa"/>
            <w:shd w:val="clear" w:color="000000" w:fill="FFFF00"/>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DỰ ÁN MỚI BỔ SUNG GIAI ĐOẠN 2021-2025</w:t>
            </w:r>
          </w:p>
        </w:tc>
      </w:tr>
      <w:tr w:rsidR="0035702B" w:rsidRPr="00EB4DF5" w:rsidTr="00EB4DF5">
        <w:trPr>
          <w:trHeight w:val="859"/>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AII.1</w:t>
            </w:r>
          </w:p>
        </w:tc>
        <w:tc>
          <w:tcPr>
            <w:tcW w:w="13750" w:type="dxa"/>
            <w:shd w:val="clear" w:color="000000" w:fill="FFFF00"/>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DỰ ÁN MỚI BỔ SUNG GIAI ĐOẠN 2021-2025 ĐỦ ĐIỀU KIỆN BỐ TRÍ VỐN THEO QUY ĐỊNH LUẬT ĐẦU TƯ CÔNG</w:t>
            </w:r>
          </w:p>
        </w:tc>
      </w:tr>
      <w:tr w:rsidR="0035702B" w:rsidRPr="00EB4DF5" w:rsidTr="00EB4DF5">
        <w:trPr>
          <w:trHeight w:val="41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GIÁO DỤC</w:t>
            </w:r>
          </w:p>
        </w:tc>
      </w:tr>
      <w:tr w:rsidR="0035702B" w:rsidRPr="00EB4DF5" w:rsidTr="00EB4DF5">
        <w:trPr>
          <w:trHeight w:val="347"/>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đầu tư xây dựng Trường THPT Hòa Vang (cơ sở 2).</w:t>
            </w:r>
          </w:p>
        </w:tc>
      </w:tr>
      <w:tr w:rsidR="0035702B" w:rsidRPr="00EB4DF5" w:rsidTr="00EB4DF5">
        <w:trPr>
          <w:trHeight w:val="32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KHOA HỌC CÔNG NGHỆ, MÔI TRƯỜNG</w:t>
            </w:r>
          </w:p>
        </w:tc>
      </w:tr>
      <w:tr w:rsidR="0035702B" w:rsidRPr="00EB4DF5" w:rsidTr="00EB4DF5">
        <w:trPr>
          <w:trHeight w:val="43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Xây dựng Trạm xử lý nước thải Hòa Xuân (g/đ 3)</w:t>
            </w:r>
          </w:p>
        </w:tc>
      </w:tr>
      <w:tr w:rsidR="0035702B" w:rsidRPr="00EB4DF5" w:rsidTr="00EB4DF5">
        <w:trPr>
          <w:trHeight w:val="138"/>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3</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Xây dựng hệ thống thu gom nước thải riêng và các tuyến cống chuyển  nước mưa về sông Hàn cho lưu vực từ đường Hồ Xuân Hương đến giáp tỉnh Quảng Nam</w:t>
            </w:r>
          </w:p>
        </w:tc>
      </w:tr>
      <w:tr w:rsidR="0035702B" w:rsidRPr="00EB4DF5" w:rsidTr="00EB4DF5">
        <w:trPr>
          <w:trHeight w:val="56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Hệ thống thu gom nước thải khu vực Hòa Xuân quận Cẩm Lệ</w:t>
            </w:r>
          </w:p>
        </w:tc>
      </w:tr>
      <w:tr w:rsidR="0035702B" w:rsidRPr="00EB4DF5" w:rsidTr="00EB4DF5">
        <w:trPr>
          <w:trHeight w:val="788"/>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5</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xây dựng hệ thống giám sát điều khiển giao thông thông minh tại thành phố Đà Nẵng</w:t>
            </w:r>
          </w:p>
        </w:tc>
      </w:tr>
      <w:tr w:rsidR="0035702B" w:rsidRPr="00EB4DF5" w:rsidTr="00EB4DF5">
        <w:trPr>
          <w:trHeight w:val="56"/>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AII.2</w:t>
            </w:r>
          </w:p>
        </w:tc>
        <w:tc>
          <w:tcPr>
            <w:tcW w:w="13750" w:type="dxa"/>
            <w:shd w:val="clear" w:color="000000" w:fill="FFFF00"/>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DỰ ÁN MỚI BỔ SUNG GIAI ĐOẠN 2021-2025 CHƯA  ĐỦ ĐIỀU KIỆN BỐ TRÍ VỐN THEO QUY ĐỊNH LUẬT ĐẦU TƯ CÔNG</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 xml:space="preserve">GIAO THÔNG </w:t>
            </w:r>
          </w:p>
        </w:tc>
      </w:tr>
      <w:tr w:rsidR="0035702B" w:rsidRPr="00EB4DF5" w:rsidTr="00EB4DF5">
        <w:trPr>
          <w:trHeight w:val="53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tái thiết đô thị</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a</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mở rộng các tuyến đường có mặt cắt lòng đường 3,5m-3,75m thành 5,5m trên địa bàn các quận</w:t>
            </w:r>
          </w:p>
        </w:tc>
      </w:tr>
      <w:tr w:rsidR="0035702B" w:rsidRPr="00EB4DF5" w:rsidTr="00EB4DF5">
        <w:trPr>
          <w:trHeight w:val="13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Mở rộng, thông đường Nguyễn Đức Trung (từ Trần Cao Vân ra Nguyễn Tất Thành)</w:t>
            </w:r>
          </w:p>
        </w:tc>
      </w:tr>
      <w:tr w:rsidR="0035702B" w:rsidRPr="00EB4DF5" w:rsidTr="00EB4DF5">
        <w:trPr>
          <w:trHeight w:val="518"/>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Dự án Cầu Quảng Đà  </w:t>
            </w:r>
          </w:p>
        </w:tc>
      </w:tr>
      <w:tr w:rsidR="0035702B" w:rsidRPr="00EB4DF5" w:rsidTr="00EB4DF5">
        <w:trPr>
          <w:trHeight w:val="420"/>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lastRenderedPageBreak/>
              <w:t>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KHOA HỌC CÔNG NGHỆ, MÔI TRƯỜNG</w:t>
            </w:r>
          </w:p>
        </w:tc>
      </w:tr>
      <w:tr w:rsidR="0035702B" w:rsidRPr="00EB4DF5" w:rsidTr="00EB4DF5">
        <w:trPr>
          <w:trHeight w:val="418"/>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3</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Cải tạo, mở rộng, nâng công suất  trạm trung chuyển tại đường Nguyễn Đức Trung từ 18 tấn/ngày lên 100 tấn/ngày</w:t>
            </w:r>
          </w:p>
        </w:tc>
      </w:tr>
      <w:tr w:rsidR="0035702B" w:rsidRPr="00EB4DF5" w:rsidTr="00EB4DF5">
        <w:trPr>
          <w:trHeight w:val="55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III</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CÔNG NGHỆ THÔNG TIN</w:t>
            </w:r>
          </w:p>
        </w:tc>
      </w:tr>
      <w:tr w:rsidR="0035702B" w:rsidRPr="00EB4DF5" w:rsidTr="00EB4DF5">
        <w:trPr>
          <w:trHeight w:val="56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Đề án chuyển đổi số trên địa bàn thành phố giai đoạn 2021-2025</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IV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HẠ TẦNG KỸ THUẬT KHU ĐÔ THỊ</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5</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Các Khu TĐC phục vụ giải tỏa Làng đại học (Khu TĐC phục vụ giải tỏa Làng Đại học Đà Nẵng; Khu TĐC phục vụ giải tỏa Làng Đại học Đà Nẵng (phần mở rộng),…</w:t>
            </w:r>
          </w:p>
        </w:tc>
      </w:tr>
      <w:tr w:rsidR="0035702B" w:rsidRPr="00EB4DF5" w:rsidTr="00EB4DF5">
        <w:trPr>
          <w:trHeight w:val="384"/>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Y TẾ</w:t>
            </w:r>
          </w:p>
        </w:tc>
      </w:tr>
      <w:tr w:rsidR="0035702B" w:rsidRPr="00EB4DF5" w:rsidTr="00EB4DF5">
        <w:trPr>
          <w:trHeight w:val="55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6</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nâng cấp, sửa chữa các Trung tâm y tế và Bệnh viện Hòa Vang</w:t>
            </w:r>
          </w:p>
        </w:tc>
      </w:tr>
      <w:tr w:rsidR="0035702B" w:rsidRPr="00EB4DF5" w:rsidTr="00EB4DF5">
        <w:trPr>
          <w:trHeight w:val="41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a</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nâng cấp, sửa chữa Bệnh viện Hòa Vang</w:t>
            </w:r>
          </w:p>
        </w:tc>
      </w:tr>
      <w:tr w:rsidR="0035702B" w:rsidRPr="00EB4DF5" w:rsidTr="00EB4DF5">
        <w:trPr>
          <w:trHeight w:val="560"/>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Trung tâm Y tế quận Ngũ Hành Sơn</w:t>
            </w:r>
          </w:p>
        </w:tc>
      </w:tr>
      <w:tr w:rsidR="0035702B" w:rsidRPr="00EB4DF5" w:rsidTr="00EB4DF5">
        <w:trPr>
          <w:trHeight w:val="41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VI</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VĂN HÓA</w:t>
            </w:r>
          </w:p>
        </w:tc>
      </w:tr>
      <w:tr w:rsidR="0035702B" w:rsidRPr="00EB4DF5" w:rsidTr="00EB4DF5">
        <w:trPr>
          <w:trHeight w:val="45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7</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Bảo tàng điêu khắc Chăm cơ sở 2</w:t>
            </w:r>
          </w:p>
        </w:tc>
      </w:tr>
      <w:tr w:rsidR="0035702B" w:rsidRPr="00EB4DF5" w:rsidTr="00EB4DF5">
        <w:trPr>
          <w:trHeight w:val="285"/>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8</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cải tạo cảnh quan, tạo một số điểm nhấn khu vực vỉa hè và bãi cát tuyến biển Hoàng Sa – Võ Nguyên Giáp – Trường Sa phục vụ du lịch</w:t>
            </w:r>
          </w:p>
        </w:tc>
      </w:tr>
      <w:tr w:rsidR="0035702B" w:rsidRPr="00EB4DF5" w:rsidTr="00EB4DF5">
        <w:trPr>
          <w:trHeight w:val="62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9</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Đầu tư, bổ sung cơ sở hạ tầng, cải tạo cảnh quan, tiện ích công cộng phục vụ quản lý, khai thác du lịch ven biển tuyến đường Nguyễn Tất Thành</w:t>
            </w:r>
          </w:p>
        </w:tc>
      </w:tr>
      <w:tr w:rsidR="0035702B" w:rsidRPr="00EB4DF5" w:rsidTr="00EB4DF5">
        <w:trPr>
          <w:trHeight w:val="417"/>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10</w:t>
            </w:r>
          </w:p>
        </w:tc>
        <w:tc>
          <w:tcPr>
            <w:tcW w:w="13750" w:type="dxa"/>
            <w:shd w:val="clear" w:color="auto" w:fill="auto"/>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Nâng cấp, cải tạo Công viên 29 Tháng 3</w:t>
            </w:r>
          </w:p>
        </w:tc>
      </w:tr>
      <w:tr w:rsidR="0035702B" w:rsidRPr="00EB4DF5" w:rsidTr="00EB4DF5">
        <w:trPr>
          <w:trHeight w:val="31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lastRenderedPageBreak/>
              <w:t>11</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Đài Tưởng niệm 2/9; cảnh quan xung quanh và các dự án liên quan</w:t>
            </w:r>
          </w:p>
        </w:tc>
      </w:tr>
      <w:tr w:rsidR="0035702B" w:rsidRPr="00EB4DF5" w:rsidTr="00EB4DF5">
        <w:trPr>
          <w:trHeight w:val="455"/>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12</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Trung tâm văn hóa  - Điện ảnh thành phố.</w:t>
            </w:r>
          </w:p>
        </w:tc>
      </w:tr>
      <w:tr w:rsidR="0035702B" w:rsidRPr="00EB4DF5" w:rsidTr="00EB4DF5">
        <w:trPr>
          <w:trHeight w:val="422"/>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13</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Quảng trường trung tâm thành phố</w:t>
            </w:r>
          </w:p>
        </w:tc>
      </w:tr>
      <w:tr w:rsidR="0035702B" w:rsidRPr="00EB4DF5" w:rsidTr="00EB4DF5">
        <w:trPr>
          <w:trHeight w:val="57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14</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Đầu tư Cảnh quan 02 bờ sông Hàn và dự án Chiếu sáng nghệ thuật “Dòng sông ánh sáng”  </w:t>
            </w:r>
          </w:p>
        </w:tc>
      </w:tr>
      <w:tr w:rsidR="0035702B" w:rsidRPr="00EB4DF5" w:rsidTr="00EB4DF5">
        <w:trPr>
          <w:trHeight w:val="138"/>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a</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Đầu tư cảnh quan hai bên bờ Sông Hàn (phía bờ Đông)</w:t>
            </w:r>
          </w:p>
        </w:tc>
      </w:tr>
      <w:tr w:rsidR="0035702B" w:rsidRPr="00EB4DF5" w:rsidTr="00EB4DF5">
        <w:trPr>
          <w:trHeight w:val="384"/>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b</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 Dự án Chiếu sáng nghệ thuật “Dòng sông ánh sáng”  </w:t>
            </w:r>
          </w:p>
        </w:tc>
      </w:tr>
      <w:tr w:rsidR="0035702B" w:rsidRPr="00EB4DF5" w:rsidTr="00EB4DF5">
        <w:trPr>
          <w:trHeight w:val="134"/>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VII</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NHÀ Ở XÃ HỘI</w:t>
            </w:r>
          </w:p>
        </w:tc>
      </w:tr>
      <w:tr w:rsidR="0035702B" w:rsidRPr="00EB4DF5" w:rsidTr="00EB4DF5">
        <w:trPr>
          <w:trHeight w:val="48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15</w:t>
            </w:r>
          </w:p>
        </w:tc>
        <w:tc>
          <w:tcPr>
            <w:tcW w:w="13750" w:type="dxa"/>
            <w:shd w:val="clear" w:color="auto" w:fill="auto"/>
            <w:vAlign w:val="center"/>
            <w:hideMark/>
          </w:tcPr>
          <w:p w:rsidR="0035702B" w:rsidRPr="00EB4DF5" w:rsidRDefault="008E34BA"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Chung cư d</w:t>
            </w:r>
            <w:r w:rsidR="0035702B" w:rsidRPr="00EB4DF5">
              <w:rPr>
                <w:rFonts w:ascii="Times New Roman" w:eastAsia="Times New Roman" w:hAnsi="Times New Roman" w:cs="Times New Roman"/>
                <w:sz w:val="28"/>
                <w:szCs w:val="28"/>
              </w:rPr>
              <w:t>ành cho người có công</w:t>
            </w:r>
          </w:p>
        </w:tc>
      </w:tr>
      <w:tr w:rsidR="0035702B" w:rsidRPr="00EB4DF5" w:rsidTr="00EB4DF5">
        <w:trPr>
          <w:trHeight w:val="701"/>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B</w:t>
            </w:r>
          </w:p>
        </w:tc>
        <w:tc>
          <w:tcPr>
            <w:tcW w:w="13750" w:type="dxa"/>
            <w:shd w:val="clear" w:color="000000" w:fill="FFFF00"/>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CÁC DỰ ÁN ĐẦU TƯ TỪ NGUỒN VỐN CỦA CÁC BỘ, NGÀNH (CHUYỂN TIẾP TỪ GIAI ĐOẠN 2016-2020 SANG GIAI ĐOẠN 2021-2025)</w:t>
            </w:r>
          </w:p>
        </w:tc>
      </w:tr>
      <w:tr w:rsidR="0035702B" w:rsidRPr="00EB4DF5" w:rsidTr="00EB4DF5">
        <w:trPr>
          <w:trHeight w:val="130"/>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Tuyến đường Hành lang Kinh tế Đông Tây 2 (Quốc lộ 14D)</w:t>
            </w:r>
          </w:p>
        </w:tc>
      </w:tr>
      <w:tr w:rsidR="0035702B" w:rsidRPr="00EB4DF5" w:rsidTr="00EB4DF5">
        <w:trPr>
          <w:trHeight w:val="361"/>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Mở rộng tuyến Quốc lộ 14B (g/đ 2) </w:t>
            </w:r>
          </w:p>
        </w:tc>
      </w:tr>
      <w:tr w:rsidR="0035702B" w:rsidRPr="00EB4DF5" w:rsidTr="00EB4DF5">
        <w:trPr>
          <w:trHeight w:val="409"/>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3</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đô thị Đại học Đà Nẵng</w:t>
            </w:r>
          </w:p>
        </w:tc>
      </w:tr>
      <w:tr w:rsidR="0035702B" w:rsidRPr="00EB4DF5" w:rsidTr="00EB4DF5">
        <w:trPr>
          <w:trHeight w:val="983"/>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Đầu tư tuyến kết nối giao thông sân bay về phía Tây và nâng cấp cơ sở hạ tầng để nâng cao khả năng khai thác của cảng Hàng không quốc tế Đà Nẵng </w:t>
            </w:r>
          </w:p>
        </w:tc>
      </w:tr>
      <w:tr w:rsidR="0035702B" w:rsidRPr="00EB4DF5" w:rsidTr="00EB4DF5">
        <w:trPr>
          <w:trHeight w:val="132"/>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w:t>
            </w:r>
          </w:p>
        </w:tc>
        <w:tc>
          <w:tcPr>
            <w:tcW w:w="13750" w:type="dxa"/>
            <w:shd w:val="clear" w:color="000000" w:fill="FFFF00"/>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 xml:space="preserve">DỰ ÁN ĐẦU TƯ TỪ NGUỒN VỐN CỦA NHÀ ĐẦU TƯ </w:t>
            </w:r>
          </w:p>
        </w:tc>
      </w:tr>
      <w:tr w:rsidR="0035702B" w:rsidRPr="00EB4DF5" w:rsidTr="00EB4DF5">
        <w:trPr>
          <w:trHeight w:val="495"/>
        </w:trPr>
        <w:tc>
          <w:tcPr>
            <w:tcW w:w="993" w:type="dxa"/>
            <w:shd w:val="clear" w:color="000000" w:fill="FFFF00"/>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CI</w:t>
            </w:r>
          </w:p>
        </w:tc>
        <w:tc>
          <w:tcPr>
            <w:tcW w:w="13750" w:type="dxa"/>
            <w:shd w:val="clear" w:color="000000" w:fill="FFFF00"/>
            <w:vAlign w:val="center"/>
            <w:hideMark/>
          </w:tcPr>
          <w:p w:rsidR="0035702B" w:rsidRPr="00EB4DF5" w:rsidRDefault="0035702B" w:rsidP="00263127">
            <w:pPr>
              <w:spacing w:before="120" w:after="120" w:line="240" w:lineRule="auto"/>
              <w:outlineLvl w:val="0"/>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DANH MỤC DỰ ÁN CHUYỂN TIẾP TỪ GIAI ĐOẠN 2016-2020 SANG GIAI ĐOẠN 2021-2025</w:t>
            </w:r>
          </w:p>
        </w:tc>
      </w:tr>
      <w:tr w:rsidR="0035702B" w:rsidRPr="00EB4DF5" w:rsidTr="00EB4DF5">
        <w:trPr>
          <w:trHeight w:val="417"/>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CNTT tập trung tại Hòa Liên (g/đ 2)</w:t>
            </w:r>
          </w:p>
        </w:tc>
      </w:tr>
      <w:tr w:rsidR="0035702B" w:rsidRPr="00EB4DF5" w:rsidTr="00EB4DF5">
        <w:trPr>
          <w:trHeight w:val="420"/>
        </w:trPr>
        <w:tc>
          <w:tcPr>
            <w:tcW w:w="993" w:type="dxa"/>
            <w:shd w:val="clear" w:color="auto" w:fill="auto"/>
            <w:vAlign w:val="center"/>
            <w:hideMark/>
          </w:tcPr>
          <w:p w:rsidR="0035702B" w:rsidRPr="00EB4DF5" w:rsidRDefault="0035702B" w:rsidP="00263127">
            <w:pPr>
              <w:spacing w:before="120" w:after="120" w:line="240" w:lineRule="auto"/>
              <w:jc w:val="center"/>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lastRenderedPageBreak/>
              <w:t>2</w:t>
            </w:r>
          </w:p>
        </w:tc>
        <w:tc>
          <w:tcPr>
            <w:tcW w:w="13750" w:type="dxa"/>
            <w:shd w:val="clear" w:color="auto" w:fill="auto"/>
            <w:vAlign w:val="center"/>
            <w:hideMark/>
          </w:tcPr>
          <w:p w:rsidR="0035702B" w:rsidRPr="00EB4DF5" w:rsidRDefault="0035702B" w:rsidP="00263127">
            <w:pPr>
              <w:spacing w:before="120" w:after="120" w:line="240" w:lineRule="auto"/>
              <w:jc w:val="both"/>
              <w:outlineLvl w:val="0"/>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nhà máy xử lý chất thải rắn 1000 tấn/ngày đêm tại Khu liên hợp xử lý chất thải rắn theo hình thức PPP</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3</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Chợ Đầu mối Hòa Phước</w:t>
            </w:r>
          </w:p>
        </w:tc>
      </w:tr>
      <w:tr w:rsidR="0035702B" w:rsidRPr="00EB4DF5" w:rsidTr="00EB4DF5">
        <w:trPr>
          <w:trHeight w:val="291"/>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Chợ Cồn</w:t>
            </w:r>
          </w:p>
        </w:tc>
      </w:tr>
      <w:tr w:rsidR="0035702B" w:rsidRPr="00EB4DF5" w:rsidTr="00EB4DF5">
        <w:trPr>
          <w:trHeight w:val="280"/>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5</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 Dự án mở rộng hệ thống cấp nước TPĐN g/đ 2012 – 2018 và các DA Nâng cấp nhà máy nước Cầu Đỏ, Đầu tư mới nhà máy nước Hòa Trung</w:t>
            </w:r>
          </w:p>
        </w:tc>
      </w:tr>
      <w:tr w:rsidR="0035702B" w:rsidRPr="00EB4DF5" w:rsidTr="00EB4DF5">
        <w:trPr>
          <w:trHeight w:val="281"/>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6</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tổ hợp công trình phục vụ lễ hội pháo hoa Quốc tế Đà Nẵng</w:t>
            </w:r>
          </w:p>
        </w:tc>
      </w:tr>
      <w:tr w:rsidR="0035702B" w:rsidRPr="00EB4DF5" w:rsidTr="00EB4DF5">
        <w:trPr>
          <w:trHeight w:val="541"/>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7</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đầu tư xây dựng khu du lịch nghỉ dưỡng và giải trí tổng hợp Làng Vân</w:t>
            </w:r>
          </w:p>
        </w:tc>
      </w:tr>
      <w:tr w:rsidR="0035702B" w:rsidRPr="00EB4DF5" w:rsidTr="00EB4DF5">
        <w:trPr>
          <w:trHeight w:val="289"/>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8</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Các KCN: Hòa Cầm (g/đ 2); Hòa Ninh, Hòa Nhơn</w:t>
            </w:r>
          </w:p>
        </w:tc>
      </w:tr>
      <w:tr w:rsidR="0035702B" w:rsidRPr="00EB4DF5" w:rsidTr="00EB4DF5">
        <w:trPr>
          <w:trHeight w:val="521"/>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9</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Đô thị FPT Đà Nẵng</w:t>
            </w:r>
          </w:p>
        </w:tc>
      </w:tr>
      <w:tr w:rsidR="0035702B" w:rsidRPr="00EB4DF5" w:rsidTr="00EB4DF5">
        <w:trPr>
          <w:trHeight w:val="428"/>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10</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Khu đô thị Đại học thuộc phường Hòa Quý </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11</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Di dời ga đường sắt và tái phát triển đô thị</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12</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 xml:space="preserve">Đầu tư các bãi đỗ xe trên địa bàn thành phố (các bãi đỗ xe còn lại: Bãi đỗ xe tại khu đất A2 Nguyễn Văn Linh; Bãi đỗ xe trên địa bàn quận Sơn Trà;  Bãi đỗ xe trên địa bàn quận Ngũ Hành Sơn; Các bãi đỗ xe khu vực trung tâm thành phố, ...) </w:t>
            </w:r>
          </w:p>
        </w:tc>
      </w:tr>
      <w:tr w:rsidR="0035702B" w:rsidRPr="00EB4DF5" w:rsidTr="00EB4DF5">
        <w:trPr>
          <w:trHeight w:val="56"/>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13</w:t>
            </w:r>
          </w:p>
        </w:tc>
        <w:tc>
          <w:tcPr>
            <w:tcW w:w="13750" w:type="dxa"/>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Trung tâm giết mổ tập trung gia súc, gia cầm</w:t>
            </w:r>
          </w:p>
        </w:tc>
      </w:tr>
      <w:tr w:rsidR="0035702B" w:rsidRPr="00EB4DF5" w:rsidTr="008455B8">
        <w:trPr>
          <w:trHeight w:val="56"/>
        </w:trPr>
        <w:tc>
          <w:tcPr>
            <w:tcW w:w="993" w:type="dxa"/>
            <w:tcBorders>
              <w:bottom w:val="single" w:sz="4" w:space="0" w:color="auto"/>
            </w:tcBorders>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14</w:t>
            </w:r>
          </w:p>
        </w:tc>
        <w:tc>
          <w:tcPr>
            <w:tcW w:w="13750" w:type="dxa"/>
            <w:tcBorders>
              <w:bottom w:val="single" w:sz="4" w:space="0" w:color="auto"/>
            </w:tcBorders>
            <w:shd w:val="clear" w:color="auto" w:fill="auto"/>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Đô thị An Đồn</w:t>
            </w:r>
          </w:p>
        </w:tc>
      </w:tr>
      <w:tr w:rsidR="0035702B" w:rsidRPr="00EB4DF5" w:rsidTr="00EB4DF5">
        <w:trPr>
          <w:trHeight w:val="286"/>
        </w:trPr>
        <w:tc>
          <w:tcPr>
            <w:tcW w:w="993" w:type="dxa"/>
            <w:shd w:val="clear" w:color="000000" w:fill="FFFF00"/>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CII</w:t>
            </w:r>
          </w:p>
        </w:tc>
        <w:tc>
          <w:tcPr>
            <w:tcW w:w="13750" w:type="dxa"/>
            <w:shd w:val="clear" w:color="000000" w:fill="FFFF00"/>
            <w:vAlign w:val="center"/>
            <w:hideMark/>
          </w:tcPr>
          <w:p w:rsidR="0035702B" w:rsidRPr="00EB4DF5" w:rsidRDefault="0035702B" w:rsidP="00263127">
            <w:pPr>
              <w:spacing w:before="120" w:after="120" w:line="240" w:lineRule="auto"/>
              <w:jc w:val="both"/>
              <w:rPr>
                <w:rFonts w:ascii="Times New Roman" w:eastAsia="Times New Roman" w:hAnsi="Times New Roman" w:cs="Times New Roman"/>
                <w:b/>
                <w:bCs/>
                <w:sz w:val="28"/>
                <w:szCs w:val="28"/>
              </w:rPr>
            </w:pPr>
            <w:r w:rsidRPr="00EB4DF5">
              <w:rPr>
                <w:rFonts w:ascii="Times New Roman" w:eastAsia="Times New Roman" w:hAnsi="Times New Roman" w:cs="Times New Roman"/>
                <w:b/>
                <w:bCs/>
                <w:sz w:val="28"/>
                <w:szCs w:val="28"/>
              </w:rPr>
              <w:t>DỰ ÁN MỚI BỔ SUNG GIAI ĐOẠN 2021-2025</w:t>
            </w:r>
          </w:p>
        </w:tc>
      </w:tr>
      <w:tr w:rsidR="0035702B" w:rsidRPr="00EB4DF5" w:rsidTr="00EB4DF5">
        <w:trPr>
          <w:trHeight w:val="234"/>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Không gian sáng tạo Đà Nẵng</w:t>
            </w:r>
          </w:p>
        </w:tc>
      </w:tr>
      <w:tr w:rsidR="0035702B" w:rsidRPr="00EB4DF5" w:rsidTr="00EB4DF5">
        <w:trPr>
          <w:trHeight w:val="608"/>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2</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Trung tâm phần mềm và công nghệ cao Viettel Đà Nẵng</w:t>
            </w:r>
          </w:p>
        </w:tc>
      </w:tr>
      <w:tr w:rsidR="0035702B" w:rsidRPr="00EB4DF5" w:rsidTr="00EB4DF5">
        <w:trPr>
          <w:trHeight w:val="418"/>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lastRenderedPageBreak/>
              <w:t>3</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du lịch sinh thái Nam Ô</w:t>
            </w:r>
          </w:p>
        </w:tc>
      </w:tr>
      <w:tr w:rsidR="0035702B" w:rsidRPr="00EB4DF5" w:rsidTr="00EB4DF5">
        <w:trPr>
          <w:trHeight w:val="564"/>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4</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Tổ hợp đô thị thông minh - Phi thuế quan sườn đồi</w:t>
            </w:r>
          </w:p>
        </w:tc>
      </w:tr>
      <w:tr w:rsidR="0035702B" w:rsidRPr="00EB4DF5" w:rsidTr="00EB4DF5">
        <w:trPr>
          <w:trHeight w:val="379"/>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5</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Mikazuki Spa &amp; Hotel Rresot</w:t>
            </w:r>
          </w:p>
        </w:tc>
      </w:tr>
      <w:tr w:rsidR="0035702B" w:rsidRPr="00EB4DF5" w:rsidTr="00EB4DF5">
        <w:trPr>
          <w:trHeight w:val="41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6</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phức hợp Trung tâm tài chính, thương mại, vui chơi giải trì, casino và chung cư cao cấp phường Phước Mỹ</w:t>
            </w:r>
          </w:p>
        </w:tc>
      </w:tr>
      <w:tr w:rsidR="0035702B" w:rsidRPr="00EB4DF5" w:rsidTr="00EB4DF5">
        <w:trPr>
          <w:trHeight w:val="411"/>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7</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xây dựng bãi chữa Container trên địa bàn huyện Hòa Vang</w:t>
            </w:r>
          </w:p>
        </w:tc>
      </w:tr>
      <w:tr w:rsidR="0035702B" w:rsidRPr="00EB4DF5" w:rsidTr="00EB4DF5">
        <w:trPr>
          <w:trHeight w:val="417"/>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8</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mở rộng nhà ga T1 và xây dựng ga hàng hóa tại Cảng hàng không quốc tế Đà Nẵng</w:t>
            </w:r>
          </w:p>
        </w:tc>
      </w:tr>
      <w:tr w:rsidR="0035702B" w:rsidRPr="00EB4DF5" w:rsidTr="00EB4DF5">
        <w:trPr>
          <w:trHeight w:val="409"/>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9</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Nhà máy đốt rác, phát điện công suất 650 tấn rác ngày/đêm;</w:t>
            </w:r>
          </w:p>
        </w:tc>
      </w:tr>
      <w:tr w:rsidR="0035702B" w:rsidRPr="00EB4DF5" w:rsidTr="00EB4DF5">
        <w:trPr>
          <w:trHeight w:val="415"/>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10</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Khu công nghệ thông tin Đà Nẵng Bay</w:t>
            </w:r>
          </w:p>
        </w:tc>
      </w:tr>
      <w:tr w:rsidR="0035702B" w:rsidRPr="00EB4DF5" w:rsidTr="00EB4DF5">
        <w:trPr>
          <w:trHeight w:val="421"/>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11</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Dự án tái thiết đô thị</w:t>
            </w:r>
          </w:p>
        </w:tc>
      </w:tr>
      <w:tr w:rsidR="0035702B" w:rsidRPr="00EB4DF5" w:rsidTr="00EB4DF5">
        <w:trPr>
          <w:trHeight w:val="413"/>
        </w:trPr>
        <w:tc>
          <w:tcPr>
            <w:tcW w:w="993" w:type="dxa"/>
            <w:shd w:val="clear" w:color="auto" w:fill="auto"/>
            <w:vAlign w:val="center"/>
            <w:hideMark/>
          </w:tcPr>
          <w:p w:rsidR="0035702B" w:rsidRPr="00EB4DF5" w:rsidRDefault="0035702B" w:rsidP="00263127">
            <w:pPr>
              <w:spacing w:before="120" w:after="120" w:line="240" w:lineRule="auto"/>
              <w:jc w:val="center"/>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12</w:t>
            </w:r>
          </w:p>
        </w:tc>
        <w:tc>
          <w:tcPr>
            <w:tcW w:w="13750" w:type="dxa"/>
            <w:shd w:val="clear" w:color="auto" w:fill="auto"/>
            <w:vAlign w:val="center"/>
            <w:hideMark/>
          </w:tcPr>
          <w:p w:rsidR="0035702B" w:rsidRPr="00EB4DF5" w:rsidRDefault="0035702B" w:rsidP="00263127">
            <w:pPr>
              <w:spacing w:before="120" w:after="120" w:line="240" w:lineRule="auto"/>
              <w:rPr>
                <w:rFonts w:ascii="Times New Roman" w:eastAsia="Times New Roman" w:hAnsi="Times New Roman" w:cs="Times New Roman"/>
                <w:sz w:val="28"/>
                <w:szCs w:val="28"/>
              </w:rPr>
            </w:pPr>
            <w:r w:rsidRPr="00EB4DF5">
              <w:rPr>
                <w:rFonts w:ascii="Times New Roman" w:eastAsia="Times New Roman" w:hAnsi="Times New Roman" w:cs="Times New Roman"/>
                <w:sz w:val="28"/>
                <w:szCs w:val="28"/>
              </w:rPr>
              <w:t>Khu Liên hợp thể dục thể thao Hòa Xuân</w:t>
            </w:r>
          </w:p>
        </w:tc>
      </w:tr>
    </w:tbl>
    <w:p w:rsidR="0035702B" w:rsidRPr="00EB4DF5" w:rsidRDefault="0035702B">
      <w:pPr>
        <w:rPr>
          <w:rFonts w:ascii="Times New Roman" w:hAnsi="Times New Roman" w:cs="Times New Roman"/>
          <w:sz w:val="24"/>
          <w:szCs w:val="24"/>
        </w:rPr>
      </w:pPr>
    </w:p>
    <w:sectPr w:rsidR="0035702B" w:rsidRPr="00EB4DF5" w:rsidSect="00794706">
      <w:pgSz w:w="16840" w:h="11907" w:orient="landscape" w:code="9"/>
      <w:pgMar w:top="992" w:right="1418"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5702B"/>
    <w:rsid w:val="00013DBD"/>
    <w:rsid w:val="000236AE"/>
    <w:rsid w:val="00035BB7"/>
    <w:rsid w:val="00047F13"/>
    <w:rsid w:val="000810A8"/>
    <w:rsid w:val="00095635"/>
    <w:rsid w:val="0009660A"/>
    <w:rsid w:val="000A300E"/>
    <w:rsid w:val="000B70DC"/>
    <w:rsid w:val="000C482A"/>
    <w:rsid w:val="000D7D06"/>
    <w:rsid w:val="000E3198"/>
    <w:rsid w:val="001042A6"/>
    <w:rsid w:val="00110E84"/>
    <w:rsid w:val="001353A9"/>
    <w:rsid w:val="00146B80"/>
    <w:rsid w:val="00147209"/>
    <w:rsid w:val="00155CA3"/>
    <w:rsid w:val="001868D8"/>
    <w:rsid w:val="00196666"/>
    <w:rsid w:val="00196C5A"/>
    <w:rsid w:val="001975C6"/>
    <w:rsid w:val="001A2854"/>
    <w:rsid w:val="001A53DB"/>
    <w:rsid w:val="001C3978"/>
    <w:rsid w:val="001C6EDC"/>
    <w:rsid w:val="001D219D"/>
    <w:rsid w:val="001D506D"/>
    <w:rsid w:val="001E111B"/>
    <w:rsid w:val="001E6616"/>
    <w:rsid w:val="001F1F0C"/>
    <w:rsid w:val="002055A6"/>
    <w:rsid w:val="0020740D"/>
    <w:rsid w:val="002179BE"/>
    <w:rsid w:val="00243E70"/>
    <w:rsid w:val="00245330"/>
    <w:rsid w:val="002629B3"/>
    <w:rsid w:val="00263127"/>
    <w:rsid w:val="00273144"/>
    <w:rsid w:val="00283C71"/>
    <w:rsid w:val="00294BEB"/>
    <w:rsid w:val="002A15FD"/>
    <w:rsid w:val="002B0C88"/>
    <w:rsid w:val="002D2ED9"/>
    <w:rsid w:val="002D4C4B"/>
    <w:rsid w:val="002D5ECF"/>
    <w:rsid w:val="00300D25"/>
    <w:rsid w:val="00312865"/>
    <w:rsid w:val="00322E73"/>
    <w:rsid w:val="00331E1E"/>
    <w:rsid w:val="003331AB"/>
    <w:rsid w:val="00333A01"/>
    <w:rsid w:val="0033509E"/>
    <w:rsid w:val="00343A22"/>
    <w:rsid w:val="0035702B"/>
    <w:rsid w:val="0037679E"/>
    <w:rsid w:val="00380911"/>
    <w:rsid w:val="003907AB"/>
    <w:rsid w:val="003916A5"/>
    <w:rsid w:val="003940E1"/>
    <w:rsid w:val="003C73A4"/>
    <w:rsid w:val="003D6EFA"/>
    <w:rsid w:val="003E6D3E"/>
    <w:rsid w:val="003F23C1"/>
    <w:rsid w:val="004241B7"/>
    <w:rsid w:val="00425AA7"/>
    <w:rsid w:val="004270F9"/>
    <w:rsid w:val="004430DF"/>
    <w:rsid w:val="00480ECF"/>
    <w:rsid w:val="00487068"/>
    <w:rsid w:val="004878A3"/>
    <w:rsid w:val="004A3200"/>
    <w:rsid w:val="004A60BC"/>
    <w:rsid w:val="004B19CF"/>
    <w:rsid w:val="004B5E87"/>
    <w:rsid w:val="004D3380"/>
    <w:rsid w:val="004E7AAA"/>
    <w:rsid w:val="004F090B"/>
    <w:rsid w:val="004F3DE9"/>
    <w:rsid w:val="00503FA5"/>
    <w:rsid w:val="00507740"/>
    <w:rsid w:val="00511E6A"/>
    <w:rsid w:val="00532CF2"/>
    <w:rsid w:val="00537B57"/>
    <w:rsid w:val="00540791"/>
    <w:rsid w:val="005434AD"/>
    <w:rsid w:val="00551B56"/>
    <w:rsid w:val="0056752F"/>
    <w:rsid w:val="005820B5"/>
    <w:rsid w:val="0058642A"/>
    <w:rsid w:val="005915FC"/>
    <w:rsid w:val="005961A4"/>
    <w:rsid w:val="005A4383"/>
    <w:rsid w:val="005B38C7"/>
    <w:rsid w:val="005B5FC1"/>
    <w:rsid w:val="005E071C"/>
    <w:rsid w:val="005E36C8"/>
    <w:rsid w:val="005E7B78"/>
    <w:rsid w:val="0060670D"/>
    <w:rsid w:val="00630337"/>
    <w:rsid w:val="0063789F"/>
    <w:rsid w:val="0064045C"/>
    <w:rsid w:val="00656FC4"/>
    <w:rsid w:val="006576A4"/>
    <w:rsid w:val="006606D4"/>
    <w:rsid w:val="006A5425"/>
    <w:rsid w:val="006B3A5A"/>
    <w:rsid w:val="006C3D02"/>
    <w:rsid w:val="007011F2"/>
    <w:rsid w:val="00701927"/>
    <w:rsid w:val="007273E8"/>
    <w:rsid w:val="007522E2"/>
    <w:rsid w:val="007656F1"/>
    <w:rsid w:val="0077375A"/>
    <w:rsid w:val="00777513"/>
    <w:rsid w:val="007816AA"/>
    <w:rsid w:val="00794706"/>
    <w:rsid w:val="007B6E84"/>
    <w:rsid w:val="007C0726"/>
    <w:rsid w:val="007D51C4"/>
    <w:rsid w:val="007F1BC7"/>
    <w:rsid w:val="0081201B"/>
    <w:rsid w:val="00831E19"/>
    <w:rsid w:val="00836D26"/>
    <w:rsid w:val="00837B03"/>
    <w:rsid w:val="008455B8"/>
    <w:rsid w:val="00872D81"/>
    <w:rsid w:val="00875EF4"/>
    <w:rsid w:val="008B3AAC"/>
    <w:rsid w:val="008C5887"/>
    <w:rsid w:val="008E34BA"/>
    <w:rsid w:val="00903CA5"/>
    <w:rsid w:val="00906ADA"/>
    <w:rsid w:val="00915383"/>
    <w:rsid w:val="00920185"/>
    <w:rsid w:val="009259F0"/>
    <w:rsid w:val="0093414A"/>
    <w:rsid w:val="0095525B"/>
    <w:rsid w:val="0095614C"/>
    <w:rsid w:val="00960722"/>
    <w:rsid w:val="00994583"/>
    <w:rsid w:val="009A1891"/>
    <w:rsid w:val="009A331D"/>
    <w:rsid w:val="009B0A00"/>
    <w:rsid w:val="009C568F"/>
    <w:rsid w:val="009D268D"/>
    <w:rsid w:val="009E56BE"/>
    <w:rsid w:val="00A1780D"/>
    <w:rsid w:val="00A27182"/>
    <w:rsid w:val="00A42F70"/>
    <w:rsid w:val="00A71538"/>
    <w:rsid w:val="00A7331F"/>
    <w:rsid w:val="00A750A0"/>
    <w:rsid w:val="00A831AC"/>
    <w:rsid w:val="00AA50E7"/>
    <w:rsid w:val="00AA67E1"/>
    <w:rsid w:val="00AC14EA"/>
    <w:rsid w:val="00AC665F"/>
    <w:rsid w:val="00AD2FC6"/>
    <w:rsid w:val="00AD7579"/>
    <w:rsid w:val="00AE2E9E"/>
    <w:rsid w:val="00AE494F"/>
    <w:rsid w:val="00B12C18"/>
    <w:rsid w:val="00B36B5D"/>
    <w:rsid w:val="00B55FE6"/>
    <w:rsid w:val="00B646A6"/>
    <w:rsid w:val="00B64835"/>
    <w:rsid w:val="00B6497C"/>
    <w:rsid w:val="00B67A3D"/>
    <w:rsid w:val="00B67EDB"/>
    <w:rsid w:val="00B954DF"/>
    <w:rsid w:val="00B97E46"/>
    <w:rsid w:val="00BA36BC"/>
    <w:rsid w:val="00BB2419"/>
    <w:rsid w:val="00BC46B5"/>
    <w:rsid w:val="00BF00EC"/>
    <w:rsid w:val="00BF0BA9"/>
    <w:rsid w:val="00C21936"/>
    <w:rsid w:val="00C219D2"/>
    <w:rsid w:val="00C2785B"/>
    <w:rsid w:val="00C41A04"/>
    <w:rsid w:val="00C44810"/>
    <w:rsid w:val="00C539C9"/>
    <w:rsid w:val="00C638BB"/>
    <w:rsid w:val="00C64FA4"/>
    <w:rsid w:val="00C72769"/>
    <w:rsid w:val="00C82C39"/>
    <w:rsid w:val="00C972A2"/>
    <w:rsid w:val="00CA7552"/>
    <w:rsid w:val="00CD0C80"/>
    <w:rsid w:val="00CF0077"/>
    <w:rsid w:val="00D31EA4"/>
    <w:rsid w:val="00D578CE"/>
    <w:rsid w:val="00D961DC"/>
    <w:rsid w:val="00DA74E4"/>
    <w:rsid w:val="00DC13FF"/>
    <w:rsid w:val="00DC2BE3"/>
    <w:rsid w:val="00DE7EB5"/>
    <w:rsid w:val="00E153E1"/>
    <w:rsid w:val="00E160DB"/>
    <w:rsid w:val="00E1797D"/>
    <w:rsid w:val="00E24BDF"/>
    <w:rsid w:val="00E32850"/>
    <w:rsid w:val="00E379D3"/>
    <w:rsid w:val="00E525CB"/>
    <w:rsid w:val="00E57402"/>
    <w:rsid w:val="00E64FE0"/>
    <w:rsid w:val="00E73584"/>
    <w:rsid w:val="00E87EE7"/>
    <w:rsid w:val="00E91219"/>
    <w:rsid w:val="00E9412D"/>
    <w:rsid w:val="00EA639D"/>
    <w:rsid w:val="00EB4DF5"/>
    <w:rsid w:val="00EB6358"/>
    <w:rsid w:val="00ED7268"/>
    <w:rsid w:val="00EF23C6"/>
    <w:rsid w:val="00EF52DE"/>
    <w:rsid w:val="00F10740"/>
    <w:rsid w:val="00F13D4C"/>
    <w:rsid w:val="00F2244D"/>
    <w:rsid w:val="00F27308"/>
    <w:rsid w:val="00F32A15"/>
    <w:rsid w:val="00F50A0B"/>
    <w:rsid w:val="00F5519F"/>
    <w:rsid w:val="00F61548"/>
    <w:rsid w:val="00F639B9"/>
    <w:rsid w:val="00F66DEC"/>
    <w:rsid w:val="00F66ECE"/>
    <w:rsid w:val="00F67120"/>
    <w:rsid w:val="00FD2F71"/>
    <w:rsid w:val="00FF0507"/>
    <w:rsid w:val="00FF6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2345">
      <w:bodyDiv w:val="1"/>
      <w:marLeft w:val="0"/>
      <w:marRight w:val="0"/>
      <w:marTop w:val="0"/>
      <w:marBottom w:val="0"/>
      <w:divBdr>
        <w:top w:val="none" w:sz="0" w:space="0" w:color="auto"/>
        <w:left w:val="none" w:sz="0" w:space="0" w:color="auto"/>
        <w:bottom w:val="none" w:sz="0" w:space="0" w:color="auto"/>
        <w:right w:val="none" w:sz="0" w:space="0" w:color="auto"/>
      </w:divBdr>
    </w:div>
    <w:div w:id="120803900">
      <w:bodyDiv w:val="1"/>
      <w:marLeft w:val="0"/>
      <w:marRight w:val="0"/>
      <w:marTop w:val="0"/>
      <w:marBottom w:val="0"/>
      <w:divBdr>
        <w:top w:val="none" w:sz="0" w:space="0" w:color="auto"/>
        <w:left w:val="none" w:sz="0" w:space="0" w:color="auto"/>
        <w:bottom w:val="none" w:sz="0" w:space="0" w:color="auto"/>
        <w:right w:val="none" w:sz="0" w:space="0" w:color="auto"/>
      </w:divBdr>
    </w:div>
    <w:div w:id="370805579">
      <w:bodyDiv w:val="1"/>
      <w:marLeft w:val="0"/>
      <w:marRight w:val="0"/>
      <w:marTop w:val="0"/>
      <w:marBottom w:val="0"/>
      <w:divBdr>
        <w:top w:val="none" w:sz="0" w:space="0" w:color="auto"/>
        <w:left w:val="none" w:sz="0" w:space="0" w:color="auto"/>
        <w:bottom w:val="none" w:sz="0" w:space="0" w:color="auto"/>
        <w:right w:val="none" w:sz="0" w:space="0" w:color="auto"/>
      </w:divBdr>
    </w:div>
    <w:div w:id="608901971">
      <w:bodyDiv w:val="1"/>
      <w:marLeft w:val="0"/>
      <w:marRight w:val="0"/>
      <w:marTop w:val="0"/>
      <w:marBottom w:val="0"/>
      <w:divBdr>
        <w:top w:val="none" w:sz="0" w:space="0" w:color="auto"/>
        <w:left w:val="none" w:sz="0" w:space="0" w:color="auto"/>
        <w:bottom w:val="none" w:sz="0" w:space="0" w:color="auto"/>
        <w:right w:val="none" w:sz="0" w:space="0" w:color="auto"/>
      </w:divBdr>
    </w:div>
    <w:div w:id="771247044">
      <w:bodyDiv w:val="1"/>
      <w:marLeft w:val="0"/>
      <w:marRight w:val="0"/>
      <w:marTop w:val="0"/>
      <w:marBottom w:val="0"/>
      <w:divBdr>
        <w:top w:val="none" w:sz="0" w:space="0" w:color="auto"/>
        <w:left w:val="none" w:sz="0" w:space="0" w:color="auto"/>
        <w:bottom w:val="none" w:sz="0" w:space="0" w:color="auto"/>
        <w:right w:val="none" w:sz="0" w:space="0" w:color="auto"/>
      </w:divBdr>
    </w:div>
    <w:div w:id="1749574391">
      <w:bodyDiv w:val="1"/>
      <w:marLeft w:val="0"/>
      <w:marRight w:val="0"/>
      <w:marTop w:val="0"/>
      <w:marBottom w:val="0"/>
      <w:divBdr>
        <w:top w:val="none" w:sz="0" w:space="0" w:color="auto"/>
        <w:left w:val="none" w:sz="0" w:space="0" w:color="auto"/>
        <w:bottom w:val="none" w:sz="0" w:space="0" w:color="auto"/>
        <w:right w:val="none" w:sz="0" w:space="0" w:color="auto"/>
      </w:divBdr>
    </w:div>
    <w:div w:id="20748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3</cp:revision>
  <dcterms:created xsi:type="dcterms:W3CDTF">2021-10-07T03:31:00Z</dcterms:created>
  <dcterms:modified xsi:type="dcterms:W3CDTF">2021-10-13T03:52:00Z</dcterms:modified>
</cp:coreProperties>
</file>