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8D" w:rsidRPr="00F320B8" w:rsidRDefault="0036798D" w:rsidP="0036798D">
      <w:pPr>
        <w:shd w:val="clear" w:color="auto" w:fill="FFFFFF"/>
        <w:spacing w:line="234" w:lineRule="atLeast"/>
        <w:ind w:left="-284"/>
        <w:jc w:val="center"/>
        <w:rPr>
          <w:sz w:val="28"/>
          <w:szCs w:val="28"/>
        </w:rPr>
      </w:pPr>
      <w:bookmarkStart w:id="0" w:name="_GoBack"/>
      <w:bookmarkEnd w:id="0"/>
      <w:r w:rsidRPr="00F320B8">
        <w:rPr>
          <w:b/>
          <w:bCs/>
          <w:sz w:val="28"/>
          <w:szCs w:val="28"/>
        </w:rPr>
        <w:t>PHỤ LỤC I</w:t>
      </w:r>
    </w:p>
    <w:p w:rsidR="00F320B8" w:rsidRDefault="009A4D43" w:rsidP="0036798D">
      <w:pPr>
        <w:shd w:val="clear" w:color="auto" w:fill="FFFFFF"/>
        <w:spacing w:line="234" w:lineRule="atLeast"/>
        <w:ind w:left="-284"/>
        <w:jc w:val="center"/>
        <w:rPr>
          <w:i/>
          <w:iCs/>
          <w:sz w:val="28"/>
          <w:szCs w:val="28"/>
        </w:rPr>
      </w:pPr>
      <w:bookmarkStart w:id="1" w:name="chuong_pl_1_name"/>
      <w:r w:rsidRPr="00F320B8">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2106295</wp:posOffset>
                </wp:positionH>
                <wp:positionV relativeFrom="paragraph">
                  <wp:posOffset>652780</wp:posOffset>
                </wp:positionV>
                <wp:extent cx="1492250" cy="0"/>
                <wp:effectExtent l="6985" t="12065" r="5715" b="69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3A21A"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51.4pt" to="283.3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U+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"/>
            </w:pict>
          </mc:Fallback>
        </mc:AlternateContent>
      </w:r>
      <w:r w:rsidR="0036798D" w:rsidRPr="00F320B8">
        <w:rPr>
          <w:b/>
          <w:sz w:val="28"/>
          <w:szCs w:val="28"/>
        </w:rPr>
        <w:t>ĐƠN GIÁ NHÀ CỬA, VẬT KIẾN TRÚC, MỒ MẢ</w:t>
      </w:r>
      <w:bookmarkEnd w:id="1"/>
      <w:r w:rsidR="0036798D" w:rsidRPr="00F320B8">
        <w:rPr>
          <w:b/>
          <w:sz w:val="28"/>
          <w:szCs w:val="28"/>
        </w:rPr>
        <w:br/>
      </w:r>
      <w:r w:rsidR="0036798D" w:rsidRPr="00F320B8">
        <w:rPr>
          <w:i/>
          <w:iCs/>
          <w:sz w:val="28"/>
          <w:szCs w:val="28"/>
        </w:rPr>
        <w:t>(</w:t>
      </w:r>
      <w:r w:rsidR="0036798D" w:rsidRPr="00F320B8">
        <w:rPr>
          <w:i/>
          <w:iCs/>
          <w:spacing w:val="-4"/>
          <w:sz w:val="28"/>
          <w:szCs w:val="28"/>
        </w:rPr>
        <w:t>Ban hành kèm theo Quyết định số</w:t>
      </w:r>
      <w:r w:rsidR="0036798D" w:rsidRPr="00F320B8">
        <w:rPr>
          <w:i/>
          <w:iCs/>
          <w:sz w:val="28"/>
          <w:szCs w:val="28"/>
        </w:rPr>
        <w:t xml:space="preserve"> </w:t>
      </w:r>
      <w:r w:rsidR="00F320B8">
        <w:rPr>
          <w:i/>
          <w:iCs/>
          <w:sz w:val="28"/>
          <w:szCs w:val="28"/>
        </w:rPr>
        <w:t>05</w:t>
      </w:r>
      <w:r w:rsidR="0036798D" w:rsidRPr="00F320B8">
        <w:rPr>
          <w:i/>
          <w:iCs/>
          <w:sz w:val="28"/>
          <w:szCs w:val="28"/>
        </w:rPr>
        <w:t xml:space="preserve">/2021/QĐ-UBND ngày </w:t>
      </w:r>
      <w:r w:rsidR="00F320B8">
        <w:rPr>
          <w:i/>
          <w:iCs/>
          <w:sz w:val="28"/>
          <w:szCs w:val="28"/>
        </w:rPr>
        <w:t>15</w:t>
      </w:r>
      <w:r w:rsidR="0036798D" w:rsidRPr="00F320B8">
        <w:rPr>
          <w:i/>
          <w:iCs/>
          <w:sz w:val="28"/>
          <w:szCs w:val="28"/>
        </w:rPr>
        <w:t xml:space="preserve"> tháng </w:t>
      </w:r>
      <w:r w:rsidR="00F320B8">
        <w:rPr>
          <w:i/>
          <w:iCs/>
          <w:sz w:val="28"/>
          <w:szCs w:val="28"/>
        </w:rPr>
        <w:t>3</w:t>
      </w:r>
      <w:r w:rsidR="0036798D" w:rsidRPr="00F320B8">
        <w:rPr>
          <w:i/>
          <w:iCs/>
          <w:sz w:val="28"/>
          <w:szCs w:val="28"/>
        </w:rPr>
        <w:t xml:space="preserve"> năm 2021 </w:t>
      </w:r>
    </w:p>
    <w:p w:rsidR="0036798D" w:rsidRPr="00F320B8" w:rsidRDefault="0036798D" w:rsidP="0036798D">
      <w:pPr>
        <w:shd w:val="clear" w:color="auto" w:fill="FFFFFF"/>
        <w:spacing w:line="234" w:lineRule="atLeast"/>
        <w:ind w:left="-284"/>
        <w:jc w:val="center"/>
        <w:rPr>
          <w:i/>
          <w:iCs/>
          <w:sz w:val="28"/>
          <w:szCs w:val="28"/>
        </w:rPr>
      </w:pPr>
      <w:r w:rsidRPr="00F320B8">
        <w:rPr>
          <w:i/>
          <w:iCs/>
          <w:sz w:val="28"/>
          <w:szCs w:val="28"/>
        </w:rPr>
        <w:t>của Ủy ban nhân dânthành phố Đà Nẵng)</w:t>
      </w:r>
    </w:p>
    <w:p w:rsidR="0036798D" w:rsidRPr="003B39FC" w:rsidRDefault="0036798D" w:rsidP="0036798D">
      <w:pPr>
        <w:shd w:val="clear" w:color="auto" w:fill="FFFFFF"/>
        <w:spacing w:line="234" w:lineRule="atLeast"/>
        <w:ind w:left="-284"/>
        <w:jc w:val="center"/>
      </w:pPr>
    </w:p>
    <w:tbl>
      <w:tblPr>
        <w:tblW w:w="10051" w:type="dxa"/>
        <w:tblCellSpacing w:w="0" w:type="dxa"/>
        <w:shd w:val="clear" w:color="auto" w:fill="FFFFFF"/>
        <w:tblLayout w:type="fixed"/>
        <w:tblCellMar>
          <w:left w:w="0" w:type="dxa"/>
          <w:right w:w="0" w:type="dxa"/>
        </w:tblCellMar>
        <w:tblLook w:val="04A0" w:firstRow="1" w:lastRow="0" w:firstColumn="1" w:lastColumn="0" w:noHBand="0" w:noVBand="1"/>
      </w:tblPr>
      <w:tblGrid>
        <w:gridCol w:w="816"/>
        <w:gridCol w:w="2856"/>
        <w:gridCol w:w="284"/>
        <w:gridCol w:w="1347"/>
        <w:gridCol w:w="212"/>
        <w:gridCol w:w="1284"/>
        <w:gridCol w:w="133"/>
        <w:gridCol w:w="3119"/>
      </w:tblGrid>
      <w:tr w:rsidR="0036798D" w:rsidRPr="00F320B8">
        <w:trPr>
          <w:tblCellSpacing w:w="0" w:type="dxa"/>
        </w:trPr>
        <w:tc>
          <w:tcPr>
            <w:tcW w:w="8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F320B8" w:rsidRDefault="0036798D" w:rsidP="00F320B8">
            <w:pPr>
              <w:spacing w:before="120" w:line="234" w:lineRule="atLeast"/>
              <w:jc w:val="center"/>
              <w:rPr>
                <w:sz w:val="26"/>
                <w:szCs w:val="26"/>
              </w:rPr>
            </w:pPr>
            <w:r w:rsidRPr="00F320B8">
              <w:rPr>
                <w:b/>
                <w:bCs/>
                <w:sz w:val="26"/>
                <w:szCs w:val="26"/>
              </w:rPr>
              <w:t>STT</w:t>
            </w:r>
          </w:p>
        </w:tc>
        <w:tc>
          <w:tcPr>
            <w:tcW w:w="28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F320B8" w:rsidRDefault="0036798D" w:rsidP="00F320B8">
            <w:pPr>
              <w:jc w:val="center"/>
              <w:rPr>
                <w:sz w:val="26"/>
                <w:szCs w:val="26"/>
              </w:rPr>
            </w:pPr>
            <w:r w:rsidRPr="00F320B8">
              <w:rPr>
                <w:b/>
                <w:bCs/>
                <w:sz w:val="26"/>
                <w:szCs w:val="26"/>
              </w:rPr>
              <w:t>Tên công trình và vật kiến trúc</w:t>
            </w:r>
          </w:p>
        </w:tc>
        <w:tc>
          <w:tcPr>
            <w:tcW w:w="163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F320B8" w:rsidRDefault="0036798D" w:rsidP="00F320B8">
            <w:pPr>
              <w:spacing w:before="120" w:line="234" w:lineRule="atLeast"/>
              <w:jc w:val="center"/>
              <w:rPr>
                <w:sz w:val="26"/>
                <w:szCs w:val="26"/>
              </w:rPr>
            </w:pPr>
            <w:r w:rsidRPr="00F320B8">
              <w:rPr>
                <w:b/>
                <w:bCs/>
                <w:sz w:val="26"/>
                <w:szCs w:val="26"/>
              </w:rPr>
              <w:t>ĐVT</w:t>
            </w:r>
          </w:p>
        </w:tc>
        <w:tc>
          <w:tcPr>
            <w:tcW w:w="149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F320B8" w:rsidRDefault="0036798D" w:rsidP="00F320B8">
            <w:pPr>
              <w:jc w:val="center"/>
              <w:rPr>
                <w:sz w:val="26"/>
                <w:szCs w:val="26"/>
              </w:rPr>
            </w:pPr>
            <w:r w:rsidRPr="00F320B8">
              <w:rPr>
                <w:b/>
                <w:bCs/>
                <w:sz w:val="26"/>
                <w:szCs w:val="26"/>
              </w:rPr>
              <w:t>Đơn giá</w:t>
            </w:r>
          </w:p>
        </w:tc>
        <w:tc>
          <w:tcPr>
            <w:tcW w:w="325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F320B8" w:rsidRDefault="0036798D" w:rsidP="00F320B8">
            <w:pPr>
              <w:jc w:val="center"/>
              <w:rPr>
                <w:sz w:val="26"/>
                <w:szCs w:val="26"/>
              </w:rPr>
            </w:pPr>
            <w:r w:rsidRPr="00F320B8">
              <w:rPr>
                <w:b/>
                <w:bCs/>
                <w:sz w:val="26"/>
                <w:szCs w:val="26"/>
              </w:rPr>
              <w:t>Ghi chú</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1</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rPr>
                <w:spacing w:val="-4"/>
              </w:rPr>
            </w:pPr>
            <w:r w:rsidRPr="003B39FC">
              <w:rPr>
                <w:b/>
                <w:bCs/>
                <w:spacing w:val="-4"/>
              </w:rPr>
              <w:t>Nhà ở ( kể cả công trình phụ trong nhà )</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rPr>
                <w:b/>
                <w:bCs/>
              </w:rPr>
              <w:t> </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trệt, móng đá hộc, </w:t>
            </w:r>
            <w:r w:rsidRPr="003B39FC">
              <w:rPr>
                <w:bCs/>
              </w:rPr>
              <w:t>mái ngói</w:t>
            </w:r>
            <w:r w:rsidRPr="003B39FC">
              <w:t>, tường xây 110 kể cả mặt trước 220, nền xi măng, chiều cao nhà 3,3m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 xml:space="preserve">     xây dựng (viết tắt là </w:t>
            </w:r>
            <w:r w:rsidRPr="003B39FC">
              <w:t>XD</w:t>
            </w:r>
            <w:r>
              <w:t>)</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2.264.000</w:t>
            </w:r>
          </w:p>
          <w:p w:rsidR="0036798D" w:rsidRPr="003B39FC" w:rsidRDefault="0036798D" w:rsidP="00F320B8">
            <w:pPr>
              <w:jc w:val="right"/>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pPr>
              <w:spacing w:line="228" w:lineRule="auto"/>
            </w:pPr>
            <w:r w:rsidRPr="003B39FC">
              <w:t xml:space="preserve">Nhà có </w:t>
            </w:r>
            <w:r w:rsidRPr="003B39FC">
              <w:rPr>
                <w:spacing w:val="1"/>
              </w:rPr>
              <w:t xml:space="preserve">chiều cao nhà </w:t>
            </w:r>
            <w:r w:rsidRPr="003B39FC">
              <w:t>trên (hoặc dưới) 3,3m, cứ 10cm cao (hoặc thấp) hơn thì tăng hoặc giảm 52.000 đồng/m</w:t>
            </w:r>
            <w:r w:rsidRPr="003B39FC">
              <w:rPr>
                <w:vertAlign w:val="superscript"/>
              </w:rPr>
              <w:t>2</w:t>
            </w:r>
            <w:r w:rsidRPr="003B39FC">
              <w:t>XD, nhưng giá bồi thường tối thiểu không dưới 1.130.000 đồng/m</w:t>
            </w:r>
            <w:r w:rsidRPr="003B39FC">
              <w:rPr>
                <w:vertAlign w:val="superscript"/>
              </w:rPr>
              <w:t>2</w:t>
            </w:r>
            <w:r w:rsidRPr="003B39FC">
              <w:t>XD và tối đa không quá 2.691.000 đồng/m</w:t>
            </w:r>
            <w:r w:rsidRPr="003B39FC">
              <w:rPr>
                <w:vertAlign w:val="superscript"/>
              </w:rPr>
              <w:t>2</w:t>
            </w:r>
            <w:r w:rsidRPr="003B39FC">
              <w:t>XD</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1.2</w:t>
            </w:r>
          </w:p>
        </w:tc>
        <w:tc>
          <w:tcPr>
            <w:tcW w:w="923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28" w:lineRule="auto"/>
            </w:pPr>
            <w:r w:rsidRPr="003B39FC">
              <w:t>Nhà trệt, móng đá hộc, mái ngói, tường xây 110 kể cả mặt trước 220 nền xi măng, hiên đúc, chiều cao nhà từ 3m đến 3,3m thì phần nhà tính theo đơn giá 2.264.000 đồng/m</w:t>
            </w:r>
            <w:r w:rsidRPr="003B39FC">
              <w:rPr>
                <w:vertAlign w:val="superscript"/>
              </w:rPr>
              <w:t>2</w:t>
            </w:r>
            <w:r w:rsidRPr="003B39FC">
              <w:t> XD, phần hiên đúc tính theo đơn giá 3.087.000  đồng/m</w:t>
            </w:r>
            <w:r w:rsidRPr="003B39FC">
              <w:rPr>
                <w:vertAlign w:val="superscript"/>
              </w:rPr>
              <w:t>2</w:t>
            </w:r>
            <w:r w:rsidRPr="003B39FC">
              <w:t> XD</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1.3</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trệt, móng đá hộc, </w:t>
            </w:r>
            <w:r w:rsidRPr="003B39FC">
              <w:rPr>
                <w:bCs/>
              </w:rPr>
              <w:t>mái ngói</w:t>
            </w:r>
            <w:r w:rsidRPr="003B39FC">
              <w:t>, tường xây 110 kể cả mặt trước 220, </w:t>
            </w:r>
            <w:r w:rsidRPr="003B39FC">
              <w:rPr>
                <w:bCs/>
              </w:rPr>
              <w:t>khung BTCT</w:t>
            </w:r>
            <w:r w:rsidRPr="003B39FC">
              <w:t>, nền xi măng, chiều cao nhà 3,6m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3.087.000</w:t>
            </w:r>
          </w:p>
          <w:p w:rsidR="0036798D" w:rsidRPr="003B39FC" w:rsidRDefault="0036798D" w:rsidP="00F320B8">
            <w:pPr>
              <w:jc w:val="right"/>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pPr>
              <w:spacing w:line="228" w:lineRule="auto"/>
            </w:pPr>
            <w:r w:rsidRPr="003B39FC">
              <w:t>Nhà có chiều cao nhà trên (hoặc dưới) 3,6m, cứ 10cm cao (hoặc thấp) hơn thì tăng hoặc giảm 52.000 đồng/m</w:t>
            </w:r>
            <w:r w:rsidRPr="003B39FC">
              <w:rPr>
                <w:vertAlign w:val="superscript"/>
              </w:rPr>
              <w:t>2</w:t>
            </w:r>
            <w:r w:rsidRPr="003B39FC">
              <w:t>XD, nhưng giá bồi thường tối thiểu không dưới 1.860.000 đồng/m</w:t>
            </w:r>
            <w:r w:rsidRPr="003B39FC">
              <w:rPr>
                <w:vertAlign w:val="superscript"/>
              </w:rPr>
              <w:t>2</w:t>
            </w:r>
            <w:r w:rsidRPr="003B39FC">
              <w:t>XD và tối đa không quá 3,879.000 đồng/m</w:t>
            </w:r>
            <w:r w:rsidRPr="00F77B38">
              <w:rPr>
                <w:vertAlign w:val="superscript"/>
              </w:rPr>
              <w:t>2</w:t>
            </w:r>
            <w:r w:rsidRPr="003B39FC">
              <w:t>XD</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1.4</w:t>
            </w:r>
          </w:p>
        </w:tc>
        <w:tc>
          <w:tcPr>
            <w:tcW w:w="923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ml:space="preserve">Nhà trệt móng đá hộc, mái ngói, tường xây 110 kể cả mặt trước 220, khung BTCT, nền xi măng, hiên đúc, chiều cao nhà 3,6m trở lên thì phần nhà tính theo đơn giá </w:t>
            </w:r>
            <w:r w:rsidRPr="003B39FC">
              <w:rPr>
                <w:bCs/>
              </w:rPr>
              <w:t>3.087.000</w:t>
            </w:r>
            <w:r w:rsidRPr="003B39FC">
              <w:t>đồng/m</w:t>
            </w:r>
            <w:r w:rsidRPr="003B39FC">
              <w:rPr>
                <w:vertAlign w:val="superscript"/>
              </w:rPr>
              <w:t>2</w:t>
            </w:r>
            <w:r w:rsidRPr="003B39FC">
              <w:t xml:space="preserve">XD, phần hiên đúc tính theo đơn giá </w:t>
            </w:r>
            <w:r w:rsidRPr="003B39FC">
              <w:rPr>
                <w:bCs/>
              </w:rPr>
              <w:t>3.087.000</w:t>
            </w:r>
            <w:r w:rsidRPr="003B39FC">
              <w:t xml:space="preserve"> đồng/m</w:t>
            </w:r>
            <w:r w:rsidRPr="003B39FC">
              <w:rPr>
                <w:vertAlign w:val="superscript"/>
              </w:rPr>
              <w:t>2</w:t>
            </w:r>
            <w:r w:rsidRPr="003B39FC">
              <w:t> XD</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1.5</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có kết cấu như mục 1.2 và 1.4 nhưng chỉ giải toả </w:t>
            </w:r>
            <w:r w:rsidRPr="003B39FC">
              <w:rPr>
                <w:bCs/>
              </w:rPr>
              <w:t>phần hiên đúc</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3.087.000</w:t>
            </w:r>
          </w:p>
          <w:p w:rsidR="0036798D" w:rsidRPr="003B39FC" w:rsidRDefault="0036798D" w:rsidP="00F320B8">
            <w:pPr>
              <w:jc w:val="right"/>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rHeight w:val="2412"/>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1.6</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1 tầng, móng đá hộc, mái đúc, tường xây 110 kể cả mặt trước 220, nền xi măng, chiều cao nhà cao 3,6m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t> </w:t>
            </w:r>
          </w:p>
        </w:tc>
        <w:tc>
          <w:tcPr>
            <w:tcW w:w="3252" w:type="dxa"/>
            <w:gridSpan w:val="2"/>
            <w:vMerge w:val="restar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có chiều cao nhà trên (hoặc dưới) 3,6m, cứ 10cm cao (hoặc thấp) hơn thì tăng hoặc giảm 52.000 đồng/m</w:t>
            </w:r>
            <w:r w:rsidRPr="003B39FC">
              <w:rPr>
                <w:vertAlign w:val="superscript"/>
              </w:rPr>
              <w:t>2</w:t>
            </w:r>
            <w:r w:rsidRPr="003B39FC">
              <w:t>XD, nhưng giá bồi thường tối thiểu không dưới 2.928.000 đồng/m</w:t>
            </w:r>
            <w:r w:rsidRPr="003B39FC">
              <w:rPr>
                <w:vertAlign w:val="superscript"/>
              </w:rPr>
              <w:t>2</w:t>
            </w:r>
            <w:r w:rsidRPr="003B39FC">
              <w:t>XD đối với nhà có khung BTCT và 2.390.000 đồng/m</w:t>
            </w:r>
            <w:r w:rsidRPr="003B39FC">
              <w:rPr>
                <w:vertAlign w:val="superscript"/>
              </w:rPr>
              <w:t>2</w:t>
            </w:r>
            <w:r w:rsidRPr="003B39FC">
              <w:t>XD đối với nhà không có khung BTCT</w:t>
            </w:r>
          </w:p>
        </w:tc>
      </w:tr>
      <w:tr w:rsidR="0036798D" w:rsidRPr="003B39FC">
        <w:trPr>
          <w:trHeight w:val="1104"/>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1.6.a</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Cs/>
              </w:rPr>
              <w:t>* </w:t>
            </w:r>
            <w:r w:rsidRPr="003B39FC">
              <w:t>Nếu có</w:t>
            </w:r>
            <w:r w:rsidRPr="003B39FC">
              <w:rPr>
                <w:bCs/>
              </w:rPr>
              <w:t> khung BTCT</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3.910.000</w:t>
            </w: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rHeight w:val="1112"/>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1.6.b</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Tường 220, </w:t>
            </w:r>
            <w:r w:rsidRPr="003B39FC">
              <w:rPr>
                <w:bCs/>
              </w:rPr>
              <w:t>không có khung BTCT</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3.601.000</w:t>
            </w: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rHeight w:val="1262"/>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lastRenderedPageBreak/>
              <w:t>1.6.c</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Phòng lồi, mái đúc</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3.190.000</w:t>
            </w:r>
          </w:p>
        </w:tc>
        <w:tc>
          <w:tcPr>
            <w:tcW w:w="3252" w:type="dxa"/>
            <w:gridSpan w:val="2"/>
            <w:vMerge/>
            <w:tcBorders>
              <w:top w:val="single" w:sz="4" w:space="0" w:color="auto"/>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rHeight w:val="8070"/>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1.7</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2 tầng móng đá hộc, tường xây 110 </w:t>
            </w:r>
            <w:r w:rsidRPr="003B39FC">
              <w:rPr>
                <w:bCs/>
              </w:rPr>
              <w:t>khung BTCT</w:t>
            </w:r>
            <w:r w:rsidRPr="003B39FC">
              <w:t> hoặc 220, </w:t>
            </w:r>
            <w:r w:rsidRPr="003B39FC">
              <w:rPr>
                <w:bCs/>
              </w:rPr>
              <w:t>sàn gỗ, mái ngói</w:t>
            </w:r>
            <w:r w:rsidRPr="003B39FC">
              <w:t>, nền xi măng, chiều cao 2 tầng là 6,3m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2.841.000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-Trường hợp chiều cao 2 tầng trên (hoặc dưới) 6,3m, cứ 10cm cao (hoặc thấp) hơn thì tăng hoặc giảm 52.000 đồng/m</w:t>
            </w:r>
            <w:r w:rsidRPr="00596E43">
              <w:rPr>
                <w:vertAlign w:val="superscript"/>
              </w:rPr>
              <w:t>2</w:t>
            </w:r>
            <w:r>
              <w:t>XD</w:t>
            </w:r>
            <w:r w:rsidRPr="00596E43">
              <w:t xml:space="preserve"> cho diện tích tầng 1 (hoặc 2), nhưng mức tối thiểu của chiều cao 2 tầng không dưới 5,4m</w:t>
            </w:r>
          </w:p>
          <w:p w:rsidR="0036798D" w:rsidRPr="00596E43" w:rsidRDefault="0036798D" w:rsidP="00F320B8">
            <w:r w:rsidRPr="00596E43">
              <w:t>-Trường hợp chiều cao 2 tầng trên (hoặc dưới) 5,4m thì xác định như nhà trệt có gác lửng gỗ, có chiều cao tương ứng (mục 1.4 ), nhưng giá bồi thường của tầng trệt chưa tính gác lửng gỗ tối đa không quá 3.886.000 đồng/m</w:t>
            </w:r>
            <w:r w:rsidRPr="00596E43">
              <w:rPr>
                <w:vertAlign w:val="superscript"/>
              </w:rPr>
              <w:t>2</w:t>
            </w:r>
            <w:r>
              <w:t>XD</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1.8</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spacing w:val="-2"/>
              </w:rPr>
              <w:t>Nhà 2 tầng, móng đá hộc, tường xây 110 ( hoặc tường xây 220 )</w:t>
            </w:r>
            <w:r w:rsidRPr="003B39FC">
              <w:t> </w:t>
            </w:r>
            <w:r w:rsidRPr="003B39FC">
              <w:rPr>
                <w:bCs/>
              </w:rPr>
              <w:t>khung BTCT, sàn gỗ, mái đúc</w:t>
            </w:r>
            <w:r w:rsidRPr="003B39FC">
              <w:t>, nền xi măng, chiều cao 2 tầng là 6,3m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6E5874" w:rsidRDefault="0036798D" w:rsidP="00F320B8">
            <w:pPr>
              <w:spacing w:before="120" w:line="234" w:lineRule="atLeast"/>
              <w:jc w:val="center"/>
            </w:pPr>
            <w:r w:rsidRPr="003B39FC">
              <w:t>đồng/m</w:t>
            </w:r>
            <w:r w:rsidRPr="003B39FC">
              <w:rPr>
                <w:vertAlign w:val="superscript"/>
              </w:rPr>
              <w:t>2 </w:t>
            </w:r>
            <w:r>
              <w:t>XD</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3.482.000</w:t>
            </w:r>
          </w:p>
          <w:p w:rsidR="0036798D" w:rsidRPr="003B39FC" w:rsidRDefault="0036798D" w:rsidP="00987BB5">
            <w:pPr>
              <w:jc w:val="center"/>
              <w:rPr>
                <w:b/>
                <w:bCs/>
              </w:rPr>
            </w:pP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-Trường hợp chiều cao 2 tầng trên (hoặc dưới) 6,3m, cứ 10cm cao (hoặc thấp) hơn thì tăng (hoặc giảm) 52.000 đồng/m</w:t>
            </w:r>
            <w:r w:rsidRPr="00596E43">
              <w:rPr>
                <w:vertAlign w:val="superscript"/>
              </w:rPr>
              <w:t>2</w:t>
            </w:r>
            <w:r>
              <w:t>XD</w:t>
            </w:r>
            <w:r w:rsidRPr="00596E43">
              <w:t xml:space="preserve"> cho diện tích tầng 1 (hoặc 2), nhưng mức tối thiểu của chiều cao 2 tầng không dưới 5,4m</w:t>
            </w:r>
          </w:p>
          <w:p w:rsidR="0036798D" w:rsidRPr="00596E43" w:rsidRDefault="0036798D" w:rsidP="00F320B8">
            <w:r w:rsidRPr="00596E43">
              <w:t>-Trường hợp chiều cao 2 tầng trên (hoặc dưới) 5,4m thì xác định như nhà trệt mái đúc có gác lửng gỗ nhưng giá bồi thường của nhà trệt mái đúc, khung BTCT có chiều cao tương ứng ( mục 1.6 ) chưa tính gác lửng gỗ tối đa không quá 4.550.000 đồng/m</w:t>
            </w:r>
            <w:r w:rsidRPr="00596E43">
              <w:rPr>
                <w:vertAlign w:val="superscript"/>
              </w:rPr>
              <w:t>2</w:t>
            </w:r>
            <w:r>
              <w:t>X</w:t>
            </w:r>
            <w:r w:rsidRPr="00596E43">
              <w:t>D</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lastRenderedPageBreak/>
              <w:t>1.9</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2 tầng, móng đá hộc, tường xây 110 khung BTCT, sàn đúc, mái ngói, nền xi măng, chiều cao 2 tầng là 6,3m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X</w:t>
            </w:r>
            <w:r w:rsidRPr="003B39FC">
              <w:t>D</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3.431.000</w:t>
            </w:r>
          </w:p>
          <w:p w:rsidR="0036798D" w:rsidRPr="003B39FC" w:rsidRDefault="0036798D" w:rsidP="00987BB5">
            <w:pPr>
              <w:jc w:val="center"/>
              <w:rPr>
                <w:b/>
                <w:bCs/>
              </w:rPr>
            </w:pPr>
          </w:p>
        </w:tc>
        <w:tc>
          <w:tcPr>
            <w:tcW w:w="3252" w:type="dxa"/>
            <w:gridSpan w:val="2"/>
            <w:vMerge w:val="restar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-Trường hợp chiều cao 2 tầng cao hơn (hoặc thấp hơn) 6,3m, cứ 10cm cao (hoặc thấp) hơn thì tăng (hoặc giảm) 52.000đồng/m</w:t>
            </w:r>
            <w:r w:rsidRPr="00596E43">
              <w:rPr>
                <w:vertAlign w:val="superscript"/>
              </w:rPr>
              <w:t>2</w:t>
            </w:r>
            <w:r>
              <w:t>X</w:t>
            </w:r>
            <w:r w:rsidRPr="00596E43">
              <w:t>D cho diện tích tầng 1 (hoặc tầng 2), nhưng mức tối thiểu chiều cao 2 tầng không dưới 5,4m.</w:t>
            </w:r>
          </w:p>
          <w:p w:rsidR="0036798D" w:rsidRPr="00596E43" w:rsidRDefault="0036798D" w:rsidP="00F320B8">
            <w:r w:rsidRPr="00596E43">
              <w:t>-Trường hợp chiều cao 2 tầng</w:t>
            </w:r>
            <w:r w:rsidRPr="00596E43">
              <w:br/>
              <w:t xml:space="preserve">dưới 5,4m thì xác định như nhà trệt, mái ngói, có gác lửng đúc, nhưng bồi thường của nhà trệt có chiều cao tương ứng chưa tính gác </w:t>
            </w:r>
            <w:r w:rsidR="009A4D43">
              <w:rPr>
                <w:noProof/>
              </w:rPr>
              <mc:AlternateContent>
                <mc:Choice Requires="wps">
                  <w:drawing>
                    <wp:anchor distT="0" distB="0" distL="114300" distR="114300" simplePos="0" relativeHeight="251657728" behindDoc="0" locked="0" layoutInCell="1" allowOverlap="1">
                      <wp:simplePos x="0" y="0"/>
                      <wp:positionH relativeFrom="column">
                        <wp:posOffset>-4282440</wp:posOffset>
                      </wp:positionH>
                      <wp:positionV relativeFrom="paragraph">
                        <wp:posOffset>-12700</wp:posOffset>
                      </wp:positionV>
                      <wp:extent cx="5900420" cy="0"/>
                      <wp:effectExtent l="8890" t="7620" r="5715" b="1143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76D23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pt,-1pt" to="12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dz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FT0GkwroDwSm1tqJSe1M68aPrdIaWrjqiWR76vZwMgWchI3qSEjTNw2374&#10;rBnEkIPXUbRTY/sACXKgU+zN+d4bfvKIwuF0kab5B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"/>
                  </w:pict>
                </mc:Fallback>
              </mc:AlternateContent>
            </w:r>
            <w:r w:rsidRPr="00596E43">
              <w:t>lửng đúc tối đa không quá 3.600.000 đồng/m</w:t>
            </w:r>
            <w:r w:rsidRPr="00596E43">
              <w:rPr>
                <w:vertAlign w:val="superscript"/>
              </w:rPr>
              <w:t>2</w:t>
            </w:r>
            <w:r>
              <w:t>XD</w:t>
            </w:r>
            <w:r w:rsidRPr="00596E43">
              <w:t xml:space="preserve"> đối với nhà tường xây 220 chịu lực và không quá 3.878.000đồng/m</w:t>
            </w:r>
            <w:r w:rsidRPr="00596E43">
              <w:rPr>
                <w:vertAlign w:val="superscript"/>
              </w:rPr>
              <w:t>2</w:t>
            </w:r>
            <w:r>
              <w:t>X</w:t>
            </w:r>
            <w:r w:rsidRPr="00596E43">
              <w:t>D với nhà tường xây 110 có khung BTCT</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1.10</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2 tầng, móng đá hộc,</w:t>
            </w:r>
            <w:r w:rsidRPr="003B39FC">
              <w:rPr>
                <w:b/>
                <w:bCs/>
              </w:rPr>
              <w:t> </w:t>
            </w:r>
            <w:r w:rsidRPr="003B39FC">
              <w:t>tường xây 220 chịu lực, sàn đúc, mái ngói, nền xi măng, chiều cao tối thiểu của 2 tầng là 6,3m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X</w:t>
            </w:r>
            <w:r w:rsidRPr="003B39FC">
              <w:t>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3.084.000</w:t>
            </w:r>
          </w:p>
          <w:p w:rsidR="0036798D" w:rsidRPr="003B39FC" w:rsidRDefault="0036798D" w:rsidP="00987BB5">
            <w:pPr>
              <w:jc w:val="center"/>
              <w:rPr>
                <w:b/>
                <w:bCs/>
              </w:rPr>
            </w:pP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1.11</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2 tầng móng đá hộc, tường xây 110 kể cả mặt trước 220, </w:t>
            </w:r>
            <w:r w:rsidRPr="003B39FC">
              <w:rPr>
                <w:bCs/>
              </w:rPr>
              <w:t>khung BTCT, sàn đúc, mái đúc</w:t>
            </w:r>
            <w:r w:rsidRPr="003B39FC">
              <w:t>, nền xi măng chiều cao 2 tầng 6,3m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X</w:t>
            </w:r>
            <w:r w:rsidRPr="003B39FC">
              <w:t>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3.981.000</w:t>
            </w:r>
          </w:p>
          <w:p w:rsidR="0036798D" w:rsidRPr="003B39FC" w:rsidRDefault="0036798D" w:rsidP="00987BB5">
            <w:pPr>
              <w:jc w:val="center"/>
              <w:rPr>
                <w:b/>
                <w:bCs/>
              </w:rP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Trường hợp chiều cao 2 tầng cao hơn (hoặc thấp hơn) 6,3m, cứ 10cm cao hơn (hoặc thấp hơn) thì tăng (hoặc giảm) 52.000đồng/m</w:t>
            </w:r>
            <w:r w:rsidRPr="00596E43">
              <w:rPr>
                <w:vertAlign w:val="superscript"/>
              </w:rPr>
              <w:t>2</w:t>
            </w:r>
            <w:r>
              <w:t>X</w:t>
            </w:r>
            <w:r w:rsidRPr="00596E43">
              <w:t>D cho diện tích tầng 1 (hoặc tầng 2)</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1.12</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02 tầng móng đá hộc, tường xây 110 kể cả mặt trước 220, không khung BTCT, sàn đúc, mái đúc, nền xi măng, chiều cao 2 tầng là 6,3m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X</w:t>
            </w:r>
            <w:r w:rsidRPr="003B39FC">
              <w:t>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2.841.000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Trường hợp chiều cao 2 tầng cao hơn (hoặc thấp hơn) 6,3m, cứ 10cm cao hơn (hoặc thấp hơn) thì tăng (hoặc giảm) 52.000đồng/m</w:t>
            </w:r>
            <w:r w:rsidRPr="003B39FC">
              <w:rPr>
                <w:vertAlign w:val="superscript"/>
              </w:rPr>
              <w:t>2</w:t>
            </w:r>
            <w:r>
              <w:t>X</w:t>
            </w:r>
            <w:r w:rsidRPr="003B39FC">
              <w:t>D cho diện tích tầng 1 (hoặc tầng 2)</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1.13</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02 tầng móng đá hộc, tường xây 110 kể cả mặt trước 220, không khung BTCT, sàn đúc, mái ngói, nền xi măng, chiều cao 2 tầng là 6,3m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X</w:t>
            </w:r>
            <w:r w:rsidRPr="003B39FC">
              <w:t>D</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2.424.000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Trường hợp chiều cao 2 tầng cao hơn (hoặc thấp hơn) 6,3m, cứ 10cm cao hơn (hoặc thấp hơn) thì tăng (hoặc giảm) 52.000 đồng/m</w:t>
            </w:r>
            <w:r w:rsidRPr="003B39FC">
              <w:rPr>
                <w:vertAlign w:val="superscript"/>
              </w:rPr>
              <w:t>2</w:t>
            </w:r>
            <w:r>
              <w:t>X</w:t>
            </w:r>
            <w:r w:rsidRPr="003B39FC">
              <w:t>D cho diện tích tầng 1 (hoặc tầng 2)</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1.14</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3 - 5 tầng móng đá hộc, tường xây 110 kể cả mặt trước 220, khung BTCT, sàn đúc, mái đúc, nền xi măng chiều cao tầng là 3,3m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X</w:t>
            </w:r>
            <w:r w:rsidRPr="003B39FC">
              <w:t>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4.050.000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Trường hợp chiều cao tầng nào cao hơn (hoặc thấp hơn) 3,3m, cứ 10cm cao hơn (hoặc thấp) hơn thì tăng (hoặc giảm) 52.000 đồng/m</w:t>
            </w:r>
            <w:r w:rsidRPr="00596E43">
              <w:rPr>
                <w:vertAlign w:val="superscript"/>
              </w:rPr>
              <w:t>2</w:t>
            </w:r>
            <w:r>
              <w:t>X</w:t>
            </w:r>
            <w:r w:rsidRPr="00596E43">
              <w:t>D cho diện tích tầng đó</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1.15</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3-5 tầng móng đá hộc, tường xây 110 kể cả mặt trước 220,</w:t>
            </w:r>
            <w:r w:rsidRPr="003B39FC">
              <w:rPr>
                <w:bCs/>
              </w:rPr>
              <w:t>khung BTCT, sàn đúc, mái ngói</w:t>
            </w:r>
            <w:r w:rsidRPr="003B39FC">
              <w:t> nền xi măng, chiều cao tầng 3,3m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XD</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3.665.000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Trường hợp chiều cao tầng nào cao hơn (hoặc thấp hơn) 3,3m, cứ 10cm cao hơn (hoặc thấp) hơn thì tăng (hoặc giảm) 52.000 đồng/m</w:t>
            </w:r>
            <w:r w:rsidRPr="00596E43">
              <w:rPr>
                <w:vertAlign w:val="superscript"/>
              </w:rPr>
              <w:t>2</w:t>
            </w:r>
            <w:r>
              <w:t>XD</w:t>
            </w:r>
            <w:r w:rsidRPr="00596E43">
              <w:t xml:space="preserve"> cho diện tích tầng đó</w:t>
            </w:r>
          </w:p>
        </w:tc>
      </w:tr>
      <w:tr w:rsidR="0036798D" w:rsidRPr="003B39FC">
        <w:trPr>
          <w:tblCellSpacing w:w="0" w:type="dxa"/>
        </w:trPr>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1.16</w:t>
            </w:r>
          </w:p>
        </w:tc>
        <w:tc>
          <w:tcPr>
            <w:tcW w:w="28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ml:space="preserve">Nhà 03 tầng, mái ngói, sàn </w:t>
            </w:r>
            <w:r w:rsidRPr="003B39FC">
              <w:lastRenderedPageBreak/>
              <w:t>gỗ, không khung BTCT, tường xây 110, mặt trước 220, nền xi măng, chiều cao tầng 1 = 3,2m, chiều cao tầng 2 = 3,2m, chiều cao tầng 3 = 3,1m</w:t>
            </w:r>
          </w:p>
        </w:tc>
        <w:tc>
          <w:tcPr>
            <w:tcW w:w="16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lastRenderedPageBreak/>
              <w:t>đồng/m</w:t>
            </w:r>
            <w:r w:rsidRPr="003B39FC">
              <w:rPr>
                <w:vertAlign w:val="superscript"/>
              </w:rPr>
              <w:t>2 </w:t>
            </w:r>
            <w:r>
              <w:t>XD</w:t>
            </w:r>
          </w:p>
        </w:tc>
        <w:tc>
          <w:tcPr>
            <w:tcW w:w="149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3.303.000</w:t>
            </w:r>
          </w:p>
        </w:tc>
        <w:tc>
          <w:tcPr>
            <w:tcW w:w="325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6798D" w:rsidRPr="00596E43" w:rsidRDefault="0036798D" w:rsidP="00F320B8">
            <w:r w:rsidRPr="00596E43">
              <w:t xml:space="preserve">Trường hợp chiều cao tầng nào </w:t>
            </w:r>
            <w:r w:rsidRPr="00596E43">
              <w:lastRenderedPageBreak/>
              <w:t>cao hơn (hoặc thấp hơn) 3,2m (đối với tầng 1,2) và 3,1m (đối với tầng 3), cứ 10cm cao hơn (hoặc thấp ) hơn thì tăng (hoặc giảm) 52.000 đồng/m</w:t>
            </w:r>
            <w:r w:rsidRPr="00596E43">
              <w:rPr>
                <w:vertAlign w:val="superscript"/>
              </w:rPr>
              <w:t>2</w:t>
            </w:r>
            <w:r>
              <w:t>XD</w:t>
            </w:r>
            <w:r w:rsidRPr="00596E43">
              <w:t xml:space="preserve"> cho diện tích tầng đó</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lastRenderedPageBreak/>
              <w:t>1.17</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Cabin cầu thang tính theo đơn giá nhà trệt, tường xây, nền láng xi măng, tính chiều cao nhà như đối với nhà ở và giảm 20% đơn giá (vì không có móng)</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rPr>
                <w:b/>
                <w:bCs/>
              </w:rPr>
              <w:t> </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Tính từ m</w:t>
            </w:r>
            <w:r w:rsidRPr="003B39FC">
              <w:rPr>
                <w:vertAlign w:val="superscript"/>
              </w:rPr>
              <w:t>2</w:t>
            </w:r>
            <w:r w:rsidRPr="003B39FC">
              <w:t> của nhà tương ứng</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1.18</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tôn giảm 102.000 đồng/m</w:t>
            </w:r>
            <w:r w:rsidRPr="003B39FC">
              <w:rPr>
                <w:vertAlign w:val="superscript"/>
              </w:rPr>
              <w:t>2</w:t>
            </w:r>
            <w:r w:rsidRPr="003B39FC">
              <w:t> sử dụng so với nhà có cùng kết cấu mái ngói</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rPr>
                <w:b/>
                <w:bCs/>
              </w:rPr>
              <w:t> </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Chỉ tính giảm đối với tầng lợp mái tôn</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1.19</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chỉ có móng, trụ đúc BTCT giảm 158.000 đồng/m</w:t>
            </w:r>
            <w:r w:rsidRPr="003B39FC">
              <w:rPr>
                <w:vertAlign w:val="superscript"/>
              </w:rPr>
              <w:t>2</w:t>
            </w:r>
            <w:r w:rsidRPr="003B39FC">
              <w:t>sử dụng so với nhà có khung (cột và dầm, giằng BTCT đúc liền nhau) BTCT</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t> </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2</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Nhà có kết cấu đơn giản</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t> </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2.1</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rPr>
                <w:spacing w:val="-6"/>
              </w:rPr>
            </w:pPr>
            <w:r w:rsidRPr="003B39FC">
              <w:rPr>
                <w:spacing w:val="-6"/>
              </w:rPr>
              <w:t>Nhà trệt, sườn gỗ hoặc sắt, vách ván hoặc tôn, mái tôn, nền xi măng, có độ cao từ nền nhà đến xà gỗ (thấp nhất) là 2,6m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sử dụng (viết tắt là SD)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930.000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 xml:space="preserve">Trường hợp độ cao từ nền nhà đến xà gồ (thấp nhất). Cao (hoặc thấp) hơn 2,6m, cứ 10cm cao (hoặc thấp) hơn thì </w:t>
            </w:r>
            <w:r w:rsidR="009A4D43">
              <w:rPr>
                <w:noProof/>
              </w:rPr>
              <mc:AlternateContent>
                <mc:Choice Requires="wps">
                  <w:drawing>
                    <wp:anchor distT="0" distB="0" distL="114300" distR="114300" simplePos="0" relativeHeight="251658752" behindDoc="0" locked="0" layoutInCell="1" allowOverlap="1">
                      <wp:simplePos x="0" y="0"/>
                      <wp:positionH relativeFrom="column">
                        <wp:posOffset>-4293870</wp:posOffset>
                      </wp:positionH>
                      <wp:positionV relativeFrom="paragraph">
                        <wp:posOffset>-4445</wp:posOffset>
                      </wp:positionV>
                      <wp:extent cx="5926455" cy="0"/>
                      <wp:effectExtent l="6985" t="5715" r="10160" b="1333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9725"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pt,-.35pt" to="128.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w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mVBp964HMJLtbOhUnpWe/Os6XeHlC5bohoe+b5eDICkISN5kxI2zsBth/6L&#10;ZhBDjl5H0c617QIkyIHOsTeXe2/42SMKh7PldJ7N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"/>
                  </w:pict>
                </mc:Fallback>
              </mc:AlternateContent>
            </w:r>
            <w:r w:rsidRPr="00596E43">
              <w:t>tăng thêm (hoặc giảm đi) 36.000đ/m</w:t>
            </w:r>
            <w:r w:rsidRPr="00596E43">
              <w:rPr>
                <w:vertAlign w:val="superscript"/>
              </w:rPr>
              <w:t>2</w:t>
            </w:r>
            <w:r w:rsidRPr="00596E43">
              <w:t>/</w:t>
            </w:r>
            <w:r>
              <w:t>S</w:t>
            </w:r>
            <w:r w:rsidRPr="00596E43">
              <w:t>D, nhưng mức giá bồi thường tối đa không quá 1.121.000đ/m</w:t>
            </w:r>
            <w:r w:rsidRPr="00596E43">
              <w:rPr>
                <w:vertAlign w:val="superscript"/>
              </w:rPr>
              <w:t>2</w:t>
            </w:r>
            <w:r>
              <w:t>S</w:t>
            </w:r>
            <w:r w:rsidRPr="00596E43">
              <w:t>D và tối thiểu không dưới 670.000đ/m</w:t>
            </w:r>
            <w:r w:rsidRPr="00596E43">
              <w:rPr>
                <w:vertAlign w:val="superscript"/>
              </w:rPr>
              <w:t>2</w:t>
            </w:r>
            <w:r>
              <w:t>S</w:t>
            </w:r>
            <w:r w:rsidRPr="00596E43">
              <w:t>D</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2.2</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trệt sườn tre hoặc các loại cây gỗ tận dụng, vách ván hoặc tôn, mái tôn, nền xi măng, có độ cao từ nền nhà đến xà gồ (thấp nhất) là 2,6m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SD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715.800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Trường hợp độ cao từ nền nhà đến xà gồ (thấp nhất). Cao (hoặc thấp) hơn 2,6m, cứ 10cm cao (hoặc thấp) hơn thì tăng thêm (hoặc giảm đi) 32.000đ/m</w:t>
            </w:r>
            <w:r w:rsidRPr="00596E43">
              <w:rPr>
                <w:vertAlign w:val="superscript"/>
              </w:rPr>
              <w:t>2</w:t>
            </w:r>
            <w:r>
              <w:t>S</w:t>
            </w:r>
            <w:r w:rsidRPr="00596E43">
              <w:t>D, nhưng mức giá bồi thường tối đa không quá 1.068.000đ/m</w:t>
            </w:r>
            <w:r w:rsidRPr="00596E43">
              <w:rPr>
                <w:vertAlign w:val="superscript"/>
              </w:rPr>
              <w:t>2</w:t>
            </w:r>
            <w:r>
              <w:t>S</w:t>
            </w:r>
            <w:r w:rsidRPr="00596E43">
              <w:t>D và tối thiểu không dưới 538.000đ/m</w:t>
            </w:r>
            <w:r w:rsidRPr="00596E43">
              <w:rPr>
                <w:vertAlign w:val="superscript"/>
              </w:rPr>
              <w:t>2</w:t>
            </w:r>
            <w:r>
              <w:t>S</w:t>
            </w:r>
            <w:r w:rsidRPr="00596E43">
              <w:t>D</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2.3</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tranh tre, có độ cao từ nền nhà đến xà gồ (thấp nhất) là 2,6m.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t>SD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530.000</w:t>
            </w:r>
          </w:p>
          <w:p w:rsidR="0036798D" w:rsidRPr="003B39FC" w:rsidRDefault="0036798D" w:rsidP="00987BB5">
            <w:pPr>
              <w:jc w:val="cente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Nếu nhà có độ cao 2,6m thì cứ 10cm thấp hơn giảm 27.000 đồng/m</w:t>
            </w:r>
            <w:r w:rsidRPr="003B39FC">
              <w:rPr>
                <w:vertAlign w:val="superscript"/>
              </w:rPr>
              <w:t>2</w:t>
            </w:r>
            <w:r>
              <w:t>S</w:t>
            </w:r>
            <w:r w:rsidRPr="003B39FC">
              <w:t>D và giá bồi thường tối thiểu 372.000 đồng/m</w:t>
            </w:r>
            <w:r w:rsidRPr="003B39FC">
              <w:rPr>
                <w:vertAlign w:val="superscript"/>
              </w:rPr>
              <w:t>2</w:t>
            </w:r>
            <w:r>
              <w:t>S</w:t>
            </w:r>
            <w:r w:rsidRPr="003B39FC">
              <w:t>D</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2.4</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mái tranh, không bao che, trụ sắt, vì kèo sắt, nền xi măng, chiều cao nhà 3,5m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815.000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lastRenderedPageBreak/>
              <w:t>2.5</w:t>
            </w:r>
          </w:p>
        </w:tc>
        <w:tc>
          <w:tcPr>
            <w:tcW w:w="5983"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pPr>
            <w:r w:rsidRPr="003B39FC">
              <w:t>Đơn giá nhà có một số kết cấu thay đổi so với nhà có cùng loại :</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Mái ngói được cộng thêm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73.000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ml:space="preserve">- Mái tôn kẽm kể cả xà gồ gỗ </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rPr>
              <w:t>217.000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Mái tôn kẽm kể cả xà gồ thép</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rPr>
              <w:t>319.000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Mái Fibrociment giảm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39.000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Mái giấy dầu hoặc bạt cao su giảm</w:t>
            </w:r>
          </w:p>
        </w:tc>
        <w:tc>
          <w:tcPr>
            <w:tcW w:w="1631"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107.000</w:t>
            </w:r>
          </w:p>
        </w:tc>
        <w:tc>
          <w:tcPr>
            <w:tcW w:w="3252"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Mái 2 lớp cót ép giảm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93.000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Vách cót ép giảm</w:t>
            </w:r>
          </w:p>
        </w:tc>
        <w:tc>
          <w:tcPr>
            <w:tcW w:w="1631"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81.000</w:t>
            </w:r>
          </w:p>
        </w:tc>
        <w:tc>
          <w:tcPr>
            <w:tcW w:w="3252"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Nền gạch thẻ giảm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32.000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Nền đất giảm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134.000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3</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Công trình phụ riêng biệt không nằm trong nhà.</w:t>
            </w:r>
          </w:p>
        </w:tc>
        <w:tc>
          <w:tcPr>
            <w:tcW w:w="6379"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Tính theo kết cấu đơn giá nhà ở, nhưng giá bồi thường tối thiểu như sau</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3.1</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trệt móng đá hộc, mái tôn, tường xây 110, nền láng xi măng, chiều cao nhà ≤ 2m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823.000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3.2</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trệt, móng đá hộc, tường xây 110 hoặc 220 mái làm bằng tấm đanh đúc, nền xi măng, chiều cao nhà ≥ 2m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1.725.000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3.3</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trệt tường xây, mái đúc đổ tại chỗ, nền xi măng, chiều cao nhà ≥ 2m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2.390.000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4</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Một số kết cấu thay đổi trong đơn giá nhà</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4.1</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Chênh lệch giá của nhà có toàn bộ tường xây 220 và tường xây 110, kết cấu khác giống nhau</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135.000</w:t>
            </w:r>
          </w:p>
          <w:p w:rsidR="0036798D" w:rsidRPr="003B39FC" w:rsidRDefault="0036798D" w:rsidP="00987BB5">
            <w:pPr>
              <w:jc w:val="cente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4.2</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lát gạch hoa tăng</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br/>
              <w:t>gạch hoa</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pPr>
            <w:r w:rsidRPr="003B39FC">
              <w:rPr>
                <w:b/>
                <w:bCs/>
              </w:rPr>
              <w:t>159.000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4.3</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lát gạch men tăng</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br/>
              <w:t>gạch men</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pPr>
            <w:r w:rsidRPr="003B39FC">
              <w:rPr>
                <w:b/>
                <w:bCs/>
              </w:rPr>
              <w:t>266.000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4.4</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lợp tôn kẽm giảm so với mái ngói</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73.000</w:t>
            </w:r>
          </w:p>
          <w:p w:rsidR="0036798D" w:rsidRPr="003B39FC" w:rsidRDefault="0036798D" w:rsidP="00987BB5">
            <w:pPr>
              <w:jc w:val="cente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4.5</w:t>
            </w:r>
          </w:p>
        </w:tc>
        <w:tc>
          <w:tcPr>
            <w:tcW w:w="285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lợp Fibroximăng giảm so với mái ngói</w:t>
            </w:r>
          </w:p>
        </w:tc>
        <w:tc>
          <w:tcPr>
            <w:tcW w:w="1631"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107.000</w:t>
            </w:r>
          </w:p>
          <w:p w:rsidR="0036798D" w:rsidRPr="003B39FC" w:rsidRDefault="0036798D" w:rsidP="00987BB5">
            <w:pPr>
              <w:jc w:val="center"/>
            </w:pPr>
          </w:p>
        </w:tc>
        <w:tc>
          <w:tcPr>
            <w:tcW w:w="3252"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4.6</w:t>
            </w:r>
          </w:p>
        </w:tc>
        <w:tc>
          <w:tcPr>
            <w:tcW w:w="9235"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trệt không có móng đá hộc trừ 20% đơn giá</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lastRenderedPageBreak/>
              <w:t>4.7</w:t>
            </w:r>
          </w:p>
        </w:tc>
        <w:tc>
          <w:tcPr>
            <w:tcW w:w="9235"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trệt có chiều cao móng đá hộc trên 1m thì phần chênh lệch được tính theo khối xây móng đá hộc tại </w:t>
            </w:r>
            <w:r w:rsidRPr="003B39FC">
              <w:rPr>
                <w:b/>
                <w:bCs/>
              </w:rPr>
              <w:t xml:space="preserve">Phụ lục </w:t>
            </w:r>
            <w:r>
              <w:rPr>
                <w:b/>
                <w:bCs/>
              </w:rPr>
              <w:t>II</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4.8</w:t>
            </w:r>
          </w:p>
        </w:tc>
        <w:tc>
          <w:tcPr>
            <w:tcW w:w="923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có tường chưa tô trát vữa xi măng thì tính giảm giá trị diện tích tường chưa tô trát xi măng theo đơn giá trát xi măng tại </w:t>
            </w:r>
            <w:r w:rsidRPr="003B39FC">
              <w:rPr>
                <w:b/>
                <w:bCs/>
              </w:rPr>
              <w:t xml:space="preserve">Phụ lục </w:t>
            </w:r>
            <w:r>
              <w:rPr>
                <w:b/>
                <w:bCs/>
              </w:rPr>
              <w:t>II</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4.9</w:t>
            </w:r>
          </w:p>
        </w:tc>
        <w:tc>
          <w:tcPr>
            <w:tcW w:w="923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trệt tại các mục 1.1; 1.2; 1.3 và 1.4 nếu tường xây và nền không phải vữa xi măng hoặc vữa xi măng mác &lt; 50 thì tính bằng 70% so với đơn giá qui định đối với nhà có cùng kết cấu.</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4.10</w:t>
            </w:r>
          </w:p>
        </w:tc>
        <w:tc>
          <w:tcPr>
            <w:tcW w:w="923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t>Đối với nhà cơ</w:t>
            </w:r>
            <w:r w:rsidRPr="003B39FC">
              <w:t>i nới thêm không đảm bảo các thành phần cấu tạo của ngôi nhà (móng + tường + mái + kết cấu đỡ mái + nền) hoặc chiều cao không đảm bảo (bằng hoặc dưới 2,5m) thì tính bằng 60% so với đơ</w:t>
            </w:r>
            <w:r>
              <w:t>n giá quy định đối với nhà có cù</w:t>
            </w:r>
            <w:r w:rsidRPr="003B39FC">
              <w:t>ng kết cấu.</w:t>
            </w:r>
          </w:p>
        </w:tc>
      </w:tr>
      <w:tr w:rsidR="0036798D" w:rsidRPr="003B39FC">
        <w:trPr>
          <w:tblCellSpacing w:w="0" w:type="dxa"/>
        </w:trPr>
        <w:tc>
          <w:tcPr>
            <w:tcW w:w="81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4.11</w:t>
            </w:r>
          </w:p>
          <w:p w:rsidR="0036798D" w:rsidRPr="003B39FC" w:rsidRDefault="0036798D" w:rsidP="00F320B8">
            <w:pPr>
              <w:spacing w:before="120" w:line="234" w:lineRule="atLeast"/>
              <w:jc w:val="center"/>
            </w:pPr>
          </w:p>
        </w:tc>
        <w:tc>
          <w:tcPr>
            <w:tcW w:w="9235" w:type="dxa"/>
            <w:gridSpan w:val="7"/>
            <w:tcBorders>
              <w:top w:val="nil"/>
              <w:left w:val="nil"/>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nhà xây dựng trên nền đất yếu có xử lý gia cố móng :</w:t>
            </w:r>
          </w:p>
          <w:p w:rsidR="0036798D" w:rsidRDefault="0036798D" w:rsidP="00F320B8">
            <w:r w:rsidRPr="003B39FC">
              <w:t>+ Bằng cọc tre tính thêm 350</w:t>
            </w:r>
            <w:r w:rsidRPr="003B39FC">
              <w:rPr>
                <w:bCs/>
              </w:rPr>
              <w:t>.000 đồng/m</w:t>
            </w:r>
            <w:r w:rsidRPr="003B39FC">
              <w:rPr>
                <w:bCs/>
                <w:vertAlign w:val="superscript"/>
              </w:rPr>
              <w:t>2</w:t>
            </w:r>
            <w:r w:rsidRPr="003B39FC">
              <w:t> của tầng trệt</w:t>
            </w:r>
          </w:p>
          <w:p w:rsidR="0036798D" w:rsidRPr="003B39FC" w:rsidRDefault="0036798D" w:rsidP="00F320B8">
            <w:r w:rsidRPr="003B39FC">
              <w:t>+ Bằng cọc bê tông cốt thép theo bản vẽ thiết kế hợp lệ thì được tính thêm khối lượng bê tông cốt thép cọc theo đơn giá: 7.960</w:t>
            </w:r>
            <w:r w:rsidRPr="003B39FC">
              <w:rPr>
                <w:bCs/>
              </w:rPr>
              <w:t>.000</w:t>
            </w:r>
            <w:r w:rsidRPr="003B39FC">
              <w:t> đồng/m</w:t>
            </w:r>
            <w:r w:rsidRPr="003B39FC">
              <w:rPr>
                <w:vertAlign w:val="superscript"/>
              </w:rPr>
              <w:t>2</w:t>
            </w:r>
          </w:p>
        </w:tc>
      </w:tr>
      <w:tr w:rsidR="0036798D" w:rsidRPr="003B39FC">
        <w:trPr>
          <w:tblCellSpacing w:w="0" w:type="dxa"/>
        </w:trPr>
        <w:tc>
          <w:tcPr>
            <w:tcW w:w="816" w:type="dxa"/>
            <w:vMerge/>
            <w:tcBorders>
              <w:top w:val="nil"/>
              <w:left w:val="single" w:sz="8" w:space="0" w:color="auto"/>
              <w:bottom w:val="single" w:sz="8" w:space="0" w:color="auto"/>
              <w:right w:val="single" w:sz="8" w:space="0" w:color="auto"/>
            </w:tcBorders>
            <w:shd w:val="clear" w:color="auto" w:fill="FFFFFF"/>
            <w:vAlign w:val="center"/>
          </w:tcPr>
          <w:p w:rsidR="0036798D" w:rsidRPr="003B39FC" w:rsidRDefault="0036798D" w:rsidP="00F320B8">
            <w:pPr>
              <w:jc w:val="center"/>
            </w:pPr>
          </w:p>
        </w:tc>
        <w:tc>
          <w:tcPr>
            <w:tcW w:w="923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4.12</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Gác xếp gỗ</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266.000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bao gồm cả cầu thang và lan can</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4.13</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Gác lửng gỗ (chiều cao nhà &gt;4m và chiều cao sàn gỗ &gt;1,7m)</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rPr>
                <w:vertAlign w:val="superscript"/>
              </w:rPr>
              <w:br/>
            </w:r>
            <w:r>
              <w:t>gác lử</w:t>
            </w:r>
            <w:r w:rsidRPr="003B39FC">
              <w:t>ng</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1.117.000</w:t>
            </w:r>
          </w:p>
        </w:tc>
        <w:tc>
          <w:tcPr>
            <w:tcW w:w="3252"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t>Đối với nhà có gác l</w:t>
            </w:r>
            <w:r w:rsidRPr="00B112A0">
              <w:t>ử</w:t>
            </w:r>
            <w:r w:rsidRPr="00596E43">
              <w:t>ng không đảm bảo chiều cao thì tính bồi thường</w:t>
            </w:r>
            <w:r>
              <w:t xml:space="preserve"> khối lượng gác l</w:t>
            </w:r>
            <w:r w:rsidRPr="00B112A0">
              <w:t>ử</w:t>
            </w:r>
            <w:r w:rsidRPr="00596E43">
              <w:t>ng như vật kiến trúc</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4.14</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Gác lửng đúc bê tông có khung BTCT (chiều cao nhà &gt;4,5m, chiều cao sàn đúc &gt;2m)</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rPr>
                <w:vertAlign w:val="superscript"/>
              </w:rPr>
              <w:br/>
            </w:r>
            <w:r w:rsidRPr="003B39FC">
              <w:t xml:space="preserve">gác </w:t>
            </w:r>
            <w:r>
              <w:t>lửng</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3.055.000</w:t>
            </w: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4.15</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Gác lửng đúc bê tông không khung BTC ( chiều cao nhà &gt;4,5m, chiều cao sàn đúc &gt;2m)</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rPr>
                <w:vertAlign w:val="superscript"/>
              </w:rPr>
              <w:br/>
            </w:r>
            <w:r w:rsidRPr="003B39FC">
              <w:t xml:space="preserve">gác </w:t>
            </w:r>
            <w:r>
              <w:t>lửng</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2.125.000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5</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Hầm, bể chứa xây gạch</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5.1</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Hệ thống hầm vệ sinh tự hoại</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đồng/hầm</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5.311.000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5.2</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Hầm vệ sinh không có bể tự hoại</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đồng/hầm</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2.660.000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5.3</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Xí xổm</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348.000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5.4</w:t>
            </w:r>
          </w:p>
        </w:tc>
        <w:tc>
          <w:tcPr>
            <w:tcW w:w="3140"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Xí bệt</w:t>
            </w:r>
          </w:p>
        </w:tc>
        <w:tc>
          <w:tcPr>
            <w:tcW w:w="1559"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28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530.000</w:t>
            </w:r>
          </w:p>
        </w:tc>
        <w:tc>
          <w:tcPr>
            <w:tcW w:w="3252"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pPr>
              <w:spacing w:before="120" w:line="234" w:lineRule="atLeast"/>
            </w:pPr>
            <w:r w:rsidRPr="003B39FC">
              <w:t>tháo dỡ, di chuyển</w:t>
            </w:r>
          </w:p>
        </w:tc>
      </w:tr>
      <w:tr w:rsidR="0036798D" w:rsidRPr="003B39FC">
        <w:trPr>
          <w:trHeight w:val="1114"/>
          <w:tblCellSpacing w:w="0" w:type="dxa"/>
        </w:trPr>
        <w:tc>
          <w:tcPr>
            <w:tcW w:w="81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5.5</w:t>
            </w: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Hầm rút nước, hồ chứa nước thải có dung tích :</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2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 xml:space="preserve">                                                -   </w:t>
            </w:r>
          </w:p>
        </w:tc>
        <w:tc>
          <w:tcPr>
            <w:tcW w:w="3252" w:type="dxa"/>
            <w:gridSpan w:val="2"/>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Hồ (hầm) trên 2m</w:t>
            </w:r>
            <w:r w:rsidRPr="00596E43">
              <w:rPr>
                <w:vertAlign w:val="superscript"/>
              </w:rPr>
              <w:t>3</w:t>
            </w:r>
            <w:r w:rsidRPr="00596E43">
              <w:t> tính theo phương pháp luỹ tiến.</w:t>
            </w:r>
          </w:p>
          <w:p w:rsidR="0036798D" w:rsidRPr="00596E43" w:rsidRDefault="0036798D" w:rsidP="00F320B8">
            <w:r w:rsidRPr="00596E43">
              <w:rPr>
                <w:b/>
              </w:rPr>
              <w:t>Ví dụ :</w:t>
            </w:r>
            <w:r w:rsidRPr="00596E43">
              <w:t xml:space="preserve"> Hồ chứa nước thải có dung tích 19m</w:t>
            </w:r>
            <w:r w:rsidRPr="00596E43">
              <w:rPr>
                <w:vertAlign w:val="superscript"/>
              </w:rPr>
              <w:t>3</w:t>
            </w:r>
            <w:r w:rsidRPr="00596E43">
              <w:t> được tính như sau :</w:t>
            </w:r>
          </w:p>
          <w:p w:rsidR="0036798D" w:rsidRPr="00596E43" w:rsidRDefault="0036798D" w:rsidP="00F320B8">
            <w:r w:rsidRPr="00596E43">
              <w:t>2m</w:t>
            </w:r>
            <w:r w:rsidRPr="00596E43">
              <w:rPr>
                <w:vertAlign w:val="superscript"/>
              </w:rPr>
              <w:t>3</w:t>
            </w:r>
            <w:r w:rsidRPr="00596E43">
              <w:t> x 744.000đ/m</w:t>
            </w:r>
            <w:r w:rsidRPr="00596E43">
              <w:rPr>
                <w:vertAlign w:val="superscript"/>
              </w:rPr>
              <w:t>3 </w:t>
            </w:r>
            <w:r w:rsidRPr="00596E43">
              <w:t>= 1.488.000đ</w:t>
            </w:r>
            <w:r w:rsidRPr="00596E43">
              <w:br/>
              <w:t>3m</w:t>
            </w:r>
            <w:r w:rsidRPr="00596E43">
              <w:rPr>
                <w:vertAlign w:val="superscript"/>
              </w:rPr>
              <w:t>3</w:t>
            </w:r>
            <w:r w:rsidRPr="00596E43">
              <w:t> x 585.000đ/m</w:t>
            </w:r>
            <w:r w:rsidRPr="00596E43">
              <w:rPr>
                <w:vertAlign w:val="superscript"/>
              </w:rPr>
              <w:t>3 </w:t>
            </w:r>
            <w:r w:rsidRPr="00596E43">
              <w:t>= 1.755.000đ</w:t>
            </w:r>
            <w:r w:rsidRPr="00596E43">
              <w:br/>
              <w:t>5m</w:t>
            </w:r>
            <w:r w:rsidRPr="00596E43">
              <w:rPr>
                <w:vertAlign w:val="superscript"/>
              </w:rPr>
              <w:t>3 </w:t>
            </w:r>
            <w:r w:rsidRPr="00596E43">
              <w:t>x 450.000đ/m</w:t>
            </w:r>
            <w:r w:rsidRPr="00596E43">
              <w:rPr>
                <w:vertAlign w:val="superscript"/>
              </w:rPr>
              <w:t>3 </w:t>
            </w:r>
            <w:r w:rsidRPr="00596E43">
              <w:t>= 2.250.000đ</w:t>
            </w:r>
            <w:r w:rsidRPr="00596E43">
              <w:br/>
              <w:t>5m</w:t>
            </w:r>
            <w:r w:rsidRPr="00596E43">
              <w:rPr>
                <w:vertAlign w:val="superscript"/>
              </w:rPr>
              <w:t>3 </w:t>
            </w:r>
            <w:r w:rsidRPr="00596E43">
              <w:t>x 292.000đ/m</w:t>
            </w:r>
            <w:r w:rsidRPr="00596E43">
              <w:rPr>
                <w:vertAlign w:val="superscript"/>
              </w:rPr>
              <w:t>3 </w:t>
            </w:r>
            <w:r w:rsidRPr="00596E43">
              <w:t>= 1.460.000đ</w:t>
            </w:r>
          </w:p>
          <w:p w:rsidR="0036798D" w:rsidRPr="00596E43" w:rsidRDefault="0036798D" w:rsidP="00F320B8">
            <w:r w:rsidRPr="00596E43">
              <w:lastRenderedPageBreak/>
              <w:t>4m3 x 237.000đ/m3 = 948.000đ</w:t>
            </w:r>
          </w:p>
          <w:p w:rsidR="0036798D" w:rsidRPr="00596E43" w:rsidRDefault="0036798D" w:rsidP="00F320B8">
            <w:r w:rsidRPr="00596E43">
              <w:t>Giá trị bồi thường = 7.901.000đ</w:t>
            </w:r>
          </w:p>
          <w:p w:rsidR="0036798D" w:rsidRPr="00596E43" w:rsidRDefault="0036798D" w:rsidP="00F320B8">
            <w:r w:rsidRPr="00596E43">
              <w:t> </w:t>
            </w:r>
          </w:p>
        </w:tc>
      </w:tr>
      <w:tr w:rsidR="0036798D" w:rsidRPr="003B39FC">
        <w:trPr>
          <w:tblCellSpacing w:w="0" w:type="dxa"/>
        </w:trPr>
        <w:tc>
          <w:tcPr>
            <w:tcW w:w="816" w:type="dxa"/>
            <w:tcBorders>
              <w:left w:val="single" w:sz="4"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3140" w:type="dxa"/>
            <w:gridSpan w:val="2"/>
            <w:tcBorders>
              <w:left w:val="nil"/>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Dưới hoặc bằng 2 m</w:t>
            </w:r>
            <w:r w:rsidRPr="003B39FC">
              <w:rPr>
                <w:vertAlign w:val="superscript"/>
              </w:rPr>
              <w:t>3</w:t>
            </w:r>
          </w:p>
        </w:tc>
        <w:tc>
          <w:tcPr>
            <w:tcW w:w="1559" w:type="dxa"/>
            <w:gridSpan w:val="2"/>
            <w:tcBorders>
              <w:left w:val="nil"/>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left w:val="nil"/>
              <w:right w:val="single" w:sz="4"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744.000</w:t>
            </w:r>
          </w:p>
        </w:tc>
        <w:tc>
          <w:tcPr>
            <w:tcW w:w="3252" w:type="dxa"/>
            <w:gridSpan w:val="2"/>
            <w:vMerge/>
            <w:tcBorders>
              <w:top w:val="nil"/>
              <w:left w:val="nil"/>
              <w:bottom w:val="single" w:sz="8"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Trên 2m</w:t>
            </w:r>
            <w:r w:rsidRPr="003B39FC">
              <w:rPr>
                <w:vertAlign w:val="superscript"/>
              </w:rPr>
              <w:t>3</w:t>
            </w:r>
            <w:r w:rsidRPr="003B39FC">
              <w:t> đến 5m</w:t>
            </w:r>
            <w:r w:rsidRPr="003B39FC">
              <w:rPr>
                <w:vertAlign w:val="superscript"/>
              </w:rPr>
              <w:t>3</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585.000</w:t>
            </w:r>
          </w:p>
        </w:tc>
        <w:tc>
          <w:tcPr>
            <w:tcW w:w="3252" w:type="dxa"/>
            <w:gridSpan w:val="2"/>
            <w:vMerge/>
            <w:tcBorders>
              <w:top w:val="nil"/>
              <w:left w:val="nil"/>
              <w:bottom w:val="single" w:sz="8"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Trên 5m</w:t>
            </w:r>
            <w:r w:rsidRPr="003B39FC">
              <w:rPr>
                <w:vertAlign w:val="superscript"/>
              </w:rPr>
              <w:t>3</w:t>
            </w:r>
            <w:r w:rsidRPr="003B39FC">
              <w:t> đến 10m</w:t>
            </w:r>
            <w:r w:rsidRPr="003B39FC">
              <w:rPr>
                <w:vertAlign w:val="superscript"/>
              </w:rPr>
              <w:t>3</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450.000</w:t>
            </w:r>
          </w:p>
        </w:tc>
        <w:tc>
          <w:tcPr>
            <w:tcW w:w="3252" w:type="dxa"/>
            <w:gridSpan w:val="2"/>
            <w:vMerge/>
            <w:tcBorders>
              <w:top w:val="nil"/>
              <w:left w:val="nil"/>
              <w:bottom w:val="single" w:sz="8"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Trên 10m</w:t>
            </w:r>
            <w:r w:rsidRPr="003B39FC">
              <w:rPr>
                <w:vertAlign w:val="superscript"/>
              </w:rPr>
              <w:t>3</w:t>
            </w:r>
            <w:r w:rsidRPr="003B39FC">
              <w:t> đến 15m</w:t>
            </w:r>
            <w:r w:rsidRPr="003B39FC">
              <w:rPr>
                <w:vertAlign w:val="superscript"/>
              </w:rPr>
              <w:t>3</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292.000</w:t>
            </w:r>
          </w:p>
        </w:tc>
        <w:tc>
          <w:tcPr>
            <w:tcW w:w="3252" w:type="dxa"/>
            <w:gridSpan w:val="2"/>
            <w:vMerge/>
            <w:tcBorders>
              <w:top w:val="nil"/>
              <w:left w:val="nil"/>
              <w:bottom w:val="single" w:sz="8"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Trên 15m</w:t>
            </w:r>
            <w:r w:rsidRPr="003B39FC">
              <w:rPr>
                <w:vertAlign w:val="superscript"/>
              </w:rPr>
              <w:t>3</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237.000</w:t>
            </w:r>
          </w:p>
        </w:tc>
        <w:tc>
          <w:tcPr>
            <w:tcW w:w="3252" w:type="dxa"/>
            <w:gridSpan w:val="2"/>
            <w:vMerge/>
            <w:tcBorders>
              <w:top w:val="nil"/>
              <w:left w:val="nil"/>
              <w:bottom w:val="single" w:sz="8"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5.6</w:t>
            </w: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ml:space="preserve">Hồ chứa nước nổi hoặc ngầm xây gạch dày 110cm cố định </w:t>
            </w:r>
            <w:r w:rsidRPr="003B39FC">
              <w:lastRenderedPageBreak/>
              <w:t>có dung tích :</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p>
        </w:tc>
        <w:tc>
          <w:tcPr>
            <w:tcW w:w="12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w:t>
            </w:r>
          </w:p>
        </w:tc>
        <w:tc>
          <w:tcPr>
            <w:tcW w:w="3252" w:type="dxa"/>
            <w:gridSpan w:val="2"/>
            <w:vMerge/>
            <w:tcBorders>
              <w:top w:val="single" w:sz="4" w:space="0" w:color="auto"/>
              <w:left w:val="nil"/>
              <w:bottom w:val="single" w:sz="8"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Dưới hoặc bằng 2 m</w:t>
            </w:r>
            <w:r w:rsidRPr="003B39FC">
              <w:rPr>
                <w:vertAlign w:val="superscript"/>
              </w:rPr>
              <w:t>3</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1.005.000</w:t>
            </w:r>
          </w:p>
        </w:tc>
        <w:tc>
          <w:tcPr>
            <w:tcW w:w="3252" w:type="dxa"/>
            <w:gridSpan w:val="2"/>
            <w:vMerge/>
            <w:tcBorders>
              <w:top w:val="nil"/>
              <w:left w:val="nil"/>
              <w:bottom w:val="single" w:sz="8"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Trên 2m</w:t>
            </w:r>
            <w:r w:rsidRPr="003B39FC">
              <w:rPr>
                <w:vertAlign w:val="superscript"/>
              </w:rPr>
              <w:t>3</w:t>
            </w:r>
            <w:r w:rsidRPr="003B39FC">
              <w:t> đến 5m</w:t>
            </w:r>
            <w:r w:rsidRPr="003B39FC">
              <w:rPr>
                <w:vertAlign w:val="superscript"/>
              </w:rPr>
              <w:t>3</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799.000</w:t>
            </w:r>
          </w:p>
        </w:tc>
        <w:tc>
          <w:tcPr>
            <w:tcW w:w="3252" w:type="dxa"/>
            <w:gridSpan w:val="2"/>
            <w:vMerge/>
            <w:tcBorders>
              <w:top w:val="nil"/>
              <w:left w:val="nil"/>
              <w:bottom w:val="single" w:sz="8"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Trên 5m</w:t>
            </w:r>
            <w:r w:rsidRPr="003B39FC">
              <w:rPr>
                <w:vertAlign w:val="superscript"/>
              </w:rPr>
              <w:t>3</w:t>
            </w:r>
            <w:r w:rsidRPr="003B39FC">
              <w:t> đến 10m</w:t>
            </w:r>
            <w:r w:rsidRPr="003B39FC">
              <w:rPr>
                <w:vertAlign w:val="superscript"/>
              </w:rPr>
              <w:t>3</w:t>
            </w:r>
          </w:p>
        </w:tc>
        <w:tc>
          <w:tcPr>
            <w:tcW w:w="1559"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609.000</w:t>
            </w:r>
          </w:p>
        </w:tc>
        <w:tc>
          <w:tcPr>
            <w:tcW w:w="3252" w:type="dxa"/>
            <w:gridSpan w:val="2"/>
            <w:vMerge/>
            <w:tcBorders>
              <w:top w:val="single" w:sz="4" w:space="0" w:color="auto"/>
              <w:left w:val="nil"/>
              <w:bottom w:val="single" w:sz="4" w:space="0" w:color="auto"/>
              <w:right w:val="single" w:sz="4"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Trên 10m</w:t>
            </w:r>
            <w:r w:rsidRPr="003B39FC">
              <w:rPr>
                <w:vertAlign w:val="superscript"/>
              </w:rPr>
              <w:t>3</w:t>
            </w:r>
            <w:r w:rsidRPr="003B39FC">
              <w:t> đến 15m</w:t>
            </w:r>
            <w:r w:rsidRPr="003B39FC">
              <w:rPr>
                <w:vertAlign w:val="superscript"/>
              </w:rPr>
              <w:t>3</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396.000</w:t>
            </w: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Trên 15m</w:t>
            </w:r>
            <w:r w:rsidRPr="003B39FC">
              <w:rPr>
                <w:vertAlign w:val="superscript"/>
              </w:rPr>
              <w:t>3</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316.000</w:t>
            </w: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5.7</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Hồ chứa nước nổi hoặc ngầm xây bằng BTCT cố định</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đ/m</w:t>
            </w:r>
            <w:r w:rsidRPr="003B39FC">
              <w:rPr>
                <w:vertAlign w:val="superscript"/>
              </w:rPr>
              <w:t>3 </w:t>
            </w:r>
            <w:r w:rsidRPr="003B39FC">
              <w:t>chứa</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1.060.000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5.8</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Hầm biogaz</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đồng/hầm</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11.415.000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6</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Chuồng chăn nuôi</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6.1</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Xây gạch lửng cao 0,65</w:t>
            </w:r>
            <w:r>
              <w:t>m</w:t>
            </w:r>
            <w:r w:rsidRPr="003B39FC">
              <w:t>, mái ngói, nền xi măng (kể cả móng bó kè)</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đồng/m</w:t>
            </w:r>
            <w:r w:rsidRPr="003B39FC">
              <w:rPr>
                <w:vertAlign w:val="superscript"/>
              </w:rPr>
              <w:t>2 </w:t>
            </w:r>
            <w:r w:rsidRPr="003B39FC">
              <w:t>XD</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768.000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6.2</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Xây gạch lửng, mái ngói, nền đất đầm chặt</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đồng/m</w:t>
            </w:r>
            <w:r w:rsidRPr="003B39FC">
              <w:rPr>
                <w:vertAlign w:val="superscript"/>
              </w:rPr>
              <w:t>2 </w:t>
            </w:r>
            <w:r w:rsidRPr="003B39FC">
              <w:t>XD</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530.000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6.3</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Che chắn bằng gỗ, mái lợp tôn</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đồng/m</w:t>
            </w:r>
            <w:r w:rsidRPr="003B39FC">
              <w:rPr>
                <w:vertAlign w:val="superscript"/>
              </w:rPr>
              <w:t>2 </w:t>
            </w:r>
            <w:r w:rsidRPr="003B39FC">
              <w:t>XD</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276.000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rHeight w:val="712"/>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6.4</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Chuồng có kết cấu đơn giản</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đồng/m</w:t>
            </w:r>
            <w:r w:rsidRPr="003B39FC">
              <w:rPr>
                <w:vertAlign w:val="superscript"/>
              </w:rPr>
              <w:t>2 </w:t>
            </w:r>
            <w:r w:rsidRPr="003B39FC">
              <w:t>XD</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r w:rsidRPr="003B39FC">
              <w:rPr>
                <w:b/>
                <w:bCs/>
              </w:rPr>
              <w:t>134.000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rHeight w:val="750"/>
          <w:tblCellSpacing w:w="0" w:type="dxa"/>
        </w:trPr>
        <w:tc>
          <w:tcPr>
            <w:tcW w:w="816" w:type="dxa"/>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6.5</w:t>
            </w:r>
          </w:p>
        </w:tc>
        <w:tc>
          <w:tcPr>
            <w:tcW w:w="3140" w:type="dxa"/>
            <w:gridSpan w:val="2"/>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Hỗ trợ di chuyển đàn gia súc:</w:t>
            </w:r>
          </w:p>
        </w:tc>
        <w:tc>
          <w:tcPr>
            <w:tcW w:w="1559" w:type="dxa"/>
            <w:gridSpan w:val="2"/>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p>
        </w:tc>
        <w:tc>
          <w:tcPr>
            <w:tcW w:w="1284" w:type="dxa"/>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rPr>
                <w:b/>
                <w:bCs/>
              </w:rPr>
            </w:pPr>
          </w:p>
        </w:tc>
        <w:tc>
          <w:tcPr>
            <w:tcW w:w="3252" w:type="dxa"/>
            <w:gridSpan w:val="2"/>
            <w:tcBorders>
              <w:left w:val="nil"/>
              <w:bottom w:val="single" w:sz="4"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Đối với con nái sinh sản</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đồng/con</w:t>
            </w:r>
          </w:p>
        </w:tc>
        <w:tc>
          <w:tcPr>
            <w:tcW w:w="12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292.000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rPr>
                <w:spacing w:val="-4"/>
              </w:rPr>
            </w:pPr>
            <w:r w:rsidRPr="003B39FC">
              <w:rPr>
                <w:spacing w:val="-4"/>
              </w:rPr>
              <w:t>- Đối với con hậu bị</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đồng/con</w:t>
            </w:r>
          </w:p>
        </w:tc>
        <w:tc>
          <w:tcPr>
            <w:tcW w:w="12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159.000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Đối với con heo bột</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đồng/con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66.000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rHeight w:val="789"/>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6.6</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Hỗ trợ di chuyển đàn gia cầm</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center"/>
            </w:pPr>
            <w:r w:rsidRPr="003B39FC">
              <w:t>đồng/con</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không kể ngày tuổi</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7</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Nhà kho</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7.1</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i/>
                <w:iCs/>
              </w:rPr>
              <w:t>Nhà kho khung lắp ghép kiểu tiền chế</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p>
        </w:tc>
        <w:tc>
          <w:tcPr>
            <w:tcW w:w="3252"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60"/>
              <w:jc w:val="center"/>
            </w:pPr>
            <w:r w:rsidRPr="00596E43">
              <w:t>Đơn giá nhà này bao gồm chi phí tháo dỡ, hao hụt, vận chuyển, lắp dựng lại và bồi thường giá trị phần kết cấu không di dời được. Người bị giải toả được thu hồi phần khung kho và mái tôn</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a) Mái tôn, tường xây bao che 220, nền bêtông</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1.873.000</w:t>
            </w: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b) Mái tôn, bao che bằng tôn, nền bê tông</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1.337.000</w:t>
            </w: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c) Phần cơi nới thêm: mái tôn, tường xây 220, nền bê tông</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1.069.000</w:t>
            </w: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7.2</w:t>
            </w: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kho, nhà xưởng thông thường : khung sắt hoặc gỗ, mái tôn, tường xây 110, nền xi măng, chiều cao 4m</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1.725.000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rPr>
                <w:spacing w:val="-4"/>
              </w:rPr>
            </w:pPr>
            <w:r w:rsidRPr="00596E43">
              <w:rPr>
                <w:spacing w:val="-4"/>
              </w:rPr>
              <w:t>Nhà có chiều cao trên (hoặc dưới) 4,0m, cứ 10cm cao hơn (hoặc thấp hơn) thì tăng (hoặc giảm) 42.000 đồng/m</w:t>
            </w:r>
            <w:r w:rsidRPr="00596E43">
              <w:rPr>
                <w:spacing w:val="-4"/>
                <w:vertAlign w:val="superscript"/>
              </w:rPr>
              <w:t>2</w:t>
            </w:r>
            <w:r w:rsidRPr="00596E43">
              <w:rPr>
                <w:spacing w:val="-4"/>
              </w:rPr>
              <w:t xml:space="preserve">XD nhưng giá bồi thường tối thiểu không dưới 1.337.000 </w:t>
            </w:r>
            <w:r w:rsidRPr="00596E43">
              <w:rPr>
                <w:spacing w:val="-4"/>
              </w:rPr>
              <w:lastRenderedPageBreak/>
              <w:t>đồng/m</w:t>
            </w:r>
            <w:r w:rsidRPr="00596E43">
              <w:rPr>
                <w:spacing w:val="-4"/>
                <w:vertAlign w:val="superscript"/>
              </w:rPr>
              <w:t>2</w:t>
            </w:r>
            <w:r w:rsidRPr="00596E43">
              <w:rPr>
                <w:spacing w:val="-4"/>
              </w:rPr>
              <w:t>XD và tối đa không quá 2.271.000 đồng/m</w:t>
            </w:r>
            <w:r w:rsidRPr="00596E43">
              <w:rPr>
                <w:spacing w:val="-4"/>
                <w:vertAlign w:val="superscript"/>
              </w:rPr>
              <w:t>2</w:t>
            </w:r>
            <w:r w:rsidRPr="00596E43">
              <w:rPr>
                <w:spacing w:val="-4"/>
              </w:rPr>
              <w:t>XD</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lastRenderedPageBreak/>
              <w:t>7.3</w:t>
            </w:r>
          </w:p>
        </w:tc>
        <w:tc>
          <w:tcPr>
            <w:tcW w:w="3140" w:type="dxa"/>
            <w:gridSpan w:val="2"/>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kho, nhà xưởng khung BTCT, tường xây 220, kết cấu đỡ mái bằng thép, mái tôn, nền bê tông , chiều cao từ 6m</w:t>
            </w:r>
          </w:p>
        </w:tc>
        <w:tc>
          <w:tcPr>
            <w:tcW w:w="1559"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2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2.778.000</w:t>
            </w:r>
          </w:p>
        </w:tc>
        <w:tc>
          <w:tcPr>
            <w:tcW w:w="3252"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Nhà có chiều cao trên hoặc dưới ) 6,0m, cứ 10cm cao hơn (hoặc thấp hơn) thì tăng (hoặc giảm) 52.000 đồng/m</w:t>
            </w:r>
            <w:r w:rsidRPr="00596E43">
              <w:rPr>
                <w:vertAlign w:val="superscript"/>
              </w:rPr>
              <w:t>2</w:t>
            </w:r>
            <w:r w:rsidRPr="00596E43">
              <w:t>XD nhưng giá bồi thường tối thiểu không dưới 2.652.000 đồng/m</w:t>
            </w:r>
            <w:r w:rsidRPr="00596E43">
              <w:rPr>
                <w:vertAlign w:val="superscript"/>
              </w:rPr>
              <w:t>2</w:t>
            </w:r>
            <w:r w:rsidRPr="00596E43">
              <w:t>XD và tối đa không quá 4.250.000 đồng/m</w:t>
            </w:r>
            <w:r w:rsidRPr="00596E43">
              <w:rPr>
                <w:vertAlign w:val="superscript"/>
              </w:rPr>
              <w:t>2</w:t>
            </w:r>
            <w:r w:rsidRPr="00596E43">
              <w:t>XD</w:t>
            </w:r>
          </w:p>
          <w:p w:rsidR="0036798D" w:rsidRPr="00596E43" w:rsidRDefault="0036798D" w:rsidP="00F320B8"/>
        </w:tc>
      </w:tr>
      <w:tr w:rsidR="0036798D" w:rsidRPr="003B39FC">
        <w:trPr>
          <w:tblCellSpacing w:w="0" w:type="dxa"/>
        </w:trPr>
        <w:tc>
          <w:tcPr>
            <w:tcW w:w="81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7.4</w:t>
            </w:r>
          </w:p>
        </w:tc>
        <w:tc>
          <w:tcPr>
            <w:tcW w:w="9235" w:type="dxa"/>
            <w:gridSpan w:val="7"/>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Đối với những nhà kho có kết cấu khác với kết cấu chuẩn ở mục 7.1, 7.2 và 7.3 thì căn cứ mức giá chuẩn trên để cộng thêm hoặc trừ bớt giá trị chênh lệch các kết cấu khác</w:t>
            </w:r>
          </w:p>
        </w:tc>
      </w:tr>
      <w:tr w:rsidR="0036798D" w:rsidRPr="003B39FC">
        <w:trPr>
          <w:tblCellSpacing w:w="0" w:type="dxa"/>
        </w:trPr>
        <w:tc>
          <w:tcPr>
            <w:tcW w:w="81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8</w:t>
            </w:r>
          </w:p>
        </w:tc>
        <w:tc>
          <w:tcPr>
            <w:tcW w:w="285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Gara ô tô</w:t>
            </w:r>
          </w:p>
        </w:tc>
        <w:tc>
          <w:tcPr>
            <w:tcW w:w="1631"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t> </w:t>
            </w:r>
          </w:p>
        </w:tc>
        <w:tc>
          <w:tcPr>
            <w:tcW w:w="3252" w:type="dxa"/>
            <w:gridSpan w:val="2"/>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8.1</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Mái tôn tường xây 220, nền bê tông sỏi hoặc đá dăm.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1.875.000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8.2</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Nhà để xe mái tôn, khung sắt, nền xi măng, không bao che</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2 </w:t>
            </w:r>
            <w:r w:rsidRPr="003B39FC">
              <w:t>XD</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538.000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9</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Vật kiến trúc</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9.1</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Móng trụ, cổng, ngõ :</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Xây gạch ống</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3</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1.069.000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Đúc bê tông cốt thép</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3</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5.065.000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9.2</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rPr>
                <w:spacing w:val="-2"/>
              </w:rPr>
            </w:pPr>
            <w:r w:rsidRPr="003B39FC">
              <w:rPr>
                <w:spacing w:val="-2"/>
              </w:rPr>
              <w:t>Tường rào xây gạch 110, cao 1,2m :</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 dài</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538.000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40" w:after="40"/>
            </w:pPr>
            <w:r w:rsidRPr="003B39FC">
              <w:t>- Trong phạm vi chiều cao từ 0,5-1,8m cứ 10cm thấp hơn hoặc cao hơn 1,2m đến 1,8m thì giảm hoặc tăng 20.000 đồng/m dài.</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40" w:after="4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spacing w:before="40" w:after="40"/>
              <w:jc w:val="center"/>
              <w:rPr>
                <w:b/>
                <w:bCs/>
              </w:rPr>
            </w:pPr>
            <w:r w:rsidRPr="003B39FC">
              <w:rPr>
                <w:b/>
                <w:bCs/>
              </w:rPr>
              <w:t>-</w:t>
            </w:r>
          </w:p>
        </w:tc>
        <w:tc>
          <w:tcPr>
            <w:tcW w:w="3252"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Bao gồm cả móng + trụ xây gạch</w:t>
            </w:r>
          </w:p>
          <w:p w:rsidR="0036798D" w:rsidRPr="00596E43" w:rsidRDefault="0036798D" w:rsidP="00F320B8">
            <w:r w:rsidRPr="00596E43">
              <w:t>Khối lượng chỉ tính từ mặt móng trở lên</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40" w:after="40"/>
            </w:pPr>
            <w:r w:rsidRPr="00596E43">
              <w:t>- Từ 1,8m trở lên, cứ 10cm cao hơn tăng 42.000 đồng/m dài</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40" w:after="4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spacing w:before="40" w:after="40"/>
              <w:jc w:val="center"/>
              <w:rPr>
                <w:b/>
                <w:bCs/>
              </w:rPr>
            </w:pP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596E43"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40" w:after="40"/>
            </w:pPr>
            <w:r w:rsidRPr="00596E43">
              <w:t>- Từ dưới 0,5m, tính theo khối lượng xây gạch</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40" w:after="4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spacing w:before="40" w:after="40"/>
              <w:jc w:val="center"/>
              <w:rPr>
                <w:b/>
                <w:bCs/>
              </w:rPr>
            </w:pPr>
          </w:p>
        </w:tc>
        <w:tc>
          <w:tcPr>
            <w:tcW w:w="3252" w:type="dxa"/>
            <w:gridSpan w:val="2"/>
            <w:vMerge/>
            <w:tcBorders>
              <w:top w:val="nil"/>
              <w:left w:val="nil"/>
              <w:bottom w:val="single" w:sz="8" w:space="0" w:color="auto"/>
              <w:right w:val="single" w:sz="8" w:space="0" w:color="auto"/>
            </w:tcBorders>
            <w:shd w:val="clear" w:color="auto" w:fill="FFFFFF"/>
            <w:vAlign w:val="center"/>
          </w:tcPr>
          <w:p w:rsidR="0036798D" w:rsidRPr="00596E43"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9.3</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40" w:after="40"/>
            </w:pPr>
            <w:r w:rsidRPr="003B39FC">
              <w:t>Mương thoát nước nội bộ :</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40" w:after="4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spacing w:before="40" w:after="40"/>
              <w:jc w:val="center"/>
              <w:rPr>
                <w:b/>
                <w:bCs/>
              </w:rP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40" w:after="40"/>
            </w:pPr>
            <w:r w:rsidRPr="003B39FC">
              <w:t>- Mương đổ bê tông sâu 0,8m, rộng 0,5m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40" w:after="40" w:line="234" w:lineRule="atLeast"/>
              <w:jc w:val="center"/>
            </w:pPr>
            <w:r w:rsidRPr="003B39FC">
              <w:t>đồng/m dài</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spacing w:before="40" w:after="40"/>
              <w:ind w:hanging="38"/>
              <w:jc w:val="center"/>
              <w:rPr>
                <w:b/>
                <w:bCs/>
              </w:rPr>
            </w:pPr>
            <w:r w:rsidRPr="003B39FC">
              <w:rPr>
                <w:b/>
                <w:bCs/>
              </w:rPr>
              <w:t>398.000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40" w:after="40"/>
            </w:pPr>
            <w:r w:rsidRPr="003B39FC">
              <w:t>- Mương xây gạch sâu 0,8m, rộng 0,5m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40" w:after="40" w:line="234" w:lineRule="atLeast"/>
              <w:jc w:val="center"/>
            </w:pPr>
            <w:r w:rsidRPr="003B39FC">
              <w:t>đồng/m dài</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spacing w:before="40" w:after="40"/>
              <w:ind w:hanging="38"/>
              <w:jc w:val="center"/>
              <w:rPr>
                <w:b/>
                <w:bCs/>
              </w:rPr>
            </w:pPr>
            <w:r w:rsidRPr="003B39FC">
              <w:rPr>
                <w:b/>
                <w:bCs/>
              </w:rPr>
              <w:t>269.000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t>- Rã</w:t>
            </w:r>
            <w:r w:rsidRPr="003B39FC">
              <w:t>nh thoát nước rộng 0,3m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34" w:lineRule="atLeast"/>
              <w:jc w:val="center"/>
            </w:pPr>
            <w:r w:rsidRPr="003B39FC">
              <w:t>đồng/m dài</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ind w:hanging="38"/>
              <w:jc w:val="center"/>
              <w:rPr>
                <w:b/>
                <w:bCs/>
              </w:rPr>
            </w:pPr>
            <w:r w:rsidRPr="003B39FC">
              <w:rPr>
                <w:b/>
                <w:bCs/>
              </w:rPr>
              <w:t>69.000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34" w:lineRule="atLeast"/>
              <w:jc w:val="center"/>
            </w:pPr>
            <w:r w:rsidRPr="003B39FC">
              <w:t>9.4</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60"/>
            </w:pPr>
            <w:r w:rsidRPr="003B39FC">
              <w:t>Giếng</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blCellSpacing w:w="0" w:type="dxa"/>
        </w:trPr>
        <w:tc>
          <w:tcPr>
            <w:tcW w:w="81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34" w:lineRule="atLeast"/>
              <w:jc w:val="center"/>
            </w:pPr>
          </w:p>
        </w:tc>
        <w:tc>
          <w:tcPr>
            <w:tcW w:w="2856"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Giếng đóng bơm điện</w:t>
            </w:r>
          </w:p>
        </w:tc>
        <w:tc>
          <w:tcPr>
            <w:tcW w:w="1631"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34" w:lineRule="atLeast"/>
              <w:jc w:val="center"/>
            </w:pPr>
            <w:r w:rsidRPr="003B39FC">
              <w:t>đồng/cái</w:t>
            </w:r>
          </w:p>
        </w:tc>
        <w:tc>
          <w:tcPr>
            <w:tcW w:w="1496"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1.258.000</w:t>
            </w:r>
          </w:p>
        </w:tc>
        <w:tc>
          <w:tcPr>
            <w:tcW w:w="3252"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34" w:lineRule="atLeast"/>
              <w:jc w:val="center"/>
            </w:pP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Giếng đóng bơm tay</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line="234" w:lineRule="atLeast"/>
              <w:jc w:val="center"/>
            </w:pPr>
            <w:r w:rsidRPr="003B39FC">
              <w:t>đồng/cái</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1.725.000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ml:space="preserve">- Giếng nước xây hoặc làm bằng bi có đường </w:t>
            </w:r>
            <w:r>
              <w:t xml:space="preserve">kính </w:t>
            </w:r>
            <w:r w:rsidRPr="003B39FC">
              <w:t>nhỏ hơn 100cm, độ sâu từ 4m đến 10m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9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3.407.000</w:t>
            </w:r>
          </w:p>
        </w:tc>
        <w:tc>
          <w:tcPr>
            <w:tcW w:w="325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 Trường hợp độ sâu dưới 4m tính 70% đơn giá.</w:t>
            </w:r>
          </w:p>
          <w:p w:rsidR="0036798D" w:rsidRPr="00596E43" w:rsidRDefault="0036798D" w:rsidP="00F320B8">
            <w:r w:rsidRPr="00596E43">
              <w:t>- Trường hợp độ sâu trên 10m đến dưới 14m, tính tăng thêm 30% đơn giá.</w:t>
            </w:r>
          </w:p>
          <w:p w:rsidR="0036798D" w:rsidRPr="00596E43" w:rsidRDefault="0036798D" w:rsidP="00F320B8">
            <w:r w:rsidRPr="00596E43">
              <w:t>- Trường hợp độ sâu từ 14m đến dưới 18m, tính tăng thêm 60% đơn giá.</w:t>
            </w:r>
          </w:p>
          <w:p w:rsidR="0036798D" w:rsidRPr="00596E43" w:rsidRDefault="0036798D" w:rsidP="00F320B8"/>
        </w:tc>
      </w:tr>
      <w:tr w:rsidR="0036798D" w:rsidRPr="003B39FC">
        <w:trPr>
          <w:tblCellSpacing w:w="0" w:type="dxa"/>
        </w:trPr>
        <w:tc>
          <w:tcPr>
            <w:tcW w:w="81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 xml:space="preserve">- Giếng nước xây hoặc làm bằng bi có đường </w:t>
            </w:r>
            <w:r w:rsidRPr="00EE1321">
              <w:t xml:space="preserve">kính </w:t>
            </w:r>
            <w:r w:rsidRPr="00596E43">
              <w:t>nhỏ hơn 100cm, độ sâu &gt;10m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4.674.000</w:t>
            </w:r>
          </w:p>
        </w:tc>
        <w:tc>
          <w:tcPr>
            <w:tcW w:w="3252" w:type="dxa"/>
            <w:gridSpan w:val="2"/>
            <w:vMerge/>
            <w:tcBorders>
              <w:top w:val="single" w:sz="4" w:space="0" w:color="auto"/>
              <w:left w:val="nil"/>
              <w:right w:val="single" w:sz="4"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ml:space="preserve">- Giếng nước xây hoặc </w:t>
            </w:r>
            <w:r>
              <w:t>làm bằng bi có đường kính từ 100</w:t>
            </w:r>
            <w:r w:rsidRPr="003B39FC">
              <w:t>cm trở lên, độ sâu từ 4m đến 10m</w:t>
            </w:r>
          </w:p>
        </w:tc>
        <w:tc>
          <w:tcPr>
            <w:tcW w:w="163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96"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p>
          <w:p w:rsidR="0036798D" w:rsidRPr="003B39FC" w:rsidRDefault="0036798D" w:rsidP="00987BB5">
            <w:pPr>
              <w:jc w:val="center"/>
              <w:rPr>
                <w:b/>
                <w:bCs/>
              </w:rPr>
            </w:pPr>
            <w:r w:rsidRPr="003B39FC">
              <w:rPr>
                <w:b/>
                <w:bCs/>
              </w:rPr>
              <w:t>4.259.000</w:t>
            </w:r>
          </w:p>
          <w:p w:rsidR="0036798D" w:rsidRPr="003B39FC" w:rsidRDefault="0036798D" w:rsidP="00987BB5">
            <w:pPr>
              <w:jc w:val="center"/>
              <w:rPr>
                <w:b/>
                <w:bCs/>
              </w:rPr>
            </w:pPr>
          </w:p>
        </w:tc>
        <w:tc>
          <w:tcPr>
            <w:tcW w:w="3252" w:type="dxa"/>
            <w:gridSpan w:val="2"/>
            <w:vMerge/>
            <w:tcBorders>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Giếng nước xây hoặc làm bằng bi có đường kính từ 10</w:t>
            </w:r>
            <w:r>
              <w:t>0</w:t>
            </w:r>
            <w:r w:rsidRPr="003B39FC">
              <w:t>cm trở lên, độ sâu &gt;10m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5.842.000</w:t>
            </w:r>
          </w:p>
          <w:p w:rsidR="0036798D" w:rsidRPr="003B39FC" w:rsidRDefault="0036798D" w:rsidP="00987BB5">
            <w:pPr>
              <w:jc w:val="center"/>
              <w:rPr>
                <w:b/>
                <w:bCs/>
              </w:rPr>
            </w:pPr>
          </w:p>
        </w:tc>
        <w:tc>
          <w:tcPr>
            <w:tcW w:w="3252" w:type="dxa"/>
            <w:gridSpan w:val="2"/>
            <w:vMerge/>
            <w:tcBorders>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9.5</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Sân bãi :</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Sân cấp phối bằng đất đồi</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93.000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rPr>
                <w:spacing w:val="-2"/>
              </w:rPr>
            </w:pPr>
            <w:r w:rsidRPr="003B39FC">
              <w:rPr>
                <w:spacing w:val="-2"/>
              </w:rPr>
              <w:t>- Sân bê tông sỏi 1</w:t>
            </w:r>
            <w:r>
              <w:rPr>
                <w:spacing w:val="-2"/>
              </w:rPr>
              <w:t>x</w:t>
            </w:r>
            <w:r w:rsidRPr="003B39FC">
              <w:rPr>
                <w:spacing w:val="-2"/>
              </w:rPr>
              <w:t>2</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ind w:hanging="38"/>
              <w:jc w:val="center"/>
              <w:rPr>
                <w:b/>
                <w:bCs/>
              </w:rPr>
            </w:pPr>
            <w:r w:rsidRPr="003B39FC">
              <w:rPr>
                <w:b/>
                <w:bCs/>
              </w:rPr>
              <w:t>173.000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Sân bê tông đá dăm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158.000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Sân gạch thẻ</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93.000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Sân bê tông gạch vỡ trên láng vữa xi măng</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135.000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Sân bê tông gạch vỡ trên láng đá mài</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450.000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Nếu thiếu bê tông gạch vỡ giảm 66.000đồng/m</w:t>
            </w:r>
            <w:r w:rsidRPr="00596E43">
              <w:rPr>
                <w:vertAlign w:val="superscript"/>
              </w:rPr>
              <w:t>2</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 Sân bê tông gạch vỡ trên lát gạch men</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345.000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596E43" w:rsidRDefault="0036798D" w:rsidP="00F320B8">
            <w:r w:rsidRPr="00596E43">
              <w:t>Nếu thiếu bê tông gạch vỡ giảm 66.000đồng/m</w:t>
            </w:r>
            <w:r w:rsidRPr="00596E43">
              <w:rPr>
                <w:vertAlign w:val="superscript"/>
              </w:rPr>
              <w:t>2</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 Sân bê tông bằng đá 4x6 lát gạch gốm Bình Dương</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638.000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i/>
                <w:iCs/>
              </w:rPr>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ml:space="preserve">Sân bê tông dày 10 cm có gia cường cốt thép </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rPr>
              <w:t>269.000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pPr>
              <w:rPr>
                <w:b/>
                <w:bCs/>
              </w:rPr>
            </w:pP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Sân gạch Block tự chèn</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176.000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pPr>
              <w:rPr>
                <w:b/>
                <w:bCs/>
              </w:rPr>
            </w:pP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Sân gạch Block</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218.000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pPr>
              <w:rPr>
                <w:b/>
                <w:bCs/>
              </w:rPr>
            </w:pP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Sân gạch hoa có bê tông gạch vỡ</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183.000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pPr>
              <w:rPr>
                <w:b/>
                <w:bCs/>
              </w:rPr>
            </w:pP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rPr>
                <w:spacing w:val="-8"/>
              </w:rPr>
            </w:pPr>
            <w:r w:rsidRPr="003B39FC">
              <w:t xml:space="preserve">- Sân đá mi dày 3cm </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20.000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pPr>
              <w:rPr>
                <w:b/>
                <w:bCs/>
              </w:rPr>
            </w:pP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9.6</w:t>
            </w: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Đường nội bộ (gồm các thành phần sau)</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pP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Móng cấp phối đá dăm dày 25cm đến 30cm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212.000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Móng đá hộc dày 20 cm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107.000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Mặt đường nhựa thâm nhập dày 10cm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199.000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Mặt đường bê tông nhựa hạt mịn dày 4cm</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158.000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lastRenderedPageBreak/>
              <w:t>10</w:t>
            </w: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Chi phí di dời mộ, bia mộ:</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pP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rPr>
                <w:b/>
                <w:bCs/>
              </w:rPr>
              <w:t> </w:t>
            </w:r>
          </w:p>
        </w:tc>
      </w:tr>
      <w:tr w:rsidR="0036798D" w:rsidRPr="003B39FC">
        <w:trPr>
          <w:trHeight w:val="737"/>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Mộ đất</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1.491.000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rHeight w:val="737"/>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Mộ xây nhỏ (0,6 x 0,8 x 0,2)m</w:t>
            </w:r>
          </w:p>
        </w:tc>
        <w:tc>
          <w:tcPr>
            <w:tcW w:w="163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96"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1.790.000</w:t>
            </w:r>
          </w:p>
        </w:tc>
        <w:tc>
          <w:tcPr>
            <w:tcW w:w="3252"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rHeight w:val="737"/>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2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Mộ xây lớn</w:t>
            </w:r>
          </w:p>
        </w:tc>
        <w:tc>
          <w:tcPr>
            <w:tcW w:w="1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2.684.000</w:t>
            </w:r>
          </w:p>
        </w:tc>
        <w:tc>
          <w:tcPr>
            <w:tcW w:w="32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98D" w:rsidRPr="003B39FC" w:rsidRDefault="0036798D" w:rsidP="00F320B8">
            <w:r w:rsidRPr="003B39FC">
              <w:t> </w:t>
            </w:r>
          </w:p>
        </w:tc>
      </w:tr>
      <w:tr w:rsidR="0036798D" w:rsidRPr="003B39FC">
        <w:trPr>
          <w:trHeight w:val="953"/>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923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xml:space="preserve">- Đơn giá mộ ốp đá granite (Bình Định) theo tiêu chuẩn mộ lớn (2,6x1,2x0,9) gồm: </w:t>
            </w:r>
          </w:p>
        </w:tc>
      </w:tr>
      <w:tr w:rsidR="0036798D" w:rsidRPr="003B39FC">
        <w:trPr>
          <w:trHeight w:val="838"/>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pStyle w:val="BodyText"/>
              <w:tabs>
                <w:tab w:val="left" w:pos="3969"/>
              </w:tabs>
              <w:spacing w:before="60" w:line="360" w:lineRule="exact"/>
              <w:jc w:val="both"/>
            </w:pPr>
            <w:r w:rsidRPr="003B39FC">
              <w:t>+ Mộ dán đá trực tiếp</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đồng/mộ</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rPr>
              <w:t>13.500.000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p>
        </w:tc>
      </w:tr>
      <w:tr w:rsidR="0036798D" w:rsidRPr="003B39FC">
        <w:trPr>
          <w:trHeight w:val="737"/>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pStyle w:val="BodyText"/>
              <w:tabs>
                <w:tab w:val="left" w:pos="3969"/>
              </w:tabs>
              <w:spacing w:before="60" w:line="360" w:lineRule="exact"/>
              <w:jc w:val="both"/>
            </w:pPr>
            <w:r w:rsidRPr="003B39FC">
              <w:t>+ Kiềng bê tông, xây đế, ráp mộ, dán đá đế</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đồng/mộ</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rPr>
              <w:t>2.500.000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p>
        </w:tc>
      </w:tr>
      <w:tr w:rsidR="0036798D" w:rsidRPr="003B39FC">
        <w:trPr>
          <w:trHeight w:val="737"/>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Mộ vôi (Mộ cổ)</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3.996.000</w:t>
            </w:r>
          </w:p>
        </w:tc>
        <w:tc>
          <w:tcPr>
            <w:tcW w:w="3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t> </w:t>
            </w:r>
          </w:p>
        </w:tc>
      </w:tr>
      <w:tr w:rsidR="0036798D" w:rsidRPr="003B39FC">
        <w:trPr>
          <w:trHeight w:val="737"/>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Mộ lắp ghép nhỏ(2,2 x 1,1 x 0,8)</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2.445.000</w:t>
            </w:r>
          </w:p>
        </w:tc>
        <w:tc>
          <w:tcPr>
            <w:tcW w:w="31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Đối với mộ lắp ghép chỉ tính công di chuyển và lắp lại</w:t>
            </w:r>
          </w:p>
        </w:tc>
      </w:tr>
      <w:tr w:rsidR="0036798D" w:rsidRPr="003B39FC">
        <w:trPr>
          <w:trHeight w:val="737"/>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 Mộ lắp ghép lớn (2,2 x 1,1 x 1,2)</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2.922.000</w:t>
            </w:r>
          </w:p>
        </w:tc>
        <w:tc>
          <w:tcPr>
            <w:tcW w:w="3119" w:type="dxa"/>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rHeight w:val="737"/>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Mộ vô chủ</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2.200.000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rHeight w:val="737"/>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Mã líp đã cải táng</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1.100.000</w:t>
            </w:r>
          </w:p>
        </w:tc>
        <w:tc>
          <w:tcPr>
            <w:tcW w:w="3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rHeight w:val="737"/>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Mã líp chưa cải táng</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1.300.000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Bia mộ làm bằng đá granit (màu trắng và đen) gắn vào tường cố định, không di dời được</w:t>
            </w:r>
          </w:p>
        </w:tc>
        <w:tc>
          <w:tcPr>
            <w:tcW w:w="1559"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17"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2.028.000</w:t>
            </w:r>
          </w:p>
        </w:tc>
        <w:tc>
          <w:tcPr>
            <w:tcW w:w="311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Bia mộ làm bằng đá granit (màu trắng và đen) gắn vào tường cố định, không di dời được (bia mộ đá khối 1m)</w:t>
            </w:r>
          </w:p>
        </w:tc>
        <w:tc>
          <w:tcPr>
            <w:tcW w:w="1559"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w:t>
            </w:r>
            <w:r w:rsidRPr="003B39FC">
              <w:rPr>
                <w:vertAlign w:val="superscript"/>
              </w:rPr>
              <w:t>2</w:t>
            </w:r>
          </w:p>
        </w:tc>
        <w:tc>
          <w:tcPr>
            <w:tcW w:w="1417"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2.386.000</w:t>
            </w:r>
          </w:p>
        </w:tc>
        <w:tc>
          <w:tcPr>
            <w:tcW w:w="3119" w:type="dxa"/>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rPr>
                <w:b/>
                <w:bCs/>
              </w:rP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rPr>
                <w:b/>
                <w:bCs/>
              </w:rPr>
            </w:pPr>
            <w:r w:rsidRPr="003B39FC">
              <w:t>Bia mộ bằng đá (Bia đá đầu triệu (0,9x0,55x0,1)m</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đồng/tấm</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rPr>
            </w:pPr>
            <w:r w:rsidRPr="003B39FC">
              <w:rPr>
                <w:b/>
              </w:rPr>
              <w:t>1.500.000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rPr>
                <w:b/>
                <w:bCs/>
              </w:rPr>
            </w:pP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rPr>
                <w:b/>
                <w:bCs/>
              </w:rPr>
            </w:pPr>
            <w:r w:rsidRPr="003B39FC">
              <w:t xml:space="preserve">Mức hỗ trợ chi phí xây dựng lại đối với mộ đất khi di dời vào khu nghĩa trang tập trung theo quy hoạch chung của </w:t>
            </w:r>
            <w:r w:rsidRPr="003B39FC">
              <w:lastRenderedPageBreak/>
              <w:t>thành phố thì mức chi phí xây mộ</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lastRenderedPageBreak/>
              <w:t>đồng/mộ</w:t>
            </w:r>
          </w:p>
        </w:tc>
        <w:tc>
          <w:tcPr>
            <w:tcW w:w="1417"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rPr>
            </w:pPr>
            <w:r w:rsidRPr="003B39FC">
              <w:rPr>
                <w:b/>
              </w:rPr>
              <w:t>3.250.000</w:t>
            </w:r>
          </w:p>
        </w:tc>
        <w:tc>
          <w:tcPr>
            <w:tcW w:w="3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rPr>
                <w:b/>
                <w:bCs/>
              </w:rPr>
              <w:t>11</w:t>
            </w:r>
          </w:p>
        </w:tc>
        <w:tc>
          <w:tcPr>
            <w:tcW w:w="31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rPr>
                <w:b/>
                <w:bCs/>
              </w:rPr>
              <w:t>Hỗ trợ di chuyển</w:t>
            </w:r>
          </w:p>
        </w:tc>
        <w:tc>
          <w:tcPr>
            <w:tcW w:w="155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141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pP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rPr>
                <w:lang w:val="fr-FR"/>
              </w:rPr>
            </w:pPr>
            <w:r w:rsidRPr="00596E43">
              <w:rPr>
                <w:lang w:val="fr-FR"/>
              </w:rPr>
              <w:t>- Di chuyển, lắp đặt lại Internet</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đồng/01 thuê bao</w:t>
            </w:r>
          </w:p>
        </w:tc>
        <w:tc>
          <w:tcPr>
            <w:tcW w:w="1417"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348.000</w:t>
            </w:r>
          </w:p>
        </w:tc>
        <w:tc>
          <w:tcPr>
            <w:tcW w:w="3119" w:type="dxa"/>
            <w:vMerge w:val="restart"/>
            <w:tcBorders>
              <w:top w:val="single" w:sz="4" w:space="0" w:color="auto"/>
              <w:left w:val="nil"/>
              <w:right w:val="single" w:sz="4"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Những trường hợp giải toả không đi hẳn mà ảnh hưởng đến đồng hồ điện, đồng hồ nước thì hỗ trợ 50%</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Di chuyển, lắp đặt đồng hồ điện sinh hoạt chính</w:t>
            </w:r>
          </w:p>
        </w:tc>
        <w:tc>
          <w:tcPr>
            <w:tcW w:w="1559"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1.838.000</w:t>
            </w:r>
          </w:p>
        </w:tc>
        <w:tc>
          <w:tcPr>
            <w:tcW w:w="3119" w:type="dxa"/>
            <w:vMerge/>
            <w:tcBorders>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Di chuyển, lắp đặt đồng hồ nước sinh hoạt chính</w:t>
            </w:r>
          </w:p>
        </w:tc>
        <w:tc>
          <w:tcPr>
            <w:tcW w:w="1559" w:type="dxa"/>
            <w:gridSpan w:val="2"/>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2.000.000</w:t>
            </w:r>
          </w:p>
        </w:tc>
        <w:tc>
          <w:tcPr>
            <w:tcW w:w="3119" w:type="dxa"/>
            <w:vMerge/>
            <w:tcBorders>
              <w:left w:val="nil"/>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Di chuyển, lắp đặt đồng hồ điện hoặc nước sinh hoạt phụ</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1.225.000</w:t>
            </w:r>
          </w:p>
        </w:tc>
        <w:tc>
          <w:tcPr>
            <w:tcW w:w="3119" w:type="dxa"/>
            <w:vMerge/>
            <w:tcBorders>
              <w:left w:val="nil"/>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Di chuyển lắp đặt đồng hồ điện sản xuất 3 pha</w:t>
            </w:r>
          </w:p>
        </w:tc>
        <w:tc>
          <w:tcPr>
            <w:tcW w:w="1559"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3.063.000</w:t>
            </w:r>
          </w:p>
        </w:tc>
        <w:tc>
          <w:tcPr>
            <w:tcW w:w="3119" w:type="dxa"/>
            <w:vMerge/>
            <w:tcBorders>
              <w:top w:val="double" w:sz="4" w:space="0" w:color="auto"/>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Di chuyển, lắp đặt điện thoại (trừ điện thoại không dây)</w:t>
            </w:r>
          </w:p>
        </w:tc>
        <w:tc>
          <w:tcPr>
            <w:tcW w:w="1559"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1.225.000</w:t>
            </w:r>
          </w:p>
        </w:tc>
        <w:tc>
          <w:tcPr>
            <w:tcW w:w="31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Di chuyển, lắp đặt lại điều hòa</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482.000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Di chuyển, lắp đặt lại bồn tắm các loại</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509.000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Di chuyển lắp đặt cáp truyền hình</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đồng/cái</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1.327.000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Từ cái thứ 2 trở đi mỗi cái được hỗ trợ 377.000 đồng/cái</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596E43" w:rsidRDefault="0036798D" w:rsidP="00F320B8">
            <w:r w:rsidRPr="00596E43">
              <w:t>Di chuyển, lắp đặt lại bình nước nóng điện nhà tắm</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đồng/máy</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332.000</w:t>
            </w:r>
          </w:p>
        </w:tc>
        <w:tc>
          <w:tcPr>
            <w:tcW w:w="3119"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Mức hỗ trợ di dời tận dụng lại</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31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Di chuyển, lắp đặt lại</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r w:rsidRPr="003B39FC">
              <w:t>đồng/máy</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987BB5">
            <w:pPr>
              <w:jc w:val="center"/>
              <w:rPr>
                <w:b/>
                <w:bCs/>
              </w:rPr>
            </w:pPr>
            <w:r w:rsidRPr="003B39FC">
              <w:rPr>
                <w:b/>
                <w:bCs/>
              </w:rPr>
              <w:t>606.000</w:t>
            </w:r>
          </w:p>
        </w:tc>
        <w:tc>
          <w:tcPr>
            <w:tcW w:w="311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vAlign w:val="center"/>
          </w:tcPr>
          <w:p w:rsidR="0036798D" w:rsidRPr="003B39FC" w:rsidRDefault="0036798D" w:rsidP="00F320B8">
            <w:pPr>
              <w:spacing w:before="120" w:line="234" w:lineRule="atLeast"/>
              <w:jc w:val="center"/>
            </w:pPr>
          </w:p>
        </w:tc>
        <w:tc>
          <w:tcPr>
            <w:tcW w:w="4699" w:type="dxa"/>
            <w:gridSpan w:val="4"/>
            <w:tcBorders>
              <w:top w:val="nil"/>
              <w:left w:val="nil"/>
              <w:bottom w:val="single" w:sz="8" w:space="0" w:color="auto"/>
              <w:right w:val="single" w:sz="8" w:space="0" w:color="auto"/>
            </w:tcBorders>
            <w:shd w:val="clear" w:color="auto" w:fill="FFFFFF"/>
            <w:vAlign w:val="center"/>
          </w:tcPr>
          <w:p w:rsidR="0036798D" w:rsidRPr="003B39FC" w:rsidRDefault="0036798D" w:rsidP="00F320B8">
            <w:pPr>
              <w:ind w:left="163"/>
            </w:pPr>
            <w:r w:rsidRPr="003B39FC">
              <w:t>- Hỗ trợ hệ thống điện nổi : tính bằng 1,0% giá trị nhà</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rPr>
                <w:b/>
                <w:bCs/>
              </w:rPr>
              <w:t> </w:t>
            </w:r>
          </w:p>
        </w:tc>
        <w:tc>
          <w:tcPr>
            <w:tcW w:w="31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Giá trị nhà bao gồm nhà, các kết cấu trong nhà và công trình phụ</w:t>
            </w:r>
          </w:p>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46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Hỗ trợ hệ thống nước nổi : tính bằng 1,0% giá trị nhà</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rPr>
                <w:b/>
                <w:bCs/>
              </w:rPr>
              <w:t> </w:t>
            </w:r>
          </w:p>
        </w:tc>
        <w:tc>
          <w:tcPr>
            <w:tcW w:w="3119" w:type="dxa"/>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46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Hỗ trợ hệ thống điện ngầm : tính bằng 2,0% giá trị nhà</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rPr>
                <w:b/>
                <w:bCs/>
              </w:rPr>
              <w:t> </w:t>
            </w:r>
          </w:p>
        </w:tc>
        <w:tc>
          <w:tcPr>
            <w:tcW w:w="3119" w:type="dxa"/>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r w:rsidR="0036798D" w:rsidRPr="003B39FC">
        <w:trPr>
          <w:tblCellSpacing w:w="0" w:type="dxa"/>
        </w:trPr>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spacing w:before="120" w:line="234" w:lineRule="atLeast"/>
              <w:jc w:val="center"/>
            </w:pPr>
          </w:p>
        </w:tc>
        <w:tc>
          <w:tcPr>
            <w:tcW w:w="46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r w:rsidRPr="003B39FC">
              <w:t>- Hỗ trợ hệ thống nước ngầm : tính bằng 2,0% giá trị nhà</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798D" w:rsidRPr="003B39FC" w:rsidRDefault="0036798D" w:rsidP="00F320B8">
            <w:pPr>
              <w:jc w:val="right"/>
            </w:pPr>
            <w:r w:rsidRPr="003B39FC">
              <w:rPr>
                <w:b/>
                <w:bCs/>
              </w:rPr>
              <w:t> </w:t>
            </w:r>
          </w:p>
        </w:tc>
        <w:tc>
          <w:tcPr>
            <w:tcW w:w="3119" w:type="dxa"/>
            <w:vMerge/>
            <w:tcBorders>
              <w:top w:val="nil"/>
              <w:left w:val="nil"/>
              <w:bottom w:val="single" w:sz="8" w:space="0" w:color="auto"/>
              <w:right w:val="single" w:sz="8" w:space="0" w:color="auto"/>
            </w:tcBorders>
            <w:shd w:val="clear" w:color="auto" w:fill="FFFFFF"/>
            <w:vAlign w:val="center"/>
          </w:tcPr>
          <w:p w:rsidR="0036798D" w:rsidRPr="003B39FC" w:rsidRDefault="0036798D" w:rsidP="00F320B8"/>
        </w:tc>
      </w:tr>
    </w:tbl>
    <w:p w:rsidR="0036798D" w:rsidRPr="00987BB5" w:rsidRDefault="0036798D" w:rsidP="00987BB5">
      <w:pPr>
        <w:shd w:val="clear" w:color="auto" w:fill="FFFFFF"/>
        <w:spacing w:before="120" w:line="234" w:lineRule="atLeast"/>
        <w:ind w:firstLine="709"/>
        <w:jc w:val="both"/>
        <w:rPr>
          <w:sz w:val="26"/>
          <w:szCs w:val="26"/>
        </w:rPr>
      </w:pPr>
      <w:r w:rsidRPr="00987BB5">
        <w:rPr>
          <w:sz w:val="26"/>
          <w:szCs w:val="26"/>
        </w:rPr>
        <w:t xml:space="preserve">1. </w:t>
      </w:r>
      <w:r w:rsidRPr="00987BB5">
        <w:rPr>
          <w:spacing w:val="1"/>
          <w:sz w:val="26"/>
          <w:szCs w:val="26"/>
        </w:rPr>
        <w:t>Chiều cao nhà được tính từ cốt nền nhà đến điểm thấp nhất của mái (đối với nhà 01 tầng hoặc nhà trệt).</w:t>
      </w:r>
    </w:p>
    <w:p w:rsidR="0036798D" w:rsidRPr="00987BB5" w:rsidRDefault="0036798D" w:rsidP="00987BB5">
      <w:pPr>
        <w:shd w:val="clear" w:color="auto" w:fill="FFFFFF"/>
        <w:spacing w:before="120" w:line="234" w:lineRule="atLeast"/>
        <w:ind w:firstLine="709"/>
        <w:jc w:val="both"/>
        <w:rPr>
          <w:sz w:val="26"/>
          <w:szCs w:val="26"/>
        </w:rPr>
      </w:pPr>
      <w:r w:rsidRPr="00987BB5">
        <w:rPr>
          <w:sz w:val="26"/>
          <w:szCs w:val="26"/>
        </w:rPr>
        <w:t>2. Đối với nhà 02 tầng trở lên diện tích bồi thường là diện tích xây dựng tầng 1 cộng diện tích sàn đúc các tầng trên.</w:t>
      </w:r>
    </w:p>
    <w:p w:rsidR="0036798D" w:rsidRPr="00987BB5" w:rsidRDefault="0036798D" w:rsidP="00987BB5">
      <w:pPr>
        <w:shd w:val="clear" w:color="auto" w:fill="FFFFFF"/>
        <w:spacing w:before="120" w:line="234" w:lineRule="atLeast"/>
        <w:ind w:firstLine="709"/>
        <w:jc w:val="both"/>
        <w:rPr>
          <w:sz w:val="26"/>
          <w:szCs w:val="26"/>
        </w:rPr>
      </w:pPr>
      <w:r w:rsidRPr="00987BB5">
        <w:rPr>
          <w:sz w:val="26"/>
          <w:szCs w:val="26"/>
        </w:rPr>
        <w:t>3. Đối với ban công của các loại nhà được tính bằng 1/2 diện tích ban công theo đơn giá nhà một tầng sàn đúc, mái đúc, có khung BTCT.</w:t>
      </w:r>
    </w:p>
    <w:p w:rsidR="0036798D" w:rsidRPr="00987BB5" w:rsidRDefault="0036798D" w:rsidP="00987BB5">
      <w:pPr>
        <w:shd w:val="clear" w:color="auto" w:fill="FFFFFF"/>
        <w:spacing w:before="120" w:line="234" w:lineRule="atLeast"/>
        <w:ind w:firstLine="709"/>
        <w:jc w:val="both"/>
        <w:rPr>
          <w:sz w:val="26"/>
          <w:szCs w:val="26"/>
        </w:rPr>
      </w:pPr>
      <w:r w:rsidRPr="00987BB5">
        <w:rPr>
          <w:sz w:val="26"/>
          <w:szCs w:val="26"/>
        </w:rPr>
        <w:t>4. Các loại nhà cửa, vật kiến trúc khác chưa có trong phụ lục số I, II giao trách nhiệm cho Sở Xây dựng xác định giá cụ thể trình Ủy ban nhân dân thành phố phê duyệt.</w:t>
      </w:r>
    </w:p>
    <w:p w:rsidR="0036798D" w:rsidRPr="00987BB5" w:rsidRDefault="0036798D" w:rsidP="00987BB5">
      <w:pPr>
        <w:shd w:val="clear" w:color="auto" w:fill="FFFFFF"/>
        <w:spacing w:before="120" w:line="234" w:lineRule="atLeast"/>
        <w:ind w:firstLine="709"/>
        <w:jc w:val="both"/>
        <w:rPr>
          <w:sz w:val="26"/>
          <w:szCs w:val="26"/>
        </w:rPr>
      </w:pPr>
      <w:r w:rsidRPr="00987BB5">
        <w:rPr>
          <w:sz w:val="26"/>
          <w:szCs w:val="26"/>
        </w:rPr>
        <w:t>5. Khung BTCT: Bao gồm hệ thống móng, cột, dầm, giằng liền khớp với nhau.</w:t>
      </w:r>
    </w:p>
    <w:p w:rsidR="0036798D" w:rsidRPr="00987BB5" w:rsidRDefault="0036798D" w:rsidP="00987BB5">
      <w:pPr>
        <w:shd w:val="clear" w:color="auto" w:fill="FFFFFF"/>
        <w:spacing w:before="120" w:line="234" w:lineRule="atLeast"/>
        <w:ind w:firstLine="709"/>
        <w:jc w:val="both"/>
        <w:rPr>
          <w:sz w:val="26"/>
          <w:szCs w:val="26"/>
        </w:rPr>
      </w:pPr>
      <w:r w:rsidRPr="00987BB5">
        <w:rPr>
          <w:sz w:val="26"/>
          <w:szCs w:val="26"/>
        </w:rPr>
        <w:t>6. Đối với khung sườn gỗ nhóm I gia công chạm khắc hoa văn cổ: Hỗ trợ chi phí tháo dỡ, di dời lắp dựng lại khung sườn gỗ là 23.746.000(Hai mươi ba triệu, bảy tăm bốn mươi sáu ngàn) đồng.</w:t>
      </w:r>
    </w:p>
    <w:p w:rsidR="0036798D" w:rsidRPr="00987BB5" w:rsidRDefault="0036798D" w:rsidP="00987BB5">
      <w:pPr>
        <w:shd w:val="clear" w:color="auto" w:fill="FFFFFF"/>
        <w:spacing w:before="120" w:line="234" w:lineRule="atLeast"/>
        <w:ind w:firstLine="709"/>
        <w:jc w:val="both"/>
        <w:rPr>
          <w:sz w:val="26"/>
          <w:szCs w:val="26"/>
        </w:rPr>
      </w:pPr>
      <w:r w:rsidRPr="00987BB5">
        <w:rPr>
          <w:sz w:val="26"/>
          <w:szCs w:val="26"/>
        </w:rPr>
        <w:lastRenderedPageBreak/>
        <w:t>7. Đối với đồng hồ điện, nước khi bị giải tỏa thì chỉ hỗ trợ chi phí di dời.</w:t>
      </w:r>
    </w:p>
    <w:p w:rsidR="0036798D" w:rsidRPr="00987BB5" w:rsidRDefault="0036798D" w:rsidP="00987BB5">
      <w:pPr>
        <w:shd w:val="clear" w:color="auto" w:fill="FFFFFF"/>
        <w:spacing w:before="120" w:line="234" w:lineRule="atLeast"/>
        <w:ind w:firstLine="709"/>
        <w:jc w:val="both"/>
        <w:rPr>
          <w:sz w:val="26"/>
          <w:szCs w:val="26"/>
        </w:rPr>
      </w:pPr>
      <w:r w:rsidRPr="00987BB5">
        <w:rPr>
          <w:sz w:val="26"/>
          <w:szCs w:val="26"/>
        </w:rPr>
        <w:t>Một số loại công trình tương tự loại nhà quy định, chỉ khác một số kết cấu, thì có thể áp dụng nhà có kết cấu tương tự và vận dụng một số loại vật kiến trúc quy định ở Phụ lục II để tính.</w:t>
      </w:r>
    </w:p>
    <w:p w:rsidR="0036798D" w:rsidRPr="00987BB5" w:rsidRDefault="0036798D" w:rsidP="00987BB5">
      <w:pPr>
        <w:shd w:val="clear" w:color="auto" w:fill="FFFFFF"/>
        <w:spacing w:before="120" w:line="234" w:lineRule="atLeast"/>
        <w:ind w:firstLine="709"/>
        <w:jc w:val="both"/>
        <w:rPr>
          <w:sz w:val="26"/>
          <w:szCs w:val="26"/>
        </w:rPr>
      </w:pPr>
      <w:r w:rsidRPr="00987BB5">
        <w:rPr>
          <w:b/>
          <w:bCs/>
          <w:sz w:val="26"/>
          <w:szCs w:val="26"/>
        </w:rPr>
        <w:t>Ví dụ:</w:t>
      </w:r>
    </w:p>
    <w:p w:rsidR="0036798D" w:rsidRPr="00987BB5" w:rsidRDefault="0036798D" w:rsidP="00987BB5">
      <w:pPr>
        <w:shd w:val="clear" w:color="auto" w:fill="FFFFFF"/>
        <w:spacing w:before="120" w:line="234" w:lineRule="atLeast"/>
        <w:ind w:firstLine="709"/>
        <w:jc w:val="both"/>
        <w:rPr>
          <w:sz w:val="26"/>
          <w:szCs w:val="26"/>
        </w:rPr>
      </w:pPr>
      <w:r w:rsidRPr="00987BB5">
        <w:rPr>
          <w:bCs/>
          <w:sz w:val="26"/>
          <w:szCs w:val="26"/>
        </w:rPr>
        <w:t>1.</w:t>
      </w:r>
      <w:r w:rsidRPr="00987BB5">
        <w:rPr>
          <w:sz w:val="26"/>
          <w:szCs w:val="26"/>
        </w:rPr>
        <w:t> Nhà 03 tầng, móng đá hộc, tường xây 110, có khung BTCT, tầng 2 sàn đúc, tầng 3 sàn gỗ, mái ngói, nền xi măng, chiều cao tầng 3,3m: Thì áp dụng giá nhà 3 tầng tại Phụ lục này, trừ khối lượng vật kiến trúc BTCT sàn tầng 3, đồng thời tính bồi thường khối lượng sàn gỗ tầng 3 như vật kiến trúc.</w:t>
      </w:r>
    </w:p>
    <w:p w:rsidR="0036798D" w:rsidRPr="00987BB5" w:rsidRDefault="0036798D" w:rsidP="00987BB5">
      <w:pPr>
        <w:shd w:val="clear" w:color="auto" w:fill="FFFFFF"/>
        <w:spacing w:before="120" w:line="234" w:lineRule="atLeast"/>
        <w:ind w:firstLine="709"/>
        <w:jc w:val="both"/>
        <w:rPr>
          <w:b/>
          <w:bCs/>
          <w:sz w:val="26"/>
          <w:szCs w:val="26"/>
        </w:rPr>
      </w:pPr>
      <w:r w:rsidRPr="00987BB5">
        <w:rPr>
          <w:bCs/>
          <w:sz w:val="26"/>
          <w:szCs w:val="26"/>
        </w:rPr>
        <w:t>2.</w:t>
      </w:r>
      <w:r w:rsidRPr="00987BB5">
        <w:rPr>
          <w:sz w:val="26"/>
          <w:szCs w:val="26"/>
        </w:rPr>
        <w:t> Nhà 02 tầng, móng đá hộc, sàn gỗ, mái ngói, tường xây 110 tầng 1, không khung BTCT, tầng 2 vách tôn hoặc vách ván, nền xi măng chiều cao tối thiểu là 6,3m: Thì áp dụng giá nhà một tầng có kết cấu tương tự tại mục 1.1, chiều cao nhà bằng chiều cao phần tường xây gạch, phần vách tôn và sàn gỗ tính bồi thường khối lượng vật kiến trúc.</w:t>
      </w:r>
      <w:bookmarkStart w:id="2" w:name="chuong_pl_2"/>
      <w:bookmarkEnd w:id="2"/>
    </w:p>
    <w:sectPr w:rsidR="0036798D" w:rsidRPr="00987BB5" w:rsidSect="00951D26">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12827"/>
    <w:multiLevelType w:val="hybridMultilevel"/>
    <w:tmpl w:val="BE2899C2"/>
    <w:lvl w:ilvl="0" w:tplc="161A3FB6">
      <w:start w:val="350"/>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BA"/>
    <w:rsid w:val="00050B4D"/>
    <w:rsid w:val="002F4D21"/>
    <w:rsid w:val="0030674C"/>
    <w:rsid w:val="0036798D"/>
    <w:rsid w:val="005F32A1"/>
    <w:rsid w:val="00951D26"/>
    <w:rsid w:val="00956EBA"/>
    <w:rsid w:val="00987BB5"/>
    <w:rsid w:val="009A4D43"/>
    <w:rsid w:val="00BA7BDF"/>
    <w:rsid w:val="00E410D1"/>
    <w:rsid w:val="00F3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2FBEDE-0E43-4D6E-AF19-574CF698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36798D"/>
    <w:rPr>
      <w:rFonts w:eastAsia="Calibri"/>
      <w:lang w:val="vi-VN"/>
    </w:rPr>
  </w:style>
  <w:style w:type="paragraph" w:styleId="CommentText">
    <w:name w:val="annotation text"/>
    <w:basedOn w:val="Normal"/>
    <w:link w:val="CommentTextChar"/>
    <w:uiPriority w:val="99"/>
    <w:semiHidden/>
    <w:unhideWhenUsed/>
    <w:rsid w:val="0036798D"/>
    <w:pPr>
      <w:spacing w:after="120"/>
      <w:ind w:firstLine="743"/>
      <w:jc w:val="both"/>
    </w:pPr>
    <w:rPr>
      <w:rFonts w:eastAsia="Calibri"/>
      <w:sz w:val="20"/>
      <w:szCs w:val="20"/>
      <w:lang w:val="vi-VN"/>
    </w:rPr>
  </w:style>
  <w:style w:type="character" w:customStyle="1" w:styleId="CommentTextChar1">
    <w:name w:val="Comment Text Char1"/>
    <w:basedOn w:val="DefaultParagraphFont"/>
    <w:link w:val="CommentText"/>
    <w:uiPriority w:val="99"/>
    <w:semiHidden/>
    <w:rsid w:val="0036798D"/>
  </w:style>
  <w:style w:type="character" w:customStyle="1" w:styleId="CommentSubjectChar">
    <w:name w:val="Comment Subject Char"/>
    <w:basedOn w:val="CommentTextChar"/>
    <w:link w:val="CommentSubject"/>
    <w:uiPriority w:val="99"/>
    <w:semiHidden/>
    <w:rsid w:val="0036798D"/>
    <w:rPr>
      <w:rFonts w:eastAsia="Calibri"/>
      <w:b/>
      <w:bCs/>
      <w:lang w:val="vi-VN"/>
    </w:rPr>
  </w:style>
  <w:style w:type="paragraph" w:styleId="CommentSubject">
    <w:name w:val="annotation subject"/>
    <w:basedOn w:val="CommentText"/>
    <w:next w:val="CommentText"/>
    <w:link w:val="CommentSubjectChar"/>
    <w:uiPriority w:val="99"/>
    <w:semiHidden/>
    <w:unhideWhenUsed/>
    <w:rsid w:val="0036798D"/>
    <w:rPr>
      <w:b/>
      <w:bCs/>
    </w:rPr>
  </w:style>
  <w:style w:type="character" w:customStyle="1" w:styleId="CommentSubjectChar1">
    <w:name w:val="Comment Subject Char1"/>
    <w:basedOn w:val="CommentTextChar1"/>
    <w:link w:val="CommentSubject"/>
    <w:uiPriority w:val="99"/>
    <w:semiHidden/>
    <w:rsid w:val="0036798D"/>
    <w:rPr>
      <w:b/>
      <w:bCs/>
    </w:rPr>
  </w:style>
  <w:style w:type="character" w:customStyle="1" w:styleId="BalloonTextChar">
    <w:name w:val="Balloon Text Char"/>
    <w:basedOn w:val="DefaultParagraphFont"/>
    <w:link w:val="BalloonText"/>
    <w:uiPriority w:val="99"/>
    <w:semiHidden/>
    <w:rsid w:val="0036798D"/>
    <w:rPr>
      <w:rFonts w:ascii="Tahoma" w:eastAsia="Calibri" w:hAnsi="Tahoma" w:cs="Tahoma"/>
      <w:sz w:val="16"/>
      <w:szCs w:val="16"/>
      <w:lang w:val="vi-VN"/>
    </w:rPr>
  </w:style>
  <w:style w:type="paragraph" w:styleId="BalloonText">
    <w:name w:val="Balloon Text"/>
    <w:basedOn w:val="Normal"/>
    <w:link w:val="BalloonTextChar"/>
    <w:uiPriority w:val="99"/>
    <w:semiHidden/>
    <w:unhideWhenUsed/>
    <w:rsid w:val="0036798D"/>
    <w:pPr>
      <w:ind w:firstLine="743"/>
      <w:jc w:val="both"/>
    </w:pPr>
    <w:rPr>
      <w:rFonts w:ascii="Tahoma" w:eastAsia="Calibri" w:hAnsi="Tahoma" w:cs="Tahoma"/>
      <w:sz w:val="16"/>
      <w:szCs w:val="16"/>
      <w:lang w:val="vi-VN"/>
    </w:rPr>
  </w:style>
  <w:style w:type="character" w:customStyle="1" w:styleId="BalloonTextChar1">
    <w:name w:val="Balloon Text Char1"/>
    <w:basedOn w:val="DefaultParagraphFont"/>
    <w:link w:val="BalloonText"/>
    <w:uiPriority w:val="99"/>
    <w:semiHidden/>
    <w:rsid w:val="0036798D"/>
    <w:rPr>
      <w:rFonts w:ascii="Tahoma" w:hAnsi="Tahoma" w:cs="Tahoma"/>
      <w:sz w:val="16"/>
      <w:szCs w:val="16"/>
    </w:rPr>
  </w:style>
  <w:style w:type="character" w:customStyle="1" w:styleId="FootnoteTextChar">
    <w:name w:val="Footnote Text Char"/>
    <w:basedOn w:val="DefaultParagraphFont"/>
    <w:link w:val="FootnoteText"/>
    <w:uiPriority w:val="99"/>
    <w:rsid w:val="0036798D"/>
  </w:style>
  <w:style w:type="paragraph" w:styleId="FootnoteText">
    <w:name w:val="footnote text"/>
    <w:basedOn w:val="Normal"/>
    <w:link w:val="FootnoteTextChar"/>
    <w:uiPriority w:val="99"/>
    <w:unhideWhenUsed/>
    <w:rsid w:val="0036798D"/>
    <w:rPr>
      <w:sz w:val="20"/>
      <w:szCs w:val="20"/>
    </w:rPr>
  </w:style>
  <w:style w:type="character" w:customStyle="1" w:styleId="FootnoteTextChar1">
    <w:name w:val="Footnote Text Char1"/>
    <w:basedOn w:val="DefaultParagraphFont"/>
    <w:link w:val="FootnoteText"/>
    <w:uiPriority w:val="99"/>
    <w:semiHidden/>
    <w:rsid w:val="0036798D"/>
  </w:style>
  <w:style w:type="paragraph" w:styleId="ListParagraph">
    <w:name w:val="List Paragraph"/>
    <w:basedOn w:val="Normal"/>
    <w:uiPriority w:val="34"/>
    <w:qFormat/>
    <w:rsid w:val="0036798D"/>
    <w:pPr>
      <w:spacing w:after="120"/>
      <w:ind w:left="720" w:firstLine="743"/>
      <w:contextualSpacing/>
      <w:jc w:val="both"/>
    </w:pPr>
    <w:rPr>
      <w:rFonts w:eastAsia="Calibri"/>
      <w:sz w:val="28"/>
      <w:szCs w:val="28"/>
      <w:lang w:val="vi-VN"/>
    </w:rPr>
  </w:style>
  <w:style w:type="paragraph" w:styleId="Header">
    <w:name w:val="header"/>
    <w:basedOn w:val="Normal"/>
    <w:link w:val="HeaderChar"/>
    <w:uiPriority w:val="99"/>
    <w:unhideWhenUsed/>
    <w:rsid w:val="0036798D"/>
    <w:pPr>
      <w:tabs>
        <w:tab w:val="center" w:pos="4680"/>
        <w:tab w:val="right" w:pos="9360"/>
      </w:tabs>
      <w:ind w:firstLine="743"/>
      <w:jc w:val="both"/>
    </w:pPr>
    <w:rPr>
      <w:rFonts w:eastAsia="Calibri"/>
      <w:sz w:val="28"/>
      <w:szCs w:val="28"/>
      <w:lang w:val="vi-VN"/>
    </w:rPr>
  </w:style>
  <w:style w:type="character" w:customStyle="1" w:styleId="HeaderChar">
    <w:name w:val="Header Char"/>
    <w:basedOn w:val="DefaultParagraphFont"/>
    <w:link w:val="Header"/>
    <w:uiPriority w:val="99"/>
    <w:rsid w:val="0036798D"/>
    <w:rPr>
      <w:rFonts w:eastAsia="Calibri"/>
      <w:sz w:val="28"/>
      <w:szCs w:val="28"/>
      <w:lang w:val="vi-VN"/>
    </w:rPr>
  </w:style>
  <w:style w:type="paragraph" w:styleId="Footer">
    <w:name w:val="footer"/>
    <w:basedOn w:val="Normal"/>
    <w:link w:val="FooterChar"/>
    <w:uiPriority w:val="99"/>
    <w:unhideWhenUsed/>
    <w:rsid w:val="0036798D"/>
    <w:pPr>
      <w:tabs>
        <w:tab w:val="center" w:pos="4680"/>
        <w:tab w:val="right" w:pos="9360"/>
      </w:tabs>
      <w:ind w:firstLine="743"/>
      <w:jc w:val="both"/>
    </w:pPr>
    <w:rPr>
      <w:rFonts w:eastAsia="Calibri"/>
      <w:sz w:val="28"/>
      <w:szCs w:val="28"/>
      <w:lang w:val="vi-VN"/>
    </w:rPr>
  </w:style>
  <w:style w:type="character" w:customStyle="1" w:styleId="FooterChar">
    <w:name w:val="Footer Char"/>
    <w:basedOn w:val="DefaultParagraphFont"/>
    <w:link w:val="Footer"/>
    <w:uiPriority w:val="99"/>
    <w:rsid w:val="0036798D"/>
    <w:rPr>
      <w:rFonts w:eastAsia="Calibri"/>
      <w:sz w:val="28"/>
      <w:szCs w:val="28"/>
      <w:lang w:val="vi-VN"/>
    </w:rPr>
  </w:style>
  <w:style w:type="paragraph" w:styleId="BodyText">
    <w:name w:val="Body Text"/>
    <w:basedOn w:val="Normal"/>
    <w:link w:val="BodyTextChar"/>
    <w:rsid w:val="0036798D"/>
    <w:pPr>
      <w:spacing w:after="120"/>
    </w:pPr>
    <w:rPr>
      <w:sz w:val="28"/>
      <w:szCs w:val="28"/>
    </w:rPr>
  </w:style>
  <w:style w:type="character" w:customStyle="1" w:styleId="BodyTextChar">
    <w:name w:val="Body Text Char"/>
    <w:basedOn w:val="DefaultParagraphFont"/>
    <w:link w:val="BodyText"/>
    <w:rsid w:val="0036798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2021-04-28T04:15:00Z</dcterms:created>
  <dcterms:modified xsi:type="dcterms:W3CDTF">2021-04-28T04:15:00Z</dcterms:modified>
</cp:coreProperties>
</file>