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1" w:type="dxa"/>
        <w:tblInd w:w="-34" w:type="dxa"/>
        <w:tblLook w:val="01E0" w:firstRow="1" w:lastRow="1" w:firstColumn="1" w:lastColumn="1" w:noHBand="0" w:noVBand="0"/>
      </w:tblPr>
      <w:tblGrid>
        <w:gridCol w:w="9923"/>
        <w:gridCol w:w="1098"/>
      </w:tblGrid>
      <w:tr w:rsidR="004A17F8" w:rsidRPr="004D0B1F">
        <w:trPr>
          <w:trHeight w:val="698"/>
        </w:trPr>
        <w:tc>
          <w:tcPr>
            <w:tcW w:w="9923" w:type="dxa"/>
            <w:shd w:val="clear" w:color="auto" w:fill="auto"/>
          </w:tcPr>
          <w:tbl>
            <w:tblPr>
              <w:tblW w:w="9498" w:type="dxa"/>
              <w:tblLook w:val="0000" w:firstRow="0" w:lastRow="0" w:firstColumn="0" w:lastColumn="0" w:noHBand="0" w:noVBand="0"/>
            </w:tblPr>
            <w:tblGrid>
              <w:gridCol w:w="3402"/>
              <w:gridCol w:w="6096"/>
            </w:tblGrid>
            <w:tr w:rsidR="002908D6" w:rsidRPr="00494E0D">
              <w:trPr>
                <w:trHeight w:val="1124"/>
              </w:trPr>
              <w:tc>
                <w:tcPr>
                  <w:tcW w:w="3402" w:type="dxa"/>
                </w:tcPr>
                <w:p w:rsidR="002908D6" w:rsidRPr="00494E0D" w:rsidRDefault="002908D6" w:rsidP="0007546A">
                  <w:pPr>
                    <w:keepNext/>
                    <w:jc w:val="center"/>
                    <w:outlineLvl w:val="0"/>
                    <w:rPr>
                      <w:rFonts w:ascii="Times New Roman" w:hAnsi="Times New Roman"/>
                      <w:b/>
                      <w:bCs/>
                      <w:w w:val="108"/>
                      <w:kern w:val="32"/>
                      <w:sz w:val="26"/>
                      <w:szCs w:val="26"/>
                    </w:rPr>
                  </w:pPr>
                  <w:bookmarkStart w:id="0" w:name="_GoBack"/>
                  <w:bookmarkEnd w:id="0"/>
                  <w:r w:rsidRPr="00494E0D">
                    <w:rPr>
                      <w:rFonts w:ascii="Times New Roman" w:hAnsi="Times New Roman"/>
                      <w:b/>
                      <w:bCs/>
                      <w:noProof/>
                      <w:w w:val="108"/>
                      <w:kern w:val="32"/>
                      <w:sz w:val="26"/>
                      <w:szCs w:val="26"/>
                    </w:rPr>
                    <w:t>HỘI ĐỒNG NHÂN DÂN</w:t>
                  </w:r>
                </w:p>
                <w:p w:rsidR="002908D6" w:rsidRPr="00494E0D" w:rsidRDefault="002908D6" w:rsidP="0007546A">
                  <w:pPr>
                    <w:jc w:val="center"/>
                    <w:rPr>
                      <w:rFonts w:ascii="Times New Roman" w:hAnsi="Times New Roman"/>
                      <w:b/>
                      <w:w w:val="108"/>
                      <w:sz w:val="26"/>
                      <w:szCs w:val="26"/>
                    </w:rPr>
                  </w:pPr>
                  <w:r w:rsidRPr="00494E0D">
                    <w:rPr>
                      <w:rFonts w:ascii="Times New Roman" w:hAnsi="Times New Roman"/>
                      <w:b/>
                      <w:bCs/>
                      <w:w w:val="108"/>
                      <w:sz w:val="26"/>
                      <w:szCs w:val="26"/>
                    </w:rPr>
                    <w:t>THÀNH PHỐ ĐÀ NẴNG</w:t>
                  </w:r>
                </w:p>
                <w:p w:rsidR="002908D6" w:rsidRPr="00CA4439" w:rsidRDefault="007F7C8E" w:rsidP="0007546A">
                  <w:pPr>
                    <w:spacing w:before="120"/>
                    <w:jc w:val="center"/>
                    <w:rPr>
                      <w:rFonts w:ascii="Times New Roman" w:hAnsi="Times New Roman"/>
                      <w:b/>
                      <w:w w:val="108"/>
                      <w:sz w:val="26"/>
                      <w:szCs w:val="26"/>
                    </w:rPr>
                  </w:pPr>
                  <w:r w:rsidRPr="00CA4439">
                    <w:rPr>
                      <w:rFonts w:ascii="Times New Roman" w:hAnsi="Times New Roman"/>
                      <w:b/>
                      <w:noProof/>
                      <w:w w:val="108"/>
                      <w:sz w:val="26"/>
                      <w:szCs w:val="26"/>
                    </w:rPr>
                    <mc:AlternateContent>
                      <mc:Choice Requires="wps">
                        <w:drawing>
                          <wp:anchor distT="0" distB="0" distL="114300" distR="114300" simplePos="0" relativeHeight="251658240" behindDoc="0" locked="0" layoutInCell="1" allowOverlap="1">
                            <wp:simplePos x="0" y="0"/>
                            <wp:positionH relativeFrom="column">
                              <wp:posOffset>712470</wp:posOffset>
                            </wp:positionH>
                            <wp:positionV relativeFrom="paragraph">
                              <wp:posOffset>12065</wp:posOffset>
                            </wp:positionV>
                            <wp:extent cx="601345" cy="0"/>
                            <wp:effectExtent l="0" t="0" r="0" b="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E4B64"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5pt" to="10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" strokecolor="#4579b8"/>
                        </w:pict>
                      </mc:Fallback>
                    </mc:AlternateContent>
                  </w:r>
                  <w:r w:rsidR="00CA4439" w:rsidRPr="00CA4439">
                    <w:rPr>
                      <w:rFonts w:ascii="Times New Roman" w:hAnsi="Times New Roman"/>
                      <w:b/>
                      <w:w w:val="108"/>
                      <w:sz w:val="26"/>
                      <w:szCs w:val="26"/>
                    </w:rPr>
                    <w:t>Số:</w:t>
                  </w:r>
                  <w:r w:rsidR="002908D6" w:rsidRPr="00CA4439">
                    <w:rPr>
                      <w:rFonts w:ascii="Times New Roman" w:hAnsi="Times New Roman"/>
                      <w:b/>
                      <w:w w:val="108"/>
                      <w:sz w:val="26"/>
                      <w:szCs w:val="26"/>
                    </w:rPr>
                    <w:t>303/NQ-HĐND</w:t>
                  </w:r>
                </w:p>
              </w:tc>
              <w:tc>
                <w:tcPr>
                  <w:tcW w:w="6096" w:type="dxa"/>
                </w:tcPr>
                <w:p w:rsidR="002908D6" w:rsidRPr="00494E0D" w:rsidRDefault="002908D6" w:rsidP="0007546A">
                  <w:pPr>
                    <w:jc w:val="center"/>
                    <w:rPr>
                      <w:rFonts w:ascii="Times New Roman" w:hAnsi="Times New Roman"/>
                      <w:b/>
                      <w:w w:val="108"/>
                      <w:sz w:val="26"/>
                      <w:szCs w:val="26"/>
                    </w:rPr>
                  </w:pPr>
                  <w:r w:rsidRPr="00494E0D">
                    <w:rPr>
                      <w:rFonts w:ascii="Times New Roman" w:hAnsi="Times New Roman"/>
                      <w:b/>
                      <w:w w:val="108"/>
                      <w:sz w:val="26"/>
                      <w:szCs w:val="26"/>
                    </w:rPr>
                    <w:t xml:space="preserve">CỘNG HÒA XÃ HỘI CHỦ NGHĨA VIỆT </w:t>
                  </w:r>
                  <w:smartTag w:uri="urn:schemas-microsoft-com:office:smarttags" w:element="place">
                    <w:smartTag w:uri="urn:schemas-microsoft-com:office:smarttags" w:element="country-region">
                      <w:r w:rsidRPr="00494E0D">
                        <w:rPr>
                          <w:rFonts w:ascii="Times New Roman" w:hAnsi="Times New Roman"/>
                          <w:b/>
                          <w:w w:val="108"/>
                          <w:sz w:val="26"/>
                          <w:szCs w:val="26"/>
                        </w:rPr>
                        <w:t>NAM</w:t>
                      </w:r>
                    </w:smartTag>
                  </w:smartTag>
                </w:p>
                <w:p w:rsidR="002908D6" w:rsidRPr="00494E0D" w:rsidRDefault="007F7C8E" w:rsidP="0007546A">
                  <w:pPr>
                    <w:jc w:val="center"/>
                    <w:rPr>
                      <w:rFonts w:ascii="Times New Roman" w:hAnsi="Times New Roman"/>
                      <w:b/>
                      <w:w w:val="108"/>
                      <w:szCs w:val="26"/>
                    </w:rPr>
                  </w:pPr>
                  <w:r>
                    <w:rPr>
                      <w:rFonts w:ascii="Times New Roman" w:hAnsi="Times New Roman"/>
                      <w:b/>
                      <w:noProof/>
                      <w:szCs w:val="26"/>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201930</wp:posOffset>
                            </wp:positionV>
                            <wp:extent cx="2298065" cy="0"/>
                            <wp:effectExtent l="0" t="0" r="0" b="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7F2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5.9pt" to="236.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" strokecolor="#4579b8"/>
                        </w:pict>
                      </mc:Fallback>
                    </mc:AlternateContent>
                  </w:r>
                  <w:r w:rsidR="002908D6" w:rsidRPr="00494E0D">
                    <w:rPr>
                      <w:rFonts w:ascii="Times New Roman" w:hAnsi="Times New Roman"/>
                      <w:b/>
                      <w:w w:val="108"/>
                      <w:szCs w:val="26"/>
                    </w:rPr>
                    <w:t>Độc lập - Tự do - Hạnh phúc</w:t>
                  </w:r>
                </w:p>
                <w:p w:rsidR="002908D6" w:rsidRPr="00494E0D" w:rsidRDefault="002908D6" w:rsidP="0007546A">
                  <w:pPr>
                    <w:spacing w:before="120"/>
                    <w:jc w:val="center"/>
                    <w:rPr>
                      <w:rFonts w:ascii="Times New Roman" w:hAnsi="Times New Roman"/>
                      <w:i/>
                      <w:w w:val="108"/>
                      <w:sz w:val="24"/>
                      <w:szCs w:val="24"/>
                    </w:rPr>
                  </w:pPr>
                  <w:r w:rsidRPr="00494E0D">
                    <w:rPr>
                      <w:rFonts w:ascii="Times New Roman" w:hAnsi="Times New Roman"/>
                      <w:i/>
                      <w:iCs/>
                      <w:w w:val="108"/>
                      <w:szCs w:val="26"/>
                    </w:rPr>
                    <w:t>Đà Nẵng</w:t>
                  </w:r>
                  <w:r w:rsidRPr="00494E0D">
                    <w:rPr>
                      <w:rFonts w:ascii="Times New Roman" w:hAnsi="Times New Roman"/>
                      <w:i/>
                      <w:w w:val="108"/>
                      <w:szCs w:val="26"/>
                    </w:rPr>
                    <w:t>, ngày 08 tháng 7 năm 2020</w:t>
                  </w:r>
                </w:p>
              </w:tc>
            </w:tr>
          </w:tbl>
          <w:p w:rsidR="002908D6" w:rsidRPr="00494E0D" w:rsidRDefault="002908D6" w:rsidP="002908D6">
            <w:pPr>
              <w:widowControl w:val="0"/>
              <w:spacing w:before="240"/>
              <w:jc w:val="center"/>
              <w:rPr>
                <w:rFonts w:ascii="Times New Roman" w:hAnsi="Times New Roman"/>
                <w:b/>
                <w:w w:val="108"/>
                <w:szCs w:val="28"/>
              </w:rPr>
            </w:pPr>
            <w:r w:rsidRPr="00494E0D">
              <w:rPr>
                <w:rFonts w:ascii="Times New Roman" w:hAnsi="Times New Roman"/>
                <w:b/>
                <w:w w:val="108"/>
                <w:szCs w:val="28"/>
              </w:rPr>
              <w:t>NGHỊ QUYẾT</w:t>
            </w:r>
          </w:p>
          <w:p w:rsidR="002908D6" w:rsidRDefault="002908D6" w:rsidP="002908D6">
            <w:pPr>
              <w:widowControl w:val="0"/>
              <w:jc w:val="center"/>
              <w:rPr>
                <w:rFonts w:ascii="Times New Roman" w:hAnsi="Times New Roman"/>
                <w:b/>
                <w:color w:val="000000"/>
                <w:w w:val="108"/>
                <w:kern w:val="16"/>
                <w:szCs w:val="28"/>
                <w:lang w:val="pt-BR"/>
              </w:rPr>
            </w:pPr>
            <w:r w:rsidRPr="00494E0D">
              <w:rPr>
                <w:rFonts w:ascii="Times New Roman" w:hAnsi="Times New Roman"/>
                <w:b/>
                <w:w w:val="108"/>
                <w:szCs w:val="30"/>
              </w:rPr>
              <w:t xml:space="preserve">Về kết quả giám sát chuyên đề </w:t>
            </w:r>
            <w:r w:rsidRPr="00494E0D">
              <w:rPr>
                <w:rFonts w:ascii="Times New Roman" w:hAnsi="Times New Roman"/>
                <w:b/>
                <w:color w:val="000000"/>
                <w:w w:val="108"/>
                <w:kern w:val="16"/>
                <w:szCs w:val="28"/>
              </w:rPr>
              <w:t>“</w:t>
            </w:r>
            <w:r w:rsidRPr="00494E0D">
              <w:rPr>
                <w:rFonts w:ascii="Times New Roman" w:hAnsi="Times New Roman"/>
                <w:b/>
                <w:color w:val="000000"/>
                <w:w w:val="108"/>
                <w:kern w:val="16"/>
                <w:szCs w:val="28"/>
                <w:lang w:val="pt-BR"/>
              </w:rPr>
              <w:t xml:space="preserve">Công tác quy hoạch, đầu tư, </w:t>
            </w:r>
          </w:p>
          <w:p w:rsidR="002908D6" w:rsidRPr="00494E0D" w:rsidRDefault="002908D6" w:rsidP="002908D6">
            <w:pPr>
              <w:widowControl w:val="0"/>
              <w:jc w:val="center"/>
              <w:rPr>
                <w:rFonts w:ascii="Times New Roman" w:hAnsi="Times New Roman"/>
                <w:b/>
                <w:color w:val="000000"/>
                <w:w w:val="108"/>
                <w:kern w:val="16"/>
                <w:szCs w:val="28"/>
                <w:lang w:val="pt-BR"/>
              </w:rPr>
            </w:pPr>
            <w:r w:rsidRPr="00494E0D">
              <w:rPr>
                <w:rFonts w:ascii="Times New Roman" w:hAnsi="Times New Roman"/>
                <w:b/>
                <w:color w:val="000000"/>
                <w:w w:val="108"/>
                <w:kern w:val="16"/>
                <w:szCs w:val="28"/>
                <w:lang w:val="pt-BR"/>
              </w:rPr>
              <w:t>quản lý và sử dụng các công trình, thiết chếvăn hóa, thể thao</w:t>
            </w:r>
          </w:p>
          <w:p w:rsidR="002908D6" w:rsidRPr="00494E0D" w:rsidRDefault="002908D6" w:rsidP="002908D6">
            <w:pPr>
              <w:widowControl w:val="0"/>
              <w:jc w:val="center"/>
              <w:rPr>
                <w:rFonts w:ascii="Times New Roman" w:hAnsi="Times New Roman"/>
                <w:b/>
                <w:color w:val="000000"/>
                <w:w w:val="108"/>
                <w:kern w:val="16"/>
                <w:szCs w:val="28"/>
                <w:lang w:val="pt-BR"/>
              </w:rPr>
            </w:pPr>
            <w:r w:rsidRPr="00494E0D">
              <w:rPr>
                <w:rFonts w:ascii="Times New Roman" w:hAnsi="Times New Roman"/>
                <w:b/>
                <w:color w:val="000000"/>
                <w:w w:val="108"/>
                <w:kern w:val="16"/>
                <w:szCs w:val="28"/>
                <w:lang w:val="pt-BR"/>
              </w:rPr>
              <w:t>trên địa bàn thành phố Đà Nẵng</w:t>
            </w:r>
            <w:r w:rsidRPr="00494E0D">
              <w:rPr>
                <w:rFonts w:ascii="Times New Roman" w:hAnsi="Times New Roman"/>
                <w:b/>
                <w:color w:val="000000"/>
                <w:w w:val="108"/>
                <w:kern w:val="16"/>
                <w:szCs w:val="28"/>
              </w:rPr>
              <w:t>”</w:t>
            </w:r>
          </w:p>
          <w:p w:rsidR="002908D6" w:rsidRDefault="007F7C8E" w:rsidP="002908D6">
            <w:pPr>
              <w:widowControl w:val="0"/>
              <w:jc w:val="center"/>
              <w:rPr>
                <w:rFonts w:ascii="Times New Roman" w:hAnsi="Times New Roman"/>
                <w:b/>
                <w:w w:val="108"/>
                <w:szCs w:val="28"/>
              </w:rPr>
            </w:pPr>
            <w:r w:rsidRPr="00415637">
              <w:rPr>
                <w:rFonts w:ascii="Times New Roman" w:eastAsia="Calibri" w:hAnsi="Times New Roman"/>
                <w:noProof/>
                <w:w w:val="108"/>
                <w:sz w:val="22"/>
                <w:szCs w:val="22"/>
              </w:rPr>
              <mc:AlternateContent>
                <mc:Choice Requires="wps">
                  <w:drawing>
                    <wp:anchor distT="4294967293" distB="4294967293" distL="114300" distR="114300" simplePos="0" relativeHeight="251657216" behindDoc="0" locked="0" layoutInCell="1" allowOverlap="1">
                      <wp:simplePos x="0" y="0"/>
                      <wp:positionH relativeFrom="column">
                        <wp:posOffset>2270125</wp:posOffset>
                      </wp:positionH>
                      <wp:positionV relativeFrom="paragraph">
                        <wp:posOffset>15239</wp:posOffset>
                      </wp:positionV>
                      <wp:extent cx="12192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9A742"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75pt,1.2pt" to="27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5l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"/>
                  </w:pict>
                </mc:Fallback>
              </mc:AlternateContent>
            </w:r>
          </w:p>
          <w:p w:rsidR="002908D6" w:rsidRPr="00494E0D" w:rsidRDefault="002908D6" w:rsidP="002908D6">
            <w:pPr>
              <w:widowControl w:val="0"/>
              <w:jc w:val="center"/>
              <w:rPr>
                <w:rFonts w:ascii="Times New Roman" w:hAnsi="Times New Roman"/>
                <w:b/>
                <w:w w:val="108"/>
                <w:szCs w:val="28"/>
              </w:rPr>
            </w:pPr>
            <w:r w:rsidRPr="00494E0D">
              <w:rPr>
                <w:rFonts w:ascii="Times New Roman" w:hAnsi="Times New Roman"/>
                <w:b/>
                <w:w w:val="108"/>
                <w:szCs w:val="28"/>
              </w:rPr>
              <w:t>HỘI ĐỒNG NHÂN DÂN THÀNH PHỐ ĐÀ NẴNG</w:t>
            </w:r>
          </w:p>
          <w:p w:rsidR="002908D6" w:rsidRPr="00494E0D" w:rsidRDefault="002908D6" w:rsidP="002908D6">
            <w:pPr>
              <w:widowControl w:val="0"/>
              <w:jc w:val="center"/>
              <w:rPr>
                <w:rFonts w:ascii="Times New Roman" w:hAnsi="Times New Roman"/>
                <w:b/>
                <w:w w:val="108"/>
                <w:szCs w:val="28"/>
              </w:rPr>
            </w:pPr>
            <w:r w:rsidRPr="00494E0D">
              <w:rPr>
                <w:rFonts w:ascii="Times New Roman" w:hAnsi="Times New Roman"/>
                <w:b/>
                <w:w w:val="108"/>
                <w:szCs w:val="28"/>
              </w:rPr>
              <w:t>KHÓA IX, NHIỆM KỲ 2016 - 2021, KỲ HỌP THỨ 15</w:t>
            </w:r>
          </w:p>
          <w:p w:rsidR="002908D6" w:rsidRPr="00494E0D" w:rsidRDefault="002908D6" w:rsidP="002908D6">
            <w:pPr>
              <w:widowControl w:val="0"/>
              <w:jc w:val="center"/>
              <w:rPr>
                <w:rFonts w:ascii="Times New Roman" w:hAnsi="Times New Roman"/>
                <w:b/>
                <w:w w:val="108"/>
                <w:sz w:val="10"/>
                <w:szCs w:val="28"/>
              </w:rPr>
            </w:pPr>
          </w:p>
          <w:p w:rsidR="002908D6" w:rsidRPr="00274E30" w:rsidRDefault="002908D6" w:rsidP="002908D6">
            <w:pPr>
              <w:widowControl w:val="0"/>
              <w:spacing w:before="80"/>
              <w:ind w:firstLine="720"/>
              <w:jc w:val="both"/>
              <w:rPr>
                <w:rFonts w:ascii="Times New Roman Italic" w:hAnsi="Times New Roman Italic"/>
                <w:i/>
                <w:w w:val="104"/>
                <w:szCs w:val="28"/>
              </w:rPr>
            </w:pPr>
            <w:r w:rsidRPr="00274E30">
              <w:rPr>
                <w:rFonts w:ascii="Times New Roman Italic" w:hAnsi="Times New Roman Italic"/>
                <w:i/>
                <w:w w:val="104"/>
                <w:szCs w:val="28"/>
              </w:rPr>
              <w:t xml:space="preserve">Căn cứ Luật Tổ chức chính quyền địa phương ngày 19 tháng 6 năm 2015; </w:t>
            </w:r>
          </w:p>
          <w:p w:rsidR="002908D6" w:rsidRPr="00494E0D" w:rsidRDefault="002908D6" w:rsidP="002908D6">
            <w:pPr>
              <w:widowControl w:val="0"/>
              <w:spacing w:before="80"/>
              <w:ind w:firstLine="720"/>
              <w:jc w:val="both"/>
              <w:rPr>
                <w:rFonts w:ascii="Times New Roman" w:hAnsi="Times New Roman"/>
                <w:i/>
                <w:w w:val="108"/>
                <w:szCs w:val="28"/>
              </w:rPr>
            </w:pPr>
            <w:r w:rsidRPr="00494E0D">
              <w:rPr>
                <w:rFonts w:ascii="Times New Roman" w:hAnsi="Times New Roman"/>
                <w:i/>
                <w:w w:val="108"/>
                <w:szCs w:val="28"/>
              </w:rPr>
              <w:t xml:space="preserve">Căn cứ Luật Hoạt động giám sát của Quốc hội và Hội đồng nhân dân ngày 20 tháng 11 năm 2015; </w:t>
            </w:r>
          </w:p>
          <w:p w:rsidR="002908D6" w:rsidRPr="00494E0D" w:rsidRDefault="002908D6" w:rsidP="002908D6">
            <w:pPr>
              <w:widowControl w:val="0"/>
              <w:spacing w:before="80"/>
              <w:ind w:firstLine="720"/>
              <w:jc w:val="both"/>
              <w:rPr>
                <w:rFonts w:ascii="Times New Roman" w:hAnsi="Times New Roman"/>
                <w:i/>
                <w:w w:val="108"/>
                <w:szCs w:val="28"/>
              </w:rPr>
            </w:pPr>
            <w:r w:rsidRPr="00494E0D">
              <w:rPr>
                <w:rFonts w:ascii="Times New Roman" w:hAnsi="Times New Roman"/>
                <w:i/>
                <w:w w:val="108"/>
                <w:szCs w:val="28"/>
              </w:rPr>
              <w:t xml:space="preserve">Căn cứ </w:t>
            </w:r>
            <w:r w:rsidRPr="00494E0D">
              <w:rPr>
                <w:rFonts w:ascii="Times New Roman" w:hAnsi="Times New Roman"/>
                <w:i/>
                <w:color w:val="000000"/>
                <w:w w:val="108"/>
                <w:kern w:val="16"/>
                <w:szCs w:val="28"/>
                <w:lang w:val="pt-BR"/>
              </w:rPr>
              <w:t xml:space="preserve">Nghị quyết số 283/NQ-HĐND ngày 12 tháng 12 năm 2019 của Hội đồng nhân dân thành phố về thành lập Đoàn giám sát chuyên đề </w:t>
            </w:r>
            <w:r w:rsidRPr="00494E0D">
              <w:rPr>
                <w:rFonts w:ascii="Times New Roman" w:hAnsi="Times New Roman"/>
                <w:i/>
                <w:color w:val="000000"/>
                <w:w w:val="108"/>
                <w:szCs w:val="28"/>
              </w:rPr>
              <w:t>“Công tác quy hoạch, đầu tư, quản lý và sử dụng các công trình, thiết chế văn hóa, thể thao trên địa bàn thành phố Đà Nẵng</w:t>
            </w:r>
            <w:r w:rsidRPr="00494E0D">
              <w:rPr>
                <w:rFonts w:ascii="Times New Roman" w:hAnsi="Times New Roman"/>
                <w:i/>
                <w:w w:val="108"/>
                <w:kern w:val="28"/>
                <w:szCs w:val="28"/>
              </w:rPr>
              <w:t>”</w:t>
            </w:r>
            <w:r w:rsidRPr="00494E0D">
              <w:rPr>
                <w:rFonts w:ascii="Times New Roman" w:hAnsi="Times New Roman"/>
                <w:i/>
                <w:w w:val="108"/>
                <w:szCs w:val="28"/>
              </w:rPr>
              <w:t xml:space="preserve">; </w:t>
            </w:r>
          </w:p>
          <w:p w:rsidR="002908D6" w:rsidRDefault="002908D6" w:rsidP="002908D6">
            <w:pPr>
              <w:widowControl w:val="0"/>
              <w:spacing w:before="80"/>
              <w:ind w:firstLine="720"/>
              <w:jc w:val="both"/>
              <w:rPr>
                <w:rFonts w:ascii="Times New Roman" w:hAnsi="Times New Roman"/>
                <w:i/>
                <w:w w:val="108"/>
                <w:szCs w:val="28"/>
              </w:rPr>
            </w:pPr>
            <w:r w:rsidRPr="00494E0D">
              <w:rPr>
                <w:rFonts w:ascii="Times New Roman" w:hAnsi="Times New Roman"/>
                <w:i/>
                <w:w w:val="108"/>
                <w:szCs w:val="28"/>
              </w:rPr>
              <w:t>Trên cơ sở xem xét Báo cáo số 52/BC-ĐGS ngày 01 tháng 7 năm 2020 của Đoàn giám sát Hội đồng nhân dân thành phốvà ý kiến của các vị đại biểu Hội đồng nhân dân thành phố tại kỳ họp.</w:t>
            </w:r>
          </w:p>
          <w:p w:rsidR="002908D6" w:rsidRPr="00DB3D86" w:rsidRDefault="002908D6" w:rsidP="002908D6">
            <w:pPr>
              <w:widowControl w:val="0"/>
              <w:spacing w:before="80"/>
              <w:ind w:firstLine="720"/>
              <w:jc w:val="both"/>
              <w:rPr>
                <w:rFonts w:ascii="Times New Roman" w:hAnsi="Times New Roman"/>
                <w:i/>
                <w:w w:val="108"/>
                <w:sz w:val="4"/>
                <w:szCs w:val="28"/>
              </w:rPr>
            </w:pPr>
          </w:p>
          <w:p w:rsidR="002908D6" w:rsidRDefault="002908D6" w:rsidP="002908D6">
            <w:pPr>
              <w:widowControl w:val="0"/>
              <w:spacing w:before="80"/>
              <w:ind w:left="2880" w:firstLine="720"/>
              <w:jc w:val="both"/>
              <w:rPr>
                <w:rFonts w:ascii="Times New Roman" w:hAnsi="Times New Roman"/>
                <w:b/>
                <w:w w:val="108"/>
                <w:szCs w:val="28"/>
              </w:rPr>
            </w:pPr>
            <w:r w:rsidRPr="00494E0D">
              <w:rPr>
                <w:rFonts w:ascii="Times New Roman" w:hAnsi="Times New Roman"/>
                <w:b/>
                <w:w w:val="108"/>
                <w:szCs w:val="28"/>
              </w:rPr>
              <w:t>QUYẾT NGHỊ:</w:t>
            </w:r>
          </w:p>
          <w:p w:rsidR="002908D6" w:rsidRPr="00274E30" w:rsidRDefault="002908D6" w:rsidP="002908D6">
            <w:pPr>
              <w:widowControl w:val="0"/>
              <w:spacing w:before="80"/>
              <w:ind w:left="2880" w:firstLine="720"/>
              <w:jc w:val="both"/>
              <w:rPr>
                <w:rFonts w:ascii="Times New Roman" w:hAnsi="Times New Roman"/>
                <w:b/>
                <w:w w:val="108"/>
                <w:sz w:val="2"/>
                <w:szCs w:val="28"/>
              </w:rPr>
            </w:pPr>
          </w:p>
          <w:p w:rsidR="002908D6" w:rsidRPr="00494E0D" w:rsidRDefault="002908D6" w:rsidP="002908D6">
            <w:pPr>
              <w:shd w:val="clear" w:color="auto" w:fill="FFFFFF"/>
              <w:spacing w:before="80"/>
              <w:ind w:firstLine="720"/>
              <w:jc w:val="both"/>
              <w:rPr>
                <w:rFonts w:ascii="Times New Roman" w:hAnsi="Times New Roman"/>
                <w:b/>
                <w:w w:val="108"/>
                <w:kern w:val="16"/>
                <w:szCs w:val="28"/>
              </w:rPr>
            </w:pPr>
            <w:r w:rsidRPr="00494E0D">
              <w:rPr>
                <w:rFonts w:ascii="Times New Roman" w:hAnsi="Times New Roman"/>
                <w:b/>
                <w:w w:val="108"/>
                <w:kern w:val="16"/>
                <w:szCs w:val="28"/>
              </w:rPr>
              <w:t>Điều 1. Thống nhất với Báo cáo số</w:t>
            </w:r>
            <w:hyperlink r:id="rId7" w:tgtFrame="_blank" w:history="1">
              <w:r w:rsidRPr="00494E0D">
                <w:rPr>
                  <w:rFonts w:ascii="Times New Roman" w:hAnsi="Times New Roman"/>
                  <w:b/>
                  <w:w w:val="108"/>
                  <w:kern w:val="16"/>
                  <w:szCs w:val="28"/>
                </w:rPr>
                <w:t xml:space="preserve"> 52/BC-HĐND</w:t>
              </w:r>
            </w:hyperlink>
            <w:r w:rsidRPr="00494E0D">
              <w:rPr>
                <w:rFonts w:ascii="Times New Roman" w:hAnsi="Times New Roman"/>
                <w:b/>
                <w:w w:val="108"/>
                <w:kern w:val="16"/>
                <w:szCs w:val="28"/>
              </w:rPr>
              <w:t xml:space="preserve"> ngày 01 tháng 7 năm 2020 về kết quả giám sát chuyên đề </w:t>
            </w:r>
            <w:r w:rsidRPr="00494E0D">
              <w:rPr>
                <w:rFonts w:ascii="Times New Roman" w:hAnsi="Times New Roman"/>
                <w:b/>
                <w:color w:val="000000"/>
                <w:w w:val="108"/>
                <w:szCs w:val="28"/>
              </w:rPr>
              <w:t>“Công tác quy hoạch, đầu tư, quản lý và sử dụng các công trình, thiết chế văn hóa, thể thao trên địa bàn thành phố Đà Nẵng</w:t>
            </w:r>
            <w:r w:rsidRPr="00494E0D">
              <w:rPr>
                <w:rFonts w:ascii="Times New Roman" w:hAnsi="Times New Roman"/>
                <w:b/>
                <w:w w:val="108"/>
                <w:kern w:val="28"/>
                <w:szCs w:val="28"/>
              </w:rPr>
              <w:t>”</w:t>
            </w:r>
            <w:r w:rsidRPr="00494E0D">
              <w:rPr>
                <w:rFonts w:ascii="Times New Roman" w:hAnsi="Times New Roman"/>
                <w:b/>
                <w:w w:val="108"/>
                <w:kern w:val="16"/>
                <w:szCs w:val="28"/>
              </w:rPr>
              <w:t xml:space="preserve"> của Đoàn giám sát, đồng thời nhấn mạnh:</w:t>
            </w:r>
          </w:p>
          <w:p w:rsidR="002908D6" w:rsidRPr="00494E0D" w:rsidRDefault="002908D6" w:rsidP="002908D6">
            <w:pPr>
              <w:spacing w:before="80"/>
              <w:ind w:firstLine="720"/>
              <w:jc w:val="both"/>
              <w:rPr>
                <w:rFonts w:ascii="Times New Roman" w:hAnsi="Times New Roman"/>
                <w:w w:val="108"/>
                <w:kern w:val="16"/>
                <w:szCs w:val="28"/>
              </w:rPr>
            </w:pPr>
            <w:r w:rsidRPr="00494E0D">
              <w:rPr>
                <w:rFonts w:ascii="Times New Roman" w:hAnsi="Times New Roman"/>
                <w:w w:val="108"/>
                <w:szCs w:val="28"/>
              </w:rPr>
              <w:t>Trong giai đoạn 2015- 2020, thành phố có sự quan tâm quy hoạch, đầu tư các công trình văn hóa, thể thao từ cấp thành phố đến cơ sở, tạo điều kiện cho người dân có nơi sinh hoạt, vui chơi giải trí, từng bước nâng cao đời sống tinh thần, đáp ứng nhu cầu hưởng thụ văn hóa của người dân thành phố. N</w:t>
            </w:r>
            <w:r w:rsidRPr="00494E0D">
              <w:rPr>
                <w:rFonts w:ascii="Times New Roman" w:hAnsi="Times New Roman"/>
                <w:bCs/>
                <w:w w:val="108"/>
                <w:kern w:val="16"/>
                <w:szCs w:val="28"/>
              </w:rPr>
              <w:t xml:space="preserve">hiều công trình, thiết chế văn hóa, thể thao quan trọng của thành phố được đầu tư xây mới, nâng cấp, quyết định chủ trương đầu tư. </w:t>
            </w:r>
            <w:r w:rsidRPr="00494E0D">
              <w:rPr>
                <w:rFonts w:ascii="Times New Roman" w:hAnsi="Times New Roman"/>
                <w:w w:val="108"/>
                <w:szCs w:val="28"/>
              </w:rPr>
              <w:t xml:space="preserve">Hệ thống thiết chế văn hóa quận/huyện, phường/xã, thôn cũng được từng bước đầu tư xây dựng và hoàn thiện. </w:t>
            </w:r>
            <w:r w:rsidRPr="00494E0D">
              <w:rPr>
                <w:rFonts w:ascii="Times New Roman" w:hAnsi="Times New Roman"/>
                <w:w w:val="108"/>
                <w:kern w:val="16"/>
                <w:szCs w:val="28"/>
              </w:rPr>
              <w:t>T</w:t>
            </w:r>
            <w:r w:rsidRPr="00494E0D">
              <w:rPr>
                <w:rFonts w:ascii="Times New Roman" w:hAnsi="Times New Roman"/>
                <w:bCs/>
                <w:w w:val="108"/>
                <w:szCs w:val="28"/>
              </w:rPr>
              <w:t xml:space="preserve">ổ chức, bộ máy hệ thống thiết chế văn hóa, thể thao cơ sở trên địa bàn thành phố </w:t>
            </w:r>
            <w:r w:rsidRPr="00494E0D">
              <w:rPr>
                <w:rFonts w:ascii="Times New Roman" w:hAnsi="Times New Roman"/>
                <w:w w:val="108"/>
                <w:szCs w:val="28"/>
              </w:rPr>
              <w:t>đã được sắp xếp, kiện toàn</w:t>
            </w:r>
            <w:r w:rsidRPr="00494E0D">
              <w:rPr>
                <w:rFonts w:ascii="Times New Roman" w:hAnsi="Times New Roman"/>
                <w:bCs/>
                <w:w w:val="108"/>
                <w:szCs w:val="28"/>
              </w:rPr>
              <w:t xml:space="preserve">, dần đi vào nề nếp. Các công trình, thiết chế văn hóa, thể thao do </w:t>
            </w:r>
            <w:r w:rsidRPr="00494E0D">
              <w:rPr>
                <w:rFonts w:ascii="Times New Roman" w:hAnsi="Times New Roman"/>
                <w:w w:val="108"/>
                <w:szCs w:val="28"/>
              </w:rPr>
              <w:t>thành phố quản lý được khai thác tích cự</w:t>
            </w:r>
            <w:r>
              <w:rPr>
                <w:rFonts w:ascii="Times New Roman" w:hAnsi="Times New Roman"/>
                <w:w w:val="108"/>
                <w:szCs w:val="28"/>
              </w:rPr>
              <w:t>c</w:t>
            </w:r>
            <w:r w:rsidRPr="00494E0D">
              <w:rPr>
                <w:rFonts w:ascii="Times New Roman" w:hAnsi="Times New Roman"/>
                <w:w w:val="108"/>
                <w:szCs w:val="28"/>
              </w:rPr>
              <w:t xml:space="preserve">. </w:t>
            </w:r>
            <w:r w:rsidRPr="00494E0D">
              <w:rPr>
                <w:rFonts w:ascii="Times New Roman" w:hAnsi="Times New Roman"/>
                <w:w w:val="108"/>
                <w:szCs w:val="28"/>
                <w:lang w:val="vi-VN"/>
              </w:rPr>
              <w:t xml:space="preserve">Hoạt động của các </w:t>
            </w:r>
            <w:r w:rsidRPr="00494E0D">
              <w:rPr>
                <w:rFonts w:ascii="Times New Roman" w:hAnsi="Times New Roman"/>
                <w:w w:val="108"/>
                <w:szCs w:val="28"/>
              </w:rPr>
              <w:t>t</w:t>
            </w:r>
            <w:r w:rsidRPr="00494E0D">
              <w:rPr>
                <w:rFonts w:ascii="Times New Roman" w:hAnsi="Times New Roman"/>
                <w:w w:val="108"/>
                <w:szCs w:val="28"/>
                <w:lang w:val="vi-VN"/>
              </w:rPr>
              <w:t xml:space="preserve">rung tâm </w:t>
            </w:r>
            <w:r w:rsidRPr="00494E0D">
              <w:rPr>
                <w:rFonts w:ascii="Times New Roman" w:hAnsi="Times New Roman"/>
                <w:w w:val="108"/>
                <w:szCs w:val="28"/>
              </w:rPr>
              <w:t>văn hóa, thông tin và t</w:t>
            </w:r>
            <w:r w:rsidRPr="00494E0D">
              <w:rPr>
                <w:rFonts w:ascii="Times New Roman" w:hAnsi="Times New Roman"/>
                <w:w w:val="108"/>
                <w:szCs w:val="28"/>
                <w:lang w:val="vi-VN"/>
              </w:rPr>
              <w:t>hể thao quận, huyện đang từng bước được mở rộng, đa dạng</w:t>
            </w:r>
            <w:r w:rsidRPr="00494E0D">
              <w:rPr>
                <w:rFonts w:ascii="Times New Roman" w:hAnsi="Times New Roman"/>
                <w:w w:val="108"/>
                <w:szCs w:val="28"/>
              </w:rPr>
              <w:t>; một số trung tâm văn hóa - thể thao ở cấp phường, xã bước đầu hoạt động tốt.</w:t>
            </w:r>
            <w:r w:rsidRPr="00494E0D">
              <w:rPr>
                <w:rFonts w:ascii="Times New Roman" w:hAnsi="Times New Roman"/>
                <w:w w:val="108"/>
                <w:kern w:val="16"/>
                <w:szCs w:val="28"/>
                <w:lang w:val="af-ZA"/>
              </w:rPr>
              <w:t xml:space="preserve">Bên cạnh đó, </w:t>
            </w:r>
            <w:r w:rsidRPr="00494E0D">
              <w:rPr>
                <w:rFonts w:ascii="Times New Roman" w:hAnsi="Times New Roman"/>
                <w:w w:val="108"/>
                <w:szCs w:val="28"/>
              </w:rPr>
              <w:t xml:space="preserve">nhiều nguồn lực từ xã hội được huy động để đầu tư cho văn hóa, thể thao, góp phần đa dạng hóa các loại hình văn hóa, thể thao, </w:t>
            </w:r>
            <w:r w:rsidRPr="00494E0D">
              <w:rPr>
                <w:rFonts w:ascii="Times New Roman" w:hAnsi="Times New Roman"/>
                <w:w w:val="108"/>
                <w:kern w:val="16"/>
                <w:szCs w:val="28"/>
                <w:lang w:val="af-ZA"/>
              </w:rPr>
              <w:t>đáp ứng nhu cầu vui chơi, giải trí của người dân, du khách.</w:t>
            </w:r>
          </w:p>
          <w:p w:rsidR="002908D6" w:rsidRPr="00494E0D" w:rsidRDefault="002908D6" w:rsidP="002908D6">
            <w:pPr>
              <w:keepNext/>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lang w:val="de-DE"/>
              </w:rPr>
              <w:lastRenderedPageBreak/>
              <w:t xml:space="preserve">Tuy nhiên, bên cạnh những kết quả đạt được, qua giám sát cho thấy vẫn còn những tồn tại, hạn chế trong </w:t>
            </w:r>
            <w:r w:rsidRPr="00494E0D">
              <w:rPr>
                <w:rFonts w:ascii="Times New Roman" w:hAnsi="Times New Roman"/>
                <w:color w:val="000000"/>
                <w:w w:val="108"/>
                <w:szCs w:val="28"/>
              </w:rPr>
              <w:t>công tác quy hoạch, đầu tư, quản lý và sử dụng các công trình, thiết chế văn hóa, thể thao trên địa bàn thành phố, đó là</w:t>
            </w:r>
            <w:r w:rsidRPr="00494E0D">
              <w:rPr>
                <w:rFonts w:ascii="Times New Roman" w:hAnsi="Times New Roman"/>
                <w:w w:val="108"/>
                <w:szCs w:val="24"/>
              </w:rPr>
              <w:t xml:space="preserve">: </w:t>
            </w:r>
            <w:r w:rsidRPr="00494E0D">
              <w:rPr>
                <w:rFonts w:ascii="Times New Roman" w:hAnsi="Times New Roman"/>
                <w:w w:val="108"/>
                <w:kern w:val="16"/>
                <w:szCs w:val="28"/>
              </w:rPr>
              <w:t>Công tác quy hoạch, bố trí đất cho các công trình, thiết chế văn hóa, thể thao còn nhiều bất cập</w:t>
            </w:r>
            <w:bookmarkStart w:id="1" w:name="_Hlk42517069"/>
            <w:r w:rsidRPr="00494E0D">
              <w:rPr>
                <w:rFonts w:ascii="Times New Roman" w:hAnsi="Times New Roman"/>
                <w:w w:val="108"/>
                <w:kern w:val="16"/>
                <w:szCs w:val="28"/>
              </w:rPr>
              <w:t>, quỹ đất cho văn hóa, thể thao còn thấp; quy hoạch mạng lưới không gắn với quy hoạch đất</w:t>
            </w:r>
            <w:bookmarkStart w:id="2" w:name="_Hlk42517095"/>
            <w:bookmarkEnd w:id="1"/>
            <w:r w:rsidRPr="00494E0D">
              <w:rPr>
                <w:rFonts w:ascii="Times New Roman" w:hAnsi="Times New Roman"/>
                <w:w w:val="108"/>
                <w:kern w:val="16"/>
                <w:szCs w:val="28"/>
              </w:rPr>
              <w:t>; quy hoạch thiếu tính tổng thể, chưa đồng</w:t>
            </w:r>
            <w:r>
              <w:rPr>
                <w:rFonts w:ascii="Times New Roman" w:hAnsi="Times New Roman"/>
                <w:w w:val="108"/>
                <w:kern w:val="16"/>
                <w:szCs w:val="28"/>
              </w:rPr>
              <w:t xml:space="preserve"> bộ</w:t>
            </w:r>
            <w:r w:rsidRPr="00494E0D">
              <w:rPr>
                <w:rFonts w:ascii="Times New Roman" w:hAnsi="Times New Roman"/>
                <w:w w:val="108"/>
                <w:kern w:val="16"/>
                <w:szCs w:val="28"/>
              </w:rPr>
              <w:t xml:space="preserve">; </w:t>
            </w:r>
            <w:bookmarkStart w:id="3" w:name="_Hlk42517113"/>
            <w:bookmarkEnd w:id="2"/>
            <w:r w:rsidRPr="00494E0D">
              <w:rPr>
                <w:rFonts w:ascii="Times New Roman" w:hAnsi="Times New Roman"/>
                <w:w w:val="108"/>
                <w:kern w:val="16"/>
                <w:szCs w:val="28"/>
              </w:rPr>
              <w:t>công tác quản lý quy hoạch còn bất cập, thiếu tính ổn định, bền vững</w:t>
            </w:r>
            <w:bookmarkEnd w:id="3"/>
            <w:r w:rsidRPr="00494E0D">
              <w:rPr>
                <w:rFonts w:ascii="Times New Roman" w:hAnsi="Times New Roman"/>
                <w:w w:val="108"/>
                <w:kern w:val="16"/>
                <w:szCs w:val="28"/>
              </w:rPr>
              <w:t>.Công tác đầu tư, xây dựng các công trình, thiết chế văn hóa, thể thao thời gian qua còn hạn chế, thiếu các công trình, thiết chế văn hóa, thể thao mang tính biểu tượng, động lực, điểm nhấn của thành phố; đ</w:t>
            </w:r>
            <w:r w:rsidRPr="00494E0D">
              <w:rPr>
                <w:rFonts w:ascii="Times New Roman" w:hAnsi="Times New Roman"/>
                <w:w w:val="108"/>
                <w:szCs w:val="28"/>
              </w:rPr>
              <w:t>ầu tư còn dàn trải, chắp vá, thiếu tính đồng bộ</w:t>
            </w:r>
            <w:bookmarkStart w:id="4" w:name="_Hlk42517322"/>
            <w:r w:rsidRPr="00494E0D">
              <w:rPr>
                <w:rFonts w:ascii="Times New Roman" w:hAnsi="Times New Roman"/>
                <w:w w:val="108"/>
                <w:szCs w:val="28"/>
              </w:rPr>
              <w:t xml:space="preserve">; chất lượng đầu tư chưa đảm bảo, thiết kế, </w:t>
            </w:r>
            <w:r w:rsidRPr="00494E0D">
              <w:rPr>
                <w:rFonts w:ascii="Times New Roman" w:hAnsi="Times New Roman"/>
                <w:color w:val="000000"/>
                <w:w w:val="108"/>
                <w:szCs w:val="28"/>
              </w:rPr>
              <w:t>công năng</w:t>
            </w:r>
            <w:r w:rsidRPr="00494E0D">
              <w:rPr>
                <w:rFonts w:ascii="Times New Roman" w:hAnsi="Times New Roman"/>
                <w:w w:val="108"/>
                <w:szCs w:val="28"/>
              </w:rPr>
              <w:t xml:space="preserve"> chưa phù hợp</w:t>
            </w:r>
            <w:bookmarkStart w:id="5" w:name="_Hlk42517217"/>
            <w:bookmarkEnd w:id="4"/>
            <w:r w:rsidRPr="00494E0D">
              <w:rPr>
                <w:rFonts w:ascii="Times New Roman" w:hAnsi="Times New Roman"/>
                <w:w w:val="108"/>
                <w:szCs w:val="28"/>
              </w:rPr>
              <w:t>; tiến độ đầu tư chậm, chưa đảm bảo theo mục tiêu đề ra.</w:t>
            </w:r>
            <w:bookmarkStart w:id="6" w:name="_Hlk42517363"/>
            <w:bookmarkEnd w:id="5"/>
            <w:r w:rsidRPr="00494E0D">
              <w:rPr>
                <w:rFonts w:ascii="Times New Roman" w:hAnsi="Times New Roman"/>
                <w:w w:val="108"/>
                <w:kern w:val="16"/>
                <w:szCs w:val="28"/>
              </w:rPr>
              <w:t>Tổ chức bộ máy, nguồn nhân lực ở nhiều đơn vị còn chưa tinh gọn, chưa đảm bảo về số lượng và chất lượng</w:t>
            </w:r>
            <w:bookmarkStart w:id="7" w:name="_Hlk42517381"/>
            <w:bookmarkEnd w:id="6"/>
            <w:r w:rsidRPr="00494E0D">
              <w:rPr>
                <w:rFonts w:ascii="Times New Roman" w:hAnsi="Times New Roman"/>
                <w:w w:val="108"/>
                <w:szCs w:val="28"/>
              </w:rPr>
              <w:t xml:space="preserve">. </w:t>
            </w:r>
            <w:r w:rsidRPr="00494E0D">
              <w:rPr>
                <w:rFonts w:ascii="Times New Roman" w:hAnsi="Times New Roman"/>
                <w:w w:val="108"/>
                <w:kern w:val="16"/>
                <w:szCs w:val="28"/>
              </w:rPr>
              <w:t>Công tác quản lý, sử dụng các công trình, thiết chế văn hóa, thể thao còn nhiều bất cập, nhiều đơn vị hoạt động chưa hiệu quả; p</w:t>
            </w:r>
            <w:r w:rsidRPr="00494E0D">
              <w:rPr>
                <w:rFonts w:ascii="Times New Roman" w:hAnsi="Times New Roman"/>
                <w:w w:val="108"/>
                <w:szCs w:val="24"/>
              </w:rPr>
              <w:t>hương thức tổ chức hoạt động đơn điệu, nội dung chưa phong phú và thiếu hấp dẫn làm cho sức thu hút người dân đến với thiết chế văn hóa, thể thao chưa nhiều</w:t>
            </w:r>
            <w:r w:rsidRPr="00494E0D">
              <w:rPr>
                <w:rFonts w:ascii="Times New Roman" w:hAnsi="Times New Roman"/>
                <w:w w:val="108"/>
                <w:kern w:val="16"/>
                <w:szCs w:val="28"/>
              </w:rPr>
              <w:t>. Kinh phí hoạt động của các đơn vị chủ yếu từ ngân sách, tỷ lệ tự chủ chi thường xuyên thấp</w:t>
            </w:r>
            <w:bookmarkEnd w:id="7"/>
            <w:r w:rsidRPr="00494E0D">
              <w:rPr>
                <w:rFonts w:ascii="Times New Roman" w:hAnsi="Times New Roman"/>
                <w:w w:val="108"/>
                <w:szCs w:val="28"/>
              </w:rPr>
              <w:t>.</w:t>
            </w:r>
            <w:r w:rsidRPr="00494E0D">
              <w:rPr>
                <w:rFonts w:ascii="Times New Roman" w:hAnsi="Times New Roman"/>
                <w:w w:val="108"/>
                <w:kern w:val="16"/>
                <w:szCs w:val="28"/>
              </w:rPr>
              <w:t>Kết quả thực hiện chính sách khuyến khích xã hội hóa đầu tư vào văn hóa, thể thao còn hạn chế; việc sử dụng tài sản công vào mục đích liên doanh, liên kết, cho thuê, kinh doanh còn nhiều vướng mắc, bất cập.</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rPr>
              <w:t>Những hạn chế, bất cập nêu trên do nhiều nguyên nhân chủ quan và khách quan như: Công tác dự báo, định hướng, lập quy hoạch, đầu tư xây dựng các công trình, thiết chế văn hóa trên địa bàn thành phố thiếu tầm nhìn, chưa đồng bộ, chưa phù hợp so với tình hình thực tế của địa phương, chưa theo kịp sự phát triển kinh tế - xã hội, sự gia tăng dân số trên địa bàn thành phố. Việc phân cấp đầu tư xây dựng các thiết chế văn hóa - thể thao phường, xã từ nguồn ngân sách quận, huyện trong khi nguồn lực của các địa phương còn hạn chế nên trong thời gian qua nhiều địa phương ưu tiên tập trung đầu tư các lĩnh vực khác để giải quyết những vấn đề bức xúc tại địa phương, chưa quan tâm đầu tư cho văn hóa, thể thao; một số địa phương quan tâm đầu tư xây dựng cơ sở vật chất nhưng lại chưa quan tâm đến công tác quản lý và hiệu quả sử dụng của các thiết chế văn hóa</w:t>
            </w:r>
            <w:r w:rsidRPr="00494E0D">
              <w:rPr>
                <w:rFonts w:ascii="Times New Roman" w:hAnsi="Times New Roman"/>
                <w:bCs/>
                <w:w w:val="108"/>
                <w:kern w:val="16"/>
                <w:szCs w:val="28"/>
              </w:rPr>
              <w:t xml:space="preserve"> sau đầu tư.</w:t>
            </w:r>
            <w:r w:rsidRPr="00494E0D">
              <w:rPr>
                <w:rFonts w:ascii="Times New Roman" w:hAnsi="Times New Roman"/>
                <w:w w:val="108"/>
                <w:kern w:val="16"/>
                <w:szCs w:val="28"/>
              </w:rPr>
              <w:t xml:space="preserve">Thiếu tính </w:t>
            </w:r>
            <w:r w:rsidRPr="00494E0D">
              <w:rPr>
                <w:rFonts w:ascii="Times New Roman" w:hAnsi="Times New Roman"/>
                <w:w w:val="108"/>
                <w:szCs w:val="28"/>
                <w:shd w:val="clear" w:color="auto" w:fill="FFFFFF"/>
              </w:rPr>
              <w:t>kết nối trong quản lý nhà nước giữa ba cấp thành phố/quận, huyện/phường, xã trong việc quy hoạch, đầu tư các công trình, thiết chế văn hóa - thể thao trên địa bàn thành phố.</w:t>
            </w:r>
            <w:r w:rsidRPr="00494E0D">
              <w:rPr>
                <w:rFonts w:ascii="Times New Roman" w:hAnsi="Times New Roman"/>
                <w:w w:val="108"/>
                <w:kern w:val="16"/>
                <w:szCs w:val="28"/>
              </w:rPr>
              <w:t xml:space="preserve"> Đội ngũ cán bộ phụ trách các thiết chế văn hóa, thể thao còn thiếu và yếu, </w:t>
            </w:r>
            <w:r w:rsidRPr="00494E0D">
              <w:rPr>
                <w:rFonts w:ascii="Times New Roman" w:hAnsi="Times New Roman"/>
                <w:w w:val="108"/>
                <w:szCs w:val="28"/>
                <w:lang w:val="af-ZA"/>
              </w:rPr>
              <w:t>trình độ chuyên môn, nghiệp vụ chưa được chuẩn hóa, thiếu tính chuyên nghiệp</w:t>
            </w:r>
            <w:r w:rsidRPr="00494E0D">
              <w:rPr>
                <w:rFonts w:ascii="Times New Roman" w:hAnsi="Times New Roman"/>
                <w:iCs/>
                <w:w w:val="108"/>
                <w:szCs w:val="28"/>
                <w:lang w:val="af-ZA"/>
              </w:rPr>
              <w:t xml:space="preserve">. </w:t>
            </w:r>
            <w:r w:rsidRPr="00494E0D">
              <w:rPr>
                <w:rFonts w:ascii="Times New Roman" w:hAnsi="Times New Roman"/>
                <w:w w:val="108"/>
                <w:kern w:val="16"/>
                <w:szCs w:val="28"/>
              </w:rPr>
              <w:t>Các văn bản quy định, hướng dẫn về các chính sách, quy trình, thủ tục thực hiện xã hội hóa và sử dụng tài sản công vào mục đích sản xuất, kinh doanh, cho thuê, liên doanh liên kết còn thiếu tính đồng bộ, chưa cụ thể, chưa phù hợp với tình hình thực tiễn nên khó áp dụng.</w:t>
            </w:r>
          </w:p>
          <w:p w:rsidR="002908D6" w:rsidRPr="00917425" w:rsidRDefault="002908D6" w:rsidP="002908D6">
            <w:pPr>
              <w:shd w:val="clear" w:color="auto" w:fill="FFFFFF"/>
              <w:spacing w:before="80"/>
              <w:ind w:firstLine="720"/>
              <w:jc w:val="both"/>
              <w:rPr>
                <w:rFonts w:ascii="Times New Roman Bold" w:hAnsi="Times New Roman Bold"/>
                <w:w w:val="104"/>
                <w:kern w:val="16"/>
                <w:szCs w:val="28"/>
              </w:rPr>
            </w:pPr>
            <w:r w:rsidRPr="00917425">
              <w:rPr>
                <w:rFonts w:ascii="Times New Roman Bold" w:hAnsi="Times New Roman Bold"/>
                <w:b/>
                <w:w w:val="104"/>
                <w:kern w:val="16"/>
                <w:szCs w:val="28"/>
              </w:rPr>
              <w:t>Điều 2.Những nhiệm vụ cụ thể tập trung thực hiện trong thời gian đến</w:t>
            </w:r>
          </w:p>
          <w:p w:rsidR="002908D6" w:rsidRPr="00494E0D" w:rsidRDefault="002908D6" w:rsidP="002908D6">
            <w:pPr>
              <w:spacing w:before="80"/>
              <w:ind w:firstLine="720"/>
              <w:jc w:val="both"/>
              <w:rPr>
                <w:rFonts w:ascii="Times New Roman" w:hAnsi="Times New Roman"/>
                <w:w w:val="108"/>
                <w:kern w:val="16"/>
                <w:szCs w:val="28"/>
              </w:rPr>
            </w:pPr>
            <w:r w:rsidRPr="00494E0D">
              <w:rPr>
                <w:rFonts w:ascii="Times New Roman" w:hAnsi="Times New Roman"/>
                <w:w w:val="108"/>
                <w:kern w:val="16"/>
                <w:szCs w:val="28"/>
              </w:rPr>
              <w:t xml:space="preserve">1. Căn cứ Đồ án điều chỉnh quy hoạch chung thành phố Đà Nẵng đến </w:t>
            </w:r>
            <w:r w:rsidRPr="00494E0D">
              <w:rPr>
                <w:rFonts w:ascii="Times New Roman" w:hAnsi="Times New Roman"/>
                <w:w w:val="108"/>
                <w:kern w:val="16"/>
                <w:szCs w:val="28"/>
              </w:rPr>
              <w:lastRenderedPageBreak/>
              <w:t xml:space="preserve">năm 2030, tầm nhìn đến năm 2045 sau khi Thủ tướng Chính phủ phê duyệt, Nghị quyết 43-NQ/BCT ngày 24 tháng 01 năm 2019 của Bộ Chính trị về xây dựng và phát triển thành phố Đà Nẵng đến năm 2030, tầm nhìn đến năm 2045, cụ thể hóa quy hoạch các công trình, thiết chế văn hóa, thể thao trong quá trình </w:t>
            </w:r>
            <w:r w:rsidRPr="00494E0D">
              <w:rPr>
                <w:rFonts w:ascii="Times New Roman" w:hAnsi="Times New Roman"/>
                <w:noProof/>
                <w:w w:val="108"/>
                <w:szCs w:val="28"/>
              </w:rPr>
              <w:t xml:space="preserve">lập </w:t>
            </w:r>
            <w:r w:rsidRPr="00494E0D">
              <w:rPr>
                <w:rFonts w:ascii="Times New Roman" w:hAnsi="Times New Roman"/>
                <w:noProof/>
                <w:w w:val="108"/>
                <w:szCs w:val="28"/>
                <w:lang w:val="vi-VN"/>
              </w:rPr>
              <w:t>đồ án quy hoạch phân khu, quy hoạch chi tiết</w:t>
            </w:r>
            <w:r w:rsidRPr="00494E0D">
              <w:rPr>
                <w:rFonts w:ascii="Times New Roman" w:hAnsi="Times New Roman"/>
                <w:noProof/>
                <w:w w:val="108"/>
                <w:szCs w:val="28"/>
              </w:rPr>
              <w:t xml:space="preserve">, thiết kế đô thị. Đảm bảo đất cho văn hóa, thể thao, không chuyển đổi mục đích sử dụng đất sau quy hoạch; chú trọng </w:t>
            </w:r>
            <w:r w:rsidRPr="00494E0D">
              <w:rPr>
                <w:rFonts w:ascii="Times New Roman" w:hAnsi="Times New Roman"/>
                <w:w w:val="108"/>
                <w:kern w:val="16"/>
                <w:szCs w:val="28"/>
              </w:rPr>
              <w:t xml:space="preserve">quy hoạch, đầu tư xây dựng các </w:t>
            </w:r>
            <w:r w:rsidRPr="00494E0D">
              <w:rPr>
                <w:rFonts w:ascii="Times New Roman" w:hAnsi="Times New Roman"/>
                <w:noProof/>
                <w:w w:val="108"/>
                <w:szCs w:val="28"/>
              </w:rPr>
              <w:t xml:space="preserve">công trình lớn, có tính đột phá, các </w:t>
            </w:r>
            <w:r w:rsidRPr="00494E0D">
              <w:rPr>
                <w:rFonts w:ascii="Times New Roman" w:hAnsi="Times New Roman"/>
                <w:w w:val="108"/>
                <w:kern w:val="16"/>
                <w:szCs w:val="28"/>
              </w:rPr>
              <w:t xml:space="preserve">công viên, quảng trường văn hóa có quy mô phù hợp, đặc sắc, các cụm thể thao biển để tạo điểm đến sinh hoạt văn hóa, thể dục, thể thao cho người dân thành phố và du khách. </w:t>
            </w:r>
          </w:p>
          <w:p w:rsidR="002908D6" w:rsidRPr="00494E0D" w:rsidRDefault="002908D6" w:rsidP="002908D6">
            <w:pPr>
              <w:spacing w:before="80"/>
              <w:ind w:firstLine="720"/>
              <w:jc w:val="both"/>
              <w:rPr>
                <w:rFonts w:ascii="Times New Roman" w:hAnsi="Times New Roman"/>
                <w:w w:val="108"/>
                <w:szCs w:val="28"/>
              </w:rPr>
            </w:pPr>
            <w:r w:rsidRPr="00494E0D">
              <w:rPr>
                <w:rFonts w:ascii="Times New Roman" w:hAnsi="Times New Roman"/>
                <w:w w:val="108"/>
                <w:kern w:val="16"/>
                <w:szCs w:val="28"/>
              </w:rPr>
              <w:t xml:space="preserve">Trước mắt, tập trung nguồn lực để đầu tư và kêu gọi đầu tư trong giai đoạn 2020-2025 đối với danh mục các công trình sau đây: Trung tâm Văn hóa - Điện ảnh; Nhà Văn hóa Thiếu nhi phía Tây thành phố; Công viên Thanh niên, Công viên 29 Tháng 3; Bảo tàng Điêu khắc Chăm cơ sở 2 ở Phong Lệ; </w:t>
            </w:r>
            <w:r w:rsidRPr="00494E0D">
              <w:rPr>
                <w:rFonts w:ascii="Times New Roman" w:hAnsi="Times New Roman"/>
                <w:w w:val="108"/>
                <w:szCs w:val="28"/>
                <w:lang w:val="pt-BR"/>
              </w:rPr>
              <w:t xml:space="preserve">mở rộng Nghĩa trũng Hòa Vang, Nghĩa trũng Phước Ninh; Dự án phát triển du lịch cộng đồng kết hợp làng nghề nước mắm và dự án Khu du lịch sinh thái Nam Ô, Dự án phát triển du lịch cộng đồng gắn với Bảo tồn, phát huy giá trị văn hóa truyền thống cộng đồng người Cơtu; </w:t>
            </w:r>
            <w:r w:rsidRPr="00494E0D">
              <w:rPr>
                <w:rFonts w:ascii="Times New Roman" w:hAnsi="Times New Roman"/>
                <w:w w:val="108"/>
                <w:kern w:val="16"/>
                <w:szCs w:val="28"/>
              </w:rPr>
              <w:t>Dự án tuyến đi bộ Bạch Đằng - Cầu Nguyễn Văn Trỗi - Trần Hưng Đạo; Dự án đầu tư các công viên kết hợp lối xuống biển; Dự án khu vực Nhà tập võ Taekwondo gắn với cải tạo cảnh quan và đầu tư các sân thể thao ngoài trời tại khu vực đường 2 Tháng 9; đầu tư hoàn thiện Khu Liên hợp thể dục thể thao Hoà Xuân từ nguồn vốn ngân sách và xã hội hóa, kêu gọi đầu tư Công viên văn hóa lịch sử Ngũ Hành Sơn.</w:t>
            </w:r>
          </w:p>
          <w:p w:rsidR="002908D6" w:rsidRPr="00494E0D" w:rsidRDefault="002908D6" w:rsidP="002908D6">
            <w:pPr>
              <w:widowControl w:val="0"/>
              <w:spacing w:before="80"/>
              <w:ind w:firstLine="720"/>
              <w:jc w:val="both"/>
              <w:rPr>
                <w:rFonts w:ascii="Times New Roman" w:hAnsi="Times New Roman"/>
                <w:w w:val="108"/>
                <w:szCs w:val="28"/>
              </w:rPr>
            </w:pPr>
            <w:r w:rsidRPr="00494E0D">
              <w:rPr>
                <w:rFonts w:ascii="Times New Roman" w:hAnsi="Times New Roman"/>
                <w:w w:val="108"/>
                <w:kern w:val="16"/>
                <w:szCs w:val="28"/>
              </w:rPr>
              <w:t xml:space="preserve">2. Rà soát, điều chỉnh tiến độ, mục tiêu đầu tư hoàn thiện thiết chế văn hóa - thể thao cơ sở theo Quyết định số 2558/QĐ-UBND ngày 11 tháng 5 năm 2017 của UBND thành phố về quy hoạch hệ thống thiết chế văn hóa, thể thao cơ sở đến năm 2020, tầm nhìn đến năm 2030 và quyết định </w:t>
            </w:r>
            <w:r w:rsidRPr="00494E0D">
              <w:rPr>
                <w:rFonts w:ascii="Times New Roman" w:hAnsi="Times New Roman"/>
                <w:w w:val="108"/>
                <w:szCs w:val="28"/>
              </w:rPr>
              <w:t>mạng lưới thiết chế văn hóa - thể thao trên địa bàn từng quận, huyện</w:t>
            </w:r>
            <w:r w:rsidRPr="00494E0D">
              <w:rPr>
                <w:rFonts w:ascii="Times New Roman" w:hAnsi="Times New Roman"/>
                <w:w w:val="108"/>
                <w:kern w:val="16"/>
                <w:szCs w:val="28"/>
              </w:rPr>
              <w:t xml:space="preserve"> gắn với quy hoạch phát triển kinh tế - xã hội, phù hợp với quy hoạch sử dụng đất, quy hoạch đô thị, khả năng ngân sách và tình hình thực tế ở từng địa phương, hướng tới x</w:t>
            </w:r>
            <w:r w:rsidRPr="00494E0D">
              <w:rPr>
                <w:rFonts w:ascii="Times New Roman" w:hAnsi="Times New Roman"/>
                <w:w w:val="108"/>
                <w:szCs w:val="28"/>
              </w:rPr>
              <w:t>ây dựng một hệ thống thiết chế văn hóa, thể thao đồng bộ, hiện đại từ thành phố đến các quận, huyện, phường, xã, thu hút đông đảo người dân đến sinh hoạt, vui chơi, giải trí; hoàn thành nội dung này trong năm 2020 và báo cáo kết quả thực hiện với HĐND thành phố tại kỳ họp cuối năm 2020. Trong đó, cần lưu ý một số vấn đề sau:</w:t>
            </w:r>
          </w:p>
          <w:p w:rsidR="002908D6" w:rsidRPr="00494E0D" w:rsidRDefault="002908D6" w:rsidP="002908D6">
            <w:pPr>
              <w:keepNext/>
              <w:widowControl w:val="0"/>
              <w:spacing w:before="80"/>
              <w:ind w:firstLine="720"/>
              <w:jc w:val="both"/>
              <w:rPr>
                <w:rFonts w:ascii="Times New Roman" w:hAnsi="Times New Roman"/>
                <w:w w:val="108"/>
                <w:szCs w:val="28"/>
                <w:lang w:val="nl-NL"/>
              </w:rPr>
            </w:pPr>
            <w:r w:rsidRPr="00494E0D">
              <w:rPr>
                <w:rFonts w:ascii="Times New Roman" w:hAnsi="Times New Roman"/>
                <w:w w:val="108"/>
                <w:szCs w:val="28"/>
              </w:rPr>
              <w:t xml:space="preserve">- Rà soát các công trình, thiết chế văn hóa thể thao cơ sở hiện có để đề xuất giải pháp đầu tư hoàn thiện, đồng bộ từ cơ sở vật chất đến trang thiết bị, nhân lực, đảm bảo tiêu chí, quy định của Trung ương, có giải pháp phát huy hiệu quả hoạt động, đáp ứng nhu cầu sinh hoạt, vui chơi, giải trí của người dân địa phương. </w:t>
            </w:r>
          </w:p>
          <w:p w:rsidR="002908D6" w:rsidRPr="00494E0D" w:rsidRDefault="002908D6" w:rsidP="002908D6">
            <w:pPr>
              <w:widowControl w:val="0"/>
              <w:spacing w:before="80"/>
              <w:jc w:val="both"/>
              <w:rPr>
                <w:rFonts w:ascii="Times New Roman" w:hAnsi="Times New Roman"/>
                <w:bCs/>
                <w:w w:val="108"/>
                <w:kern w:val="32"/>
                <w:szCs w:val="28"/>
              </w:rPr>
            </w:pPr>
            <w:r w:rsidRPr="00494E0D">
              <w:rPr>
                <w:rFonts w:ascii="Times New Roman" w:hAnsi="Times New Roman"/>
                <w:w w:val="108"/>
                <w:szCs w:val="28"/>
              </w:rPr>
              <w:tab/>
              <w:t xml:space="preserve">- Đối với các vị trí đất đã được quy hoạch, chưa đầu tư xây dựng: </w:t>
            </w:r>
            <w:r w:rsidRPr="00494E0D">
              <w:rPr>
                <w:rFonts w:ascii="Times New Roman" w:hAnsi="Times New Roman"/>
                <w:w w:val="108"/>
                <w:kern w:val="16"/>
                <w:szCs w:val="28"/>
              </w:rPr>
              <w:t xml:space="preserve">cần xem xét lại việc quy hoạch và đầu tư các thiết chế văn hóa, thể thao cấp phường theo cụm dân cư, phát huy thế mạnh của từng địa phương, ưu tiên đầu tư xây </w:t>
            </w:r>
            <w:r w:rsidRPr="00494E0D">
              <w:rPr>
                <w:rFonts w:ascii="Times New Roman" w:hAnsi="Times New Roman"/>
                <w:w w:val="108"/>
                <w:kern w:val="16"/>
                <w:szCs w:val="28"/>
              </w:rPr>
              <w:lastRenderedPageBreak/>
              <w:t>dựng và hoạt động theo hình thức xã hội hóa đối với các vị trí, khu đất đã được quy hoạch, ngân sách chỉ tập trung cho các khu vực khó thu hút đầu tư, không chạy theo chỉ tiêu số lượng, không nhất thiết mỗi phường đều có trung tâm văn hóa - thể thao mà chú trọng nhu cầu thực tế của người dân</w:t>
            </w:r>
            <w:r w:rsidRPr="00494E0D">
              <w:rPr>
                <w:rFonts w:ascii="Times New Roman" w:hAnsi="Times New Roman"/>
                <w:color w:val="FF0000"/>
                <w:w w:val="108"/>
                <w:kern w:val="16"/>
                <w:szCs w:val="28"/>
              </w:rPr>
              <w:t xml:space="preserve">. </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bCs/>
                <w:w w:val="108"/>
                <w:kern w:val="32"/>
                <w:szCs w:val="28"/>
              </w:rPr>
              <w:t xml:space="preserve">- </w:t>
            </w:r>
            <w:r w:rsidRPr="00494E0D">
              <w:rPr>
                <w:rFonts w:ascii="Times New Roman" w:hAnsi="Times New Roman"/>
                <w:w w:val="108"/>
                <w:kern w:val="16"/>
                <w:szCs w:val="28"/>
              </w:rPr>
              <w:t>Bổ sung quỹ đất đối với các vị trí đã thu hồi, thay đổi mục đích sử dụng; xây dựng danh mục các lô đất quy hoạch cho thiết chế văn hóa, thể thao cơ sở, xác định cụ thể danh mục các công trình do thành phố đầu tư, danh mục công trình kêu gọi xã hội hóa, phân kỳ đầu tư phù hợp.</w:t>
            </w:r>
          </w:p>
          <w:p w:rsidR="002908D6" w:rsidRPr="00494E0D" w:rsidRDefault="002908D6" w:rsidP="002908D6">
            <w:pPr>
              <w:keepNext/>
              <w:widowControl w:val="0"/>
              <w:spacing w:before="80"/>
              <w:ind w:firstLine="720"/>
              <w:jc w:val="both"/>
              <w:rPr>
                <w:rFonts w:ascii="Times New Roman" w:hAnsi="Times New Roman"/>
                <w:w w:val="108"/>
                <w:szCs w:val="28"/>
                <w:lang w:val="nl-NL"/>
              </w:rPr>
            </w:pPr>
            <w:r w:rsidRPr="00494E0D">
              <w:rPr>
                <w:rFonts w:ascii="Times New Roman" w:hAnsi="Times New Roman"/>
                <w:w w:val="108"/>
                <w:szCs w:val="28"/>
              </w:rPr>
              <w:t xml:space="preserve">- Rà soát, nhân rộng những mô hình trung tâm văn hóa - thể thao cơ sở hoạt động hiệu quả. </w:t>
            </w:r>
          </w:p>
          <w:p w:rsidR="002908D6" w:rsidRPr="00494E0D" w:rsidRDefault="002908D6" w:rsidP="002908D6">
            <w:pPr>
              <w:widowControl w:val="0"/>
              <w:spacing w:before="80"/>
              <w:jc w:val="both"/>
              <w:rPr>
                <w:rFonts w:ascii="Times New Roman" w:hAnsi="Times New Roman"/>
                <w:w w:val="108"/>
                <w:kern w:val="16"/>
                <w:szCs w:val="28"/>
              </w:rPr>
            </w:pPr>
            <w:r w:rsidRPr="00494E0D">
              <w:rPr>
                <w:rFonts w:ascii="Times New Roman" w:hAnsi="Times New Roman"/>
                <w:w w:val="108"/>
                <w:szCs w:val="28"/>
              </w:rPr>
              <w:tab/>
            </w:r>
            <w:r w:rsidRPr="00494E0D">
              <w:rPr>
                <w:rFonts w:ascii="Times New Roman" w:hAnsi="Times New Roman"/>
                <w:w w:val="108"/>
                <w:kern w:val="16"/>
                <w:szCs w:val="28"/>
              </w:rPr>
              <w:t>3. Điều chỉnh Quy hoạch mạng lưới đơn vị sự nghiệp công lập ngành văn hóa và thể thao trên địa bàn thành phố được UBND thành phố phê duyệt tại Quyết định số 343/QĐ-UBND ngày 16 tháng 01 năm 2017 phù hợp với Quyết định 429/QĐ-TTg ngày 18 tháng 4 năm 2019 của Thủ tướng về Phê duyệt quy hoạch mạng lưới các đơn vị sự nghiệp công lập trong lĩnh vực văn hóa, thể thao và du lịch đến năm 2021, định hướng đến năm 2030, hoàn thành trong năm 2020. Trong đó lưu ý về mục tiêu thực hiện rà soát, sắp xếp, kiện toàn các đơn vị sự nghiệp công lập theo quy hoạch của Thủ tướng Chính phủ, đảm bảo tinh gọn, đồng bộ, thống nhất; tăng dần mức độ tự chủ chi thường xuyên phù hợp với lộ trình tính giá dịch vụ sự nghiệp công.</w:t>
            </w:r>
          </w:p>
          <w:p w:rsidR="002908D6" w:rsidRPr="00494E0D" w:rsidRDefault="002908D6" w:rsidP="002908D6">
            <w:pPr>
              <w:widowControl w:val="0"/>
              <w:spacing w:before="80"/>
              <w:jc w:val="both"/>
              <w:rPr>
                <w:rFonts w:ascii="Times New Roman" w:hAnsi="Times New Roman"/>
                <w:w w:val="108"/>
                <w:kern w:val="16"/>
                <w:szCs w:val="28"/>
              </w:rPr>
            </w:pPr>
            <w:r w:rsidRPr="00494E0D">
              <w:rPr>
                <w:rFonts w:ascii="Times New Roman" w:hAnsi="Times New Roman"/>
                <w:w w:val="108"/>
                <w:kern w:val="16"/>
                <w:szCs w:val="28"/>
              </w:rPr>
              <w:tab/>
              <w:t>4. Sắp xếp, củng cố, hoàn thiện bộ máy, nguồn nhân lực của hệ thống thiết chế văn hóa - thể thao các cấp tinh gọn, hiệu quả. Có kế hoạch đào tạo, đào tạo lại đội ngũ công chức, viên chức ngành văn hóa, thể thao đạt chuẩn về chuyên môn theo quy định.</w:t>
            </w:r>
          </w:p>
          <w:p w:rsidR="002908D6" w:rsidRPr="00494E0D" w:rsidRDefault="002908D6" w:rsidP="002908D6">
            <w:pPr>
              <w:widowControl w:val="0"/>
              <w:spacing w:before="80"/>
              <w:jc w:val="both"/>
              <w:rPr>
                <w:rFonts w:ascii="Times New Roman" w:hAnsi="Times New Roman"/>
                <w:bCs/>
                <w:w w:val="108"/>
                <w:szCs w:val="28"/>
              </w:rPr>
            </w:pPr>
            <w:r w:rsidRPr="00494E0D">
              <w:rPr>
                <w:rFonts w:ascii="Times New Roman" w:hAnsi="Times New Roman"/>
                <w:w w:val="108"/>
                <w:kern w:val="16"/>
                <w:szCs w:val="28"/>
              </w:rPr>
              <w:tab/>
              <w:t xml:space="preserve">5. Trên cơ sở Nghị định </w:t>
            </w:r>
            <w:r w:rsidRPr="00494E0D">
              <w:rPr>
                <w:rFonts w:ascii="Times New Roman" w:hAnsi="Times New Roman"/>
                <w:w w:val="108"/>
                <w:szCs w:val="28"/>
              </w:rPr>
              <w:t xml:space="preserve">số 69/2008/NĐ-CP ngày 30/5/2008 và Nghị định số 59/2014/NĐ-CP ngày 16 tháng 6 năm 2014 của Chính phủ, Nghị định số 25/2020/NĐ-CP ngày 28 tháng 02 năm 2020 quy định chi tiết thi hành một số điều của Luật đấu thầu về lựa chọn nhà đầu tư, đề nghị UBND thành phố xây dựng, bổ sung chính sách miễn, giảm tiền thuê đất vào Quyết định số </w:t>
            </w:r>
            <w:r w:rsidRPr="00494E0D">
              <w:rPr>
                <w:rFonts w:ascii="Times New Roman" w:hAnsi="Times New Roman"/>
                <w:bCs/>
                <w:w w:val="108"/>
                <w:szCs w:val="28"/>
              </w:rPr>
              <w:t xml:space="preserve">06/2020/QĐ-UBND ngày 20 tháng 3 năm 2020 về danh mục lĩnh vực, địa bàn ưu đãi và chính sách xã hội hóa giai đoạn 2020-2020 sau khi các bộ, ngành ban hành </w:t>
            </w:r>
            <w:r w:rsidRPr="00494E0D">
              <w:rPr>
                <w:rFonts w:ascii="Times New Roman" w:hAnsi="Times New Roman"/>
                <w:w w:val="108"/>
                <w:kern w:val="16"/>
                <w:szCs w:val="28"/>
              </w:rPr>
              <w:t>quy định về lựa chọn nhà đầu tư đối với các dự án xã hội hóa</w:t>
            </w:r>
            <w:r w:rsidRPr="00494E0D">
              <w:rPr>
                <w:rFonts w:ascii="Times New Roman" w:hAnsi="Times New Roman"/>
                <w:bCs/>
                <w:w w:val="108"/>
                <w:szCs w:val="28"/>
              </w:rPr>
              <w:t>; bổ sung danh mục dự án kêu gọi đầu tư.</w:t>
            </w:r>
          </w:p>
          <w:p w:rsidR="002908D6" w:rsidRPr="00494E0D" w:rsidRDefault="002908D6" w:rsidP="002908D6">
            <w:pPr>
              <w:widowControl w:val="0"/>
              <w:spacing w:before="80"/>
              <w:jc w:val="both"/>
              <w:rPr>
                <w:rFonts w:ascii="Times New Roman" w:hAnsi="Times New Roman"/>
                <w:bCs/>
                <w:w w:val="108"/>
                <w:szCs w:val="28"/>
              </w:rPr>
            </w:pPr>
            <w:r w:rsidRPr="00494E0D">
              <w:rPr>
                <w:rFonts w:ascii="Times New Roman" w:hAnsi="Times New Roman"/>
                <w:bCs/>
                <w:w w:val="108"/>
                <w:szCs w:val="28"/>
              </w:rPr>
              <w:tab/>
              <w:t xml:space="preserve">6. Căn cứ vào các quy định của Luật quản lý, sử dụng tài sản công, </w:t>
            </w:r>
            <w:r w:rsidRPr="00494E0D">
              <w:rPr>
                <w:rFonts w:ascii="Times New Roman" w:hAnsi="Times New Roman"/>
                <w:w w:val="108"/>
                <w:szCs w:val="28"/>
              </w:rPr>
              <w:t xml:space="preserve">Nghị định số 151/2017/NĐ-CP ngày 26 tháng 12 năm 2017 của Chính phủ quy định chi tiết một số điều của Luật Quản lý, sử dụng tài sản công, Thông tư 144/2017/TT-BTC ngày 29 tháng 12 năm 2017 của Bộ Tài chính, </w:t>
            </w:r>
            <w:r w:rsidRPr="00494E0D">
              <w:rPr>
                <w:rFonts w:ascii="Times New Roman" w:hAnsi="Times New Roman"/>
                <w:bCs/>
                <w:w w:val="108"/>
                <w:szCs w:val="28"/>
              </w:rPr>
              <w:t>hướng dẫn cụ thể về quy trình, thủ tục sử dụng tài sản công vào mục đích liên doanh, liên kết, cho thuê, kinh doanh để các đơn vị, địa phương triển khai thực hiện đảm bảo quy định nhằm phát huy hiệu quả của công trình đã đầu tư.</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rPr>
              <w:t>7. Đối với một số vấn đề cụ thể:</w:t>
            </w:r>
          </w:p>
          <w:p w:rsidR="002908D6" w:rsidRPr="00494E0D" w:rsidRDefault="002908D6" w:rsidP="002908D6">
            <w:pPr>
              <w:widowControl w:val="0"/>
              <w:spacing w:before="80"/>
              <w:ind w:firstLine="720"/>
              <w:jc w:val="both"/>
              <w:rPr>
                <w:rFonts w:ascii="Times New Roman" w:hAnsi="Times New Roman"/>
                <w:w w:val="108"/>
                <w:szCs w:val="28"/>
                <w:lang w:val="pt-BR"/>
              </w:rPr>
            </w:pPr>
            <w:r w:rsidRPr="00494E0D">
              <w:rPr>
                <w:rFonts w:ascii="Times New Roman" w:hAnsi="Times New Roman"/>
                <w:w w:val="108"/>
                <w:kern w:val="16"/>
                <w:szCs w:val="28"/>
              </w:rPr>
              <w:t xml:space="preserve">- Sớm phê duyệt điều chỉnh quy hoạch Khu liên hợp thể dục thể thao Hòa </w:t>
            </w:r>
            <w:r w:rsidRPr="00494E0D">
              <w:rPr>
                <w:rFonts w:ascii="Times New Roman" w:hAnsi="Times New Roman"/>
                <w:w w:val="108"/>
                <w:kern w:val="16"/>
                <w:szCs w:val="28"/>
              </w:rPr>
              <w:lastRenderedPageBreak/>
              <w:t>Xuân, Nhà tập võ</w:t>
            </w:r>
            <w:r w:rsidRPr="00494E0D">
              <w:rPr>
                <w:rFonts w:ascii="Times New Roman" w:hAnsi="Times New Roman"/>
                <w:w w:val="108"/>
                <w:szCs w:val="28"/>
                <w:lang w:val="pt-BR"/>
              </w:rPr>
              <w:t xml:space="preserve"> Taekwondo,</w:t>
            </w:r>
            <w:r w:rsidRPr="00494E0D">
              <w:rPr>
                <w:rFonts w:ascii="Times New Roman" w:hAnsi="Times New Roman"/>
                <w:w w:val="108"/>
                <w:kern w:val="16"/>
                <w:szCs w:val="28"/>
              </w:rPr>
              <w:t xml:space="preserve"> trong đó phân định rõ khu vực đầu tư công, khu vực kêu gọi xã hội hóa, có kế hoạch phân kỳ đầu tư, kêu gọi đầu tư phù hợp; có kế hoạch sửa chữa một số công trình, thiết chế văn hóa, thể thao xuống cấp, hư hỏng: Bể bơi thành tích cao, Sân vận động Hòa Xuân; hoàn thành công trình </w:t>
            </w:r>
            <w:r w:rsidRPr="00494E0D">
              <w:rPr>
                <w:rFonts w:ascii="Times New Roman" w:hAnsi="Times New Roman"/>
                <w:w w:val="108"/>
                <w:szCs w:val="28"/>
                <w:lang w:val="pt-BR"/>
              </w:rPr>
              <w:t>Trung tâm Huấn luyện và Đào tạo vận động viên giai đoạn 1, hoàn thành các nội dung này trong năm 2020.</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rPr>
              <w:t xml:space="preserve">- Hoàn thành việc phê duyệt quy hoạch mạng lưới Nhà sinh hoạt cộng đồng trên địa bàn các quận, huyện. </w:t>
            </w:r>
            <w:r w:rsidRPr="00494E0D">
              <w:rPr>
                <w:rFonts w:ascii="Times New Roman" w:hAnsi="Times New Roman"/>
                <w:w w:val="108"/>
                <w:szCs w:val="28"/>
              </w:rPr>
              <w:t xml:space="preserve">Những nơi có điều kiện có thể </w:t>
            </w:r>
            <w:r w:rsidRPr="00494E0D">
              <w:rPr>
                <w:rFonts w:ascii="Times New Roman" w:hAnsi="Times New Roman"/>
                <w:bCs/>
                <w:w w:val="108"/>
                <w:kern w:val="32"/>
                <w:szCs w:val="28"/>
              </w:rPr>
              <w:t>tích hợp công năng của nhà sinh hoạt cộng đồng/nhà họp tổ dân phố, thôn với thiết chế văn hóa - thể thao cơ sở.</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rPr>
              <w:t xml:space="preserve">- Rà soát, sửa đổi, ban hành quyết định mới thay thế Quyết định số 6273/QĐ-UBND ngày 16 tháng 9 năm 2016 của UBND thành phố về ban hành Quy định tạm thời về tổ chức, quản lý và hoạt động của Trung tâm văn hóa - </w:t>
            </w:r>
            <w:r w:rsidRPr="007E6540">
              <w:rPr>
                <w:rFonts w:ascii="Times New Roman" w:hAnsi="Times New Roman"/>
                <w:w w:val="107"/>
                <w:kern w:val="16"/>
                <w:szCs w:val="28"/>
              </w:rPr>
              <w:t>thể thao phường, xã trên địa bàn thành phố phù hợp với các quy định hiện hành.</w:t>
            </w:r>
          </w:p>
          <w:p w:rsidR="002908D6" w:rsidRPr="00494E0D" w:rsidRDefault="002908D6" w:rsidP="002908D6">
            <w:pPr>
              <w:widowControl w:val="0"/>
              <w:spacing w:before="80"/>
              <w:ind w:firstLine="720"/>
              <w:jc w:val="both"/>
              <w:rPr>
                <w:rFonts w:ascii="Times New Roman" w:hAnsi="Times New Roman"/>
                <w:b/>
                <w:w w:val="108"/>
                <w:kern w:val="16"/>
                <w:szCs w:val="28"/>
              </w:rPr>
            </w:pPr>
            <w:r w:rsidRPr="00494E0D">
              <w:rPr>
                <w:rFonts w:ascii="Times New Roman" w:hAnsi="Times New Roman"/>
                <w:b/>
                <w:w w:val="108"/>
                <w:kern w:val="16"/>
                <w:szCs w:val="28"/>
              </w:rPr>
              <w:t>Điều 3. Hiệu lực thi hành</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rPr>
              <w:t xml:space="preserve">Nghị quyết này có hiệu lực thi hành kể từ ngày được Hội đồng nhân dân thành phố thông qua. </w:t>
            </w:r>
          </w:p>
          <w:p w:rsidR="002908D6" w:rsidRPr="00494E0D" w:rsidRDefault="002908D6" w:rsidP="002908D6">
            <w:pPr>
              <w:widowControl w:val="0"/>
              <w:spacing w:before="80"/>
              <w:ind w:firstLine="720"/>
              <w:jc w:val="both"/>
              <w:rPr>
                <w:rFonts w:ascii="Times New Roman" w:hAnsi="Times New Roman"/>
                <w:b/>
                <w:w w:val="108"/>
                <w:kern w:val="16"/>
                <w:szCs w:val="28"/>
              </w:rPr>
            </w:pPr>
            <w:r w:rsidRPr="00494E0D">
              <w:rPr>
                <w:rFonts w:ascii="Times New Roman" w:hAnsi="Times New Roman"/>
                <w:b/>
                <w:w w:val="108"/>
                <w:kern w:val="16"/>
                <w:szCs w:val="28"/>
              </w:rPr>
              <w:t>Điều 4. Tổ chức thực hiện</w:t>
            </w:r>
          </w:p>
          <w:p w:rsidR="002908D6" w:rsidRPr="00494E0D" w:rsidRDefault="002908D6" w:rsidP="002908D6">
            <w:pPr>
              <w:widowControl w:val="0"/>
              <w:spacing w:before="80"/>
              <w:ind w:firstLine="720"/>
              <w:jc w:val="both"/>
              <w:rPr>
                <w:rFonts w:ascii="Times New Roman" w:hAnsi="Times New Roman"/>
                <w:color w:val="FF0000"/>
                <w:w w:val="108"/>
                <w:kern w:val="16"/>
                <w:szCs w:val="28"/>
                <w:u w:val="single"/>
              </w:rPr>
            </w:pPr>
            <w:r w:rsidRPr="00494E0D">
              <w:rPr>
                <w:rFonts w:ascii="Times New Roman" w:hAnsi="Times New Roman"/>
                <w:w w:val="108"/>
                <w:kern w:val="16"/>
                <w:szCs w:val="28"/>
              </w:rPr>
              <w:t xml:space="preserve">1. Giao </w:t>
            </w:r>
            <w:r w:rsidRPr="00494E0D">
              <w:rPr>
                <w:rFonts w:ascii="Times New Roman" w:hAnsi="Times New Roman"/>
                <w:w w:val="108"/>
                <w:kern w:val="16"/>
                <w:szCs w:val="28"/>
                <w:lang w:val="vi-VN"/>
              </w:rPr>
              <w:t xml:space="preserve">Ủy ban nhân dân thành phố </w:t>
            </w:r>
            <w:r w:rsidRPr="00494E0D">
              <w:rPr>
                <w:rFonts w:ascii="Times New Roman" w:hAnsi="Times New Roman"/>
                <w:w w:val="108"/>
                <w:kern w:val="16"/>
                <w:szCs w:val="28"/>
              </w:rPr>
              <w:t>xây dựng tổ chức</w:t>
            </w:r>
            <w:r w:rsidRPr="00494E0D">
              <w:rPr>
                <w:rFonts w:ascii="Times New Roman" w:hAnsi="Times New Roman"/>
                <w:w w:val="108"/>
                <w:kern w:val="16"/>
                <w:szCs w:val="28"/>
                <w:lang w:val="vi-VN"/>
              </w:rPr>
              <w:t xml:space="preserve"> triển khaithực hiện </w:t>
            </w:r>
            <w:r w:rsidRPr="00494E0D">
              <w:rPr>
                <w:rFonts w:ascii="Times New Roman" w:hAnsi="Times New Roman"/>
                <w:w w:val="108"/>
                <w:kern w:val="16"/>
                <w:szCs w:val="28"/>
              </w:rPr>
              <w:t>N</w:t>
            </w:r>
            <w:r w:rsidRPr="00494E0D">
              <w:rPr>
                <w:rFonts w:ascii="Times New Roman" w:hAnsi="Times New Roman"/>
                <w:w w:val="108"/>
                <w:kern w:val="16"/>
                <w:szCs w:val="28"/>
                <w:lang w:val="vi-VN"/>
              </w:rPr>
              <w:t>ghị quyết</w:t>
            </w:r>
            <w:r w:rsidRPr="00494E0D">
              <w:rPr>
                <w:rFonts w:ascii="Times New Roman" w:hAnsi="Times New Roman"/>
                <w:w w:val="108"/>
                <w:kern w:val="16"/>
                <w:szCs w:val="28"/>
              </w:rPr>
              <w:t xml:space="preserve"> này, báo cáo Hội đồng nhân dân thành phố tiến độ triển khai tại kỳ họp cuối năm 2020 và báo cáo tại các kỳ họp Hội đồng nhân dân thành phố theo đề nghị của Hội đồng nhân dân thành phố.</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rPr>
              <w:t>2</w:t>
            </w:r>
            <w:r>
              <w:rPr>
                <w:rFonts w:ascii="Times New Roman" w:hAnsi="Times New Roman"/>
                <w:w w:val="108"/>
                <w:kern w:val="16"/>
                <w:szCs w:val="28"/>
              </w:rPr>
              <w:t>. Thường trực Hội đồng nhân dân</w:t>
            </w:r>
            <w:r w:rsidRPr="00494E0D">
              <w:rPr>
                <w:rFonts w:ascii="Times New Roman" w:hAnsi="Times New Roman"/>
                <w:w w:val="108"/>
                <w:kern w:val="16"/>
                <w:szCs w:val="28"/>
              </w:rPr>
              <w:t xml:space="preserve">, các </w:t>
            </w:r>
            <w:r>
              <w:rPr>
                <w:rFonts w:ascii="Times New Roman" w:hAnsi="Times New Roman"/>
                <w:w w:val="108"/>
                <w:kern w:val="16"/>
                <w:szCs w:val="28"/>
              </w:rPr>
              <w:t>Ban</w:t>
            </w:r>
            <w:r w:rsidRPr="00494E0D">
              <w:rPr>
                <w:rFonts w:ascii="Times New Roman" w:hAnsi="Times New Roman"/>
                <w:w w:val="108"/>
                <w:kern w:val="16"/>
                <w:szCs w:val="28"/>
              </w:rPr>
              <w:t xml:space="preserve">, các </w:t>
            </w:r>
            <w:r>
              <w:rPr>
                <w:rFonts w:ascii="Times New Roman" w:hAnsi="Times New Roman"/>
                <w:w w:val="108"/>
                <w:kern w:val="16"/>
                <w:szCs w:val="28"/>
              </w:rPr>
              <w:t>T</w:t>
            </w:r>
            <w:r w:rsidRPr="00494E0D">
              <w:rPr>
                <w:rFonts w:ascii="Times New Roman" w:hAnsi="Times New Roman"/>
                <w:w w:val="108"/>
                <w:kern w:val="16"/>
                <w:szCs w:val="28"/>
              </w:rPr>
              <w:t xml:space="preserve">ổ đại biểu </w:t>
            </w:r>
            <w:r w:rsidRPr="00494E0D">
              <w:rPr>
                <w:rFonts w:ascii="Times New Roman" w:hAnsi="Times New Roman"/>
                <w:w w:val="108"/>
                <w:kern w:val="16"/>
                <w:szCs w:val="28"/>
                <w:lang w:val="vi-VN"/>
              </w:rPr>
              <w:t>và đại biểu Hội đồng nhân dân thành phố giám sát, kịp thời đôn đốc việc thực hiện Nghị quyết;</w:t>
            </w:r>
            <w:r w:rsidRPr="00494E0D">
              <w:rPr>
                <w:rFonts w:ascii="Times New Roman" w:hAnsi="Times New Roman"/>
                <w:w w:val="108"/>
                <w:kern w:val="16"/>
                <w:szCs w:val="28"/>
              </w:rPr>
              <w:t>kịp thời phát hiện, phản ánh những vấn đề cần điều chỉnh bổ sung với các cơ quan có thẩm quyền.</w:t>
            </w:r>
          </w:p>
          <w:p w:rsidR="002908D6" w:rsidRPr="00494E0D" w:rsidRDefault="002908D6" w:rsidP="002908D6">
            <w:pPr>
              <w:widowControl w:val="0"/>
              <w:spacing w:before="80"/>
              <w:ind w:firstLine="720"/>
              <w:jc w:val="both"/>
              <w:rPr>
                <w:rFonts w:ascii="Times New Roman" w:hAnsi="Times New Roman"/>
                <w:w w:val="108"/>
                <w:kern w:val="16"/>
                <w:szCs w:val="28"/>
              </w:rPr>
            </w:pPr>
            <w:r w:rsidRPr="00494E0D">
              <w:rPr>
                <w:rFonts w:ascii="Times New Roman" w:hAnsi="Times New Roman"/>
                <w:w w:val="108"/>
                <w:kern w:val="16"/>
                <w:szCs w:val="28"/>
              </w:rPr>
              <w:t>Nghị quyết này được Hội đồng nhân dân thành phố khóa IX, nhiệm kỳ 2016 - 2021, kỳ họp thứ 15 thông qua ngày 08 tháng 7 năm 2020./.</w:t>
            </w:r>
          </w:p>
          <w:p w:rsidR="002908D6" w:rsidRPr="00A10655" w:rsidRDefault="002908D6" w:rsidP="002908D6">
            <w:pPr>
              <w:widowControl w:val="0"/>
              <w:spacing w:before="120"/>
              <w:ind w:firstLine="720"/>
              <w:jc w:val="both"/>
              <w:rPr>
                <w:rFonts w:ascii="Times New Roman" w:hAnsi="Times New Roman"/>
                <w:w w:val="108"/>
                <w:kern w:val="16"/>
                <w:szCs w:val="28"/>
              </w:rPr>
            </w:pPr>
          </w:p>
          <w:tbl>
            <w:tblPr>
              <w:tblW w:w="9606" w:type="dxa"/>
              <w:tblLook w:val="01E0" w:firstRow="1" w:lastRow="1" w:firstColumn="1" w:lastColumn="1" w:noHBand="0" w:noVBand="0"/>
            </w:tblPr>
            <w:tblGrid>
              <w:gridCol w:w="5070"/>
              <w:gridCol w:w="4536"/>
            </w:tblGrid>
            <w:tr w:rsidR="002908D6" w:rsidRPr="00494E0D">
              <w:trPr>
                <w:trHeight w:val="3055"/>
              </w:trPr>
              <w:tc>
                <w:tcPr>
                  <w:tcW w:w="5070" w:type="dxa"/>
                </w:tcPr>
                <w:p w:rsidR="002908D6" w:rsidRPr="00DB3D86" w:rsidRDefault="002908D6" w:rsidP="0007546A">
                  <w:pPr>
                    <w:widowControl w:val="0"/>
                    <w:rPr>
                      <w:rFonts w:ascii="Times New Roman" w:hAnsi="Times New Roman"/>
                      <w:spacing w:val="-8"/>
                      <w:w w:val="108"/>
                      <w:kern w:val="16"/>
                      <w:lang w:val="it-IT" w:eastAsia="vi-VN"/>
                    </w:rPr>
                  </w:pPr>
                </w:p>
              </w:tc>
              <w:tc>
                <w:tcPr>
                  <w:tcW w:w="4536" w:type="dxa"/>
                </w:tcPr>
                <w:p w:rsidR="002908D6" w:rsidRPr="00917425" w:rsidRDefault="002908D6" w:rsidP="0007546A">
                  <w:pPr>
                    <w:widowControl w:val="0"/>
                    <w:jc w:val="center"/>
                    <w:outlineLvl w:val="4"/>
                    <w:rPr>
                      <w:rFonts w:ascii="Times New Roman" w:eastAsia="SimSun" w:hAnsi="Times New Roman"/>
                      <w:b/>
                      <w:w w:val="108"/>
                      <w:szCs w:val="28"/>
                      <w:lang w:val="vi-VN" w:eastAsia="vi-VN"/>
                    </w:rPr>
                  </w:pPr>
                  <w:r w:rsidRPr="00917425">
                    <w:rPr>
                      <w:rFonts w:ascii="Times New Roman" w:eastAsia="SimSun" w:hAnsi="Times New Roman"/>
                      <w:b/>
                      <w:w w:val="108"/>
                      <w:szCs w:val="28"/>
                      <w:lang w:val="vi-VN" w:eastAsia="vi-VN"/>
                    </w:rPr>
                    <w:t>CHỦ TỊCH</w:t>
                  </w:r>
                </w:p>
                <w:p w:rsidR="002908D6" w:rsidRPr="00494E0D" w:rsidRDefault="002908D6" w:rsidP="0007546A">
                  <w:pPr>
                    <w:widowControl w:val="0"/>
                    <w:jc w:val="center"/>
                    <w:rPr>
                      <w:rFonts w:ascii="Times New Roman" w:hAnsi="Times New Roman"/>
                      <w:b/>
                      <w:w w:val="108"/>
                      <w:szCs w:val="28"/>
                      <w:lang w:val="vi-VN" w:eastAsia="vi-VN"/>
                    </w:rPr>
                  </w:pPr>
                  <w:r w:rsidRPr="00917425">
                    <w:rPr>
                      <w:rFonts w:ascii="Times New Roman" w:hAnsi="Times New Roman"/>
                      <w:b/>
                      <w:w w:val="108"/>
                      <w:szCs w:val="28"/>
                      <w:lang w:eastAsia="vi-VN"/>
                    </w:rPr>
                    <w:t xml:space="preserve">Nguyễn </w:t>
                  </w:r>
                  <w:r w:rsidRPr="00917425">
                    <w:rPr>
                      <w:rFonts w:ascii="Times New Roman" w:hAnsi="Times New Roman"/>
                      <w:b/>
                      <w:w w:val="108"/>
                      <w:szCs w:val="28"/>
                      <w:lang w:val="vi-VN" w:eastAsia="vi-VN"/>
                    </w:rPr>
                    <w:t>Nho Trung</w:t>
                  </w:r>
                </w:p>
              </w:tc>
            </w:tr>
          </w:tbl>
          <w:p w:rsidR="002908D6" w:rsidRPr="00DB3D86" w:rsidRDefault="002908D6" w:rsidP="002908D6">
            <w:pPr>
              <w:rPr>
                <w:rFonts w:ascii="Times New Roman" w:hAnsi="Times New Roman"/>
                <w:w w:val="108"/>
                <w:sz w:val="2"/>
              </w:rPr>
            </w:pPr>
          </w:p>
          <w:p w:rsidR="004A17F8" w:rsidRPr="004D0B1F" w:rsidRDefault="004A17F8" w:rsidP="004D0B1F">
            <w:pPr>
              <w:pStyle w:val="BodyText"/>
              <w:jc w:val="center"/>
              <w:rPr>
                <w:rFonts w:ascii="Times New Roman" w:hAnsi="Times New Roman"/>
                <w:sz w:val="26"/>
              </w:rPr>
            </w:pPr>
          </w:p>
        </w:tc>
        <w:tc>
          <w:tcPr>
            <w:tcW w:w="1098" w:type="dxa"/>
            <w:shd w:val="clear" w:color="auto" w:fill="auto"/>
          </w:tcPr>
          <w:p w:rsidR="004A17F8" w:rsidRPr="004D0B1F" w:rsidRDefault="007F7C8E" w:rsidP="004D0B1F">
            <w:pPr>
              <w:pStyle w:val="BodyText"/>
              <w:jc w:val="center"/>
              <w:rPr>
                <w:rFonts w:ascii="Times New Roman" w:hAnsi="Times New Roman"/>
                <w:sz w:val="26"/>
              </w:rPr>
            </w:pPr>
            <w:r>
              <w:rPr>
                <w:rFonts w:ascii="Times New Roman" w:hAnsi="Times New Roman"/>
                <w:noProof/>
                <w:sz w:val="26"/>
              </w:rPr>
              <w:lastRenderedPageBreak/>
              <mc:AlternateContent>
                <mc:Choice Requires="wps">
                  <w:drawing>
                    <wp:anchor distT="0" distB="0" distL="114300" distR="114300" simplePos="0" relativeHeight="251656192" behindDoc="0" locked="0" layoutInCell="1" allowOverlap="1">
                      <wp:simplePos x="0" y="0"/>
                      <wp:positionH relativeFrom="column">
                        <wp:posOffset>709295</wp:posOffset>
                      </wp:positionH>
                      <wp:positionV relativeFrom="paragraph">
                        <wp:posOffset>404495</wp:posOffset>
                      </wp:positionV>
                      <wp:extent cx="2133600" cy="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76919" id="_x0000_t32" coordsize="21600,21600" o:spt="32" o:oned="t" path="m,l21600,21600e" filled="f">
                      <v:path arrowok="t" fillok="f" o:connecttype="none"/>
                      <o:lock v:ext="edit" shapetype="t"/>
                    </v:shapetype>
                    <v:shape id="AutoShape 31" o:spid="_x0000_s1026" type="#_x0000_t32" style="position:absolute;margin-left:55.85pt;margin-top:31.85pt;width:16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olIAIAADw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"/>
                  </w:pict>
                </mc:Fallback>
              </mc:AlternateContent>
            </w:r>
          </w:p>
        </w:tc>
      </w:tr>
    </w:tbl>
    <w:p w:rsidR="00E5428B" w:rsidRDefault="00E5428B" w:rsidP="00B851B3">
      <w:pPr>
        <w:pStyle w:val="Header"/>
        <w:tabs>
          <w:tab w:val="clear" w:pos="4320"/>
          <w:tab w:val="clear" w:pos="8640"/>
        </w:tabs>
        <w:jc w:val="both"/>
      </w:pPr>
    </w:p>
    <w:sectPr w:rsidR="00E5428B" w:rsidSect="00DB7F52">
      <w:pgSz w:w="11909" w:h="16834"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B0" w:rsidRDefault="00CB0CB0" w:rsidP="00D14886">
      <w:r>
        <w:separator/>
      </w:r>
    </w:p>
  </w:endnote>
  <w:endnote w:type="continuationSeparator" w:id="0">
    <w:p w:rsidR="00CB0CB0" w:rsidRDefault="00CB0CB0" w:rsidP="00D1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B0" w:rsidRDefault="00CB0CB0" w:rsidP="00D14886">
      <w:r>
        <w:separator/>
      </w:r>
    </w:p>
  </w:footnote>
  <w:footnote w:type="continuationSeparator" w:id="0">
    <w:p w:rsidR="00CB0CB0" w:rsidRDefault="00CB0CB0" w:rsidP="00D14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C40"/>
    <w:multiLevelType w:val="hybridMultilevel"/>
    <w:tmpl w:val="DBA02812"/>
    <w:lvl w:ilvl="0" w:tplc="6172A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123F9"/>
    <w:multiLevelType w:val="hybridMultilevel"/>
    <w:tmpl w:val="087CC274"/>
    <w:lvl w:ilvl="0" w:tplc="2BD028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B3B8F"/>
    <w:multiLevelType w:val="hybridMultilevel"/>
    <w:tmpl w:val="8E106BB4"/>
    <w:lvl w:ilvl="0" w:tplc="3ECA43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5D492C"/>
    <w:multiLevelType w:val="singleLevel"/>
    <w:tmpl w:val="B73ACE82"/>
    <w:lvl w:ilvl="0">
      <w:start w:val="2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28B7792"/>
    <w:multiLevelType w:val="hybridMultilevel"/>
    <w:tmpl w:val="C062E176"/>
    <w:lvl w:ilvl="0" w:tplc="37761F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344F7"/>
    <w:multiLevelType w:val="hybridMultilevel"/>
    <w:tmpl w:val="C87CDA58"/>
    <w:lvl w:ilvl="0" w:tplc="72AA56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22DD7"/>
    <w:multiLevelType w:val="hybridMultilevel"/>
    <w:tmpl w:val="1B2E18EE"/>
    <w:lvl w:ilvl="0" w:tplc="B45E2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AF37AC"/>
    <w:multiLevelType w:val="hybridMultilevel"/>
    <w:tmpl w:val="270088D4"/>
    <w:lvl w:ilvl="0" w:tplc="9F60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D3"/>
    <w:rsid w:val="00002C3A"/>
    <w:rsid w:val="00021A8B"/>
    <w:rsid w:val="00024761"/>
    <w:rsid w:val="00025B1E"/>
    <w:rsid w:val="00025F3D"/>
    <w:rsid w:val="00031985"/>
    <w:rsid w:val="000333F3"/>
    <w:rsid w:val="000343A0"/>
    <w:rsid w:val="00035309"/>
    <w:rsid w:val="0003780B"/>
    <w:rsid w:val="00043CC0"/>
    <w:rsid w:val="00050F4C"/>
    <w:rsid w:val="00051707"/>
    <w:rsid w:val="000666EE"/>
    <w:rsid w:val="00066826"/>
    <w:rsid w:val="00073DF1"/>
    <w:rsid w:val="00074C19"/>
    <w:rsid w:val="0007546A"/>
    <w:rsid w:val="0008076E"/>
    <w:rsid w:val="0008424E"/>
    <w:rsid w:val="000904FD"/>
    <w:rsid w:val="0009155F"/>
    <w:rsid w:val="000A1364"/>
    <w:rsid w:val="000B269A"/>
    <w:rsid w:val="000B3417"/>
    <w:rsid w:val="000B68A5"/>
    <w:rsid w:val="000C2B02"/>
    <w:rsid w:val="000C2EAF"/>
    <w:rsid w:val="000C605E"/>
    <w:rsid w:val="000C701F"/>
    <w:rsid w:val="000C7DBA"/>
    <w:rsid w:val="000D3EEC"/>
    <w:rsid w:val="000E2674"/>
    <w:rsid w:val="000E5A15"/>
    <w:rsid w:val="000F2724"/>
    <w:rsid w:val="000F5A94"/>
    <w:rsid w:val="00117B17"/>
    <w:rsid w:val="00123234"/>
    <w:rsid w:val="0013078A"/>
    <w:rsid w:val="001363C3"/>
    <w:rsid w:val="00151E95"/>
    <w:rsid w:val="00152126"/>
    <w:rsid w:val="001668CC"/>
    <w:rsid w:val="0017283C"/>
    <w:rsid w:val="00172C40"/>
    <w:rsid w:val="00176EFA"/>
    <w:rsid w:val="00177CF8"/>
    <w:rsid w:val="0018008E"/>
    <w:rsid w:val="001808D4"/>
    <w:rsid w:val="00187C13"/>
    <w:rsid w:val="001A70B0"/>
    <w:rsid w:val="001B009B"/>
    <w:rsid w:val="001B019F"/>
    <w:rsid w:val="001B0E29"/>
    <w:rsid w:val="001B47FD"/>
    <w:rsid w:val="001C040A"/>
    <w:rsid w:val="001D6D0E"/>
    <w:rsid w:val="001E06CC"/>
    <w:rsid w:val="001F16B5"/>
    <w:rsid w:val="001F6359"/>
    <w:rsid w:val="00202BA4"/>
    <w:rsid w:val="002050BA"/>
    <w:rsid w:val="00205EE2"/>
    <w:rsid w:val="00206F18"/>
    <w:rsid w:val="00207251"/>
    <w:rsid w:val="00211C17"/>
    <w:rsid w:val="00212474"/>
    <w:rsid w:val="00213BE1"/>
    <w:rsid w:val="00220A09"/>
    <w:rsid w:val="00223B2A"/>
    <w:rsid w:val="00232D11"/>
    <w:rsid w:val="00244CCF"/>
    <w:rsid w:val="0024539E"/>
    <w:rsid w:val="00245CF2"/>
    <w:rsid w:val="00250860"/>
    <w:rsid w:val="00250ECC"/>
    <w:rsid w:val="00254952"/>
    <w:rsid w:val="00257FCC"/>
    <w:rsid w:val="002601CB"/>
    <w:rsid w:val="00263E0B"/>
    <w:rsid w:val="002643F4"/>
    <w:rsid w:val="002653FF"/>
    <w:rsid w:val="002658DE"/>
    <w:rsid w:val="00265B18"/>
    <w:rsid w:val="002704DB"/>
    <w:rsid w:val="0027205F"/>
    <w:rsid w:val="00274B7A"/>
    <w:rsid w:val="0027668F"/>
    <w:rsid w:val="0027744B"/>
    <w:rsid w:val="0028192D"/>
    <w:rsid w:val="00283397"/>
    <w:rsid w:val="002900D3"/>
    <w:rsid w:val="002908D6"/>
    <w:rsid w:val="00290CD4"/>
    <w:rsid w:val="002A6A6E"/>
    <w:rsid w:val="002B3B01"/>
    <w:rsid w:val="002B731B"/>
    <w:rsid w:val="002C0A41"/>
    <w:rsid w:val="002D0AA4"/>
    <w:rsid w:val="002D2F53"/>
    <w:rsid w:val="002E4112"/>
    <w:rsid w:val="002E4B35"/>
    <w:rsid w:val="002E55AE"/>
    <w:rsid w:val="002E5A57"/>
    <w:rsid w:val="002F3DC9"/>
    <w:rsid w:val="002F5698"/>
    <w:rsid w:val="00300DA4"/>
    <w:rsid w:val="00304329"/>
    <w:rsid w:val="003102D3"/>
    <w:rsid w:val="003117F5"/>
    <w:rsid w:val="00313D81"/>
    <w:rsid w:val="00321B33"/>
    <w:rsid w:val="00333939"/>
    <w:rsid w:val="00334FC0"/>
    <w:rsid w:val="00336769"/>
    <w:rsid w:val="00337BDC"/>
    <w:rsid w:val="00340BE8"/>
    <w:rsid w:val="00341048"/>
    <w:rsid w:val="0034256A"/>
    <w:rsid w:val="00343EA4"/>
    <w:rsid w:val="0034632A"/>
    <w:rsid w:val="003520C4"/>
    <w:rsid w:val="00353E89"/>
    <w:rsid w:val="00354FFA"/>
    <w:rsid w:val="003554BC"/>
    <w:rsid w:val="003573E9"/>
    <w:rsid w:val="00361AF5"/>
    <w:rsid w:val="00363E57"/>
    <w:rsid w:val="00366B1A"/>
    <w:rsid w:val="00367292"/>
    <w:rsid w:val="003751DF"/>
    <w:rsid w:val="00376DE1"/>
    <w:rsid w:val="00377779"/>
    <w:rsid w:val="003800FD"/>
    <w:rsid w:val="00384BDF"/>
    <w:rsid w:val="003853B8"/>
    <w:rsid w:val="003872FA"/>
    <w:rsid w:val="003943A5"/>
    <w:rsid w:val="003959DF"/>
    <w:rsid w:val="00397BE2"/>
    <w:rsid w:val="003A0F9B"/>
    <w:rsid w:val="003A48E1"/>
    <w:rsid w:val="003A4EE5"/>
    <w:rsid w:val="003A5CDB"/>
    <w:rsid w:val="003A5FF3"/>
    <w:rsid w:val="003B00E3"/>
    <w:rsid w:val="003B048F"/>
    <w:rsid w:val="003B0A8A"/>
    <w:rsid w:val="003B1276"/>
    <w:rsid w:val="003B1F0F"/>
    <w:rsid w:val="003B7FEA"/>
    <w:rsid w:val="003C51D5"/>
    <w:rsid w:val="003D5995"/>
    <w:rsid w:val="003D5AE7"/>
    <w:rsid w:val="003E37D0"/>
    <w:rsid w:val="003E4C07"/>
    <w:rsid w:val="003F33E5"/>
    <w:rsid w:val="003F62C9"/>
    <w:rsid w:val="003F7D62"/>
    <w:rsid w:val="00404FEB"/>
    <w:rsid w:val="0040520A"/>
    <w:rsid w:val="00412089"/>
    <w:rsid w:val="004136BA"/>
    <w:rsid w:val="00413F34"/>
    <w:rsid w:val="00414221"/>
    <w:rsid w:val="00420796"/>
    <w:rsid w:val="004237E9"/>
    <w:rsid w:val="0043005E"/>
    <w:rsid w:val="00432DCA"/>
    <w:rsid w:val="00440881"/>
    <w:rsid w:val="00445889"/>
    <w:rsid w:val="00456F7F"/>
    <w:rsid w:val="00463D83"/>
    <w:rsid w:val="0046678D"/>
    <w:rsid w:val="00481CA5"/>
    <w:rsid w:val="00484B6D"/>
    <w:rsid w:val="00485B26"/>
    <w:rsid w:val="00492209"/>
    <w:rsid w:val="00495316"/>
    <w:rsid w:val="004A17F8"/>
    <w:rsid w:val="004A1B67"/>
    <w:rsid w:val="004A21AE"/>
    <w:rsid w:val="004A40D4"/>
    <w:rsid w:val="004C02F8"/>
    <w:rsid w:val="004C0C38"/>
    <w:rsid w:val="004C4F96"/>
    <w:rsid w:val="004C6327"/>
    <w:rsid w:val="004C6A76"/>
    <w:rsid w:val="004D0B1F"/>
    <w:rsid w:val="004D3F2A"/>
    <w:rsid w:val="004D52F4"/>
    <w:rsid w:val="004E531B"/>
    <w:rsid w:val="004E62FF"/>
    <w:rsid w:val="004F095E"/>
    <w:rsid w:val="004F2E0D"/>
    <w:rsid w:val="004F721A"/>
    <w:rsid w:val="00502CDD"/>
    <w:rsid w:val="00513082"/>
    <w:rsid w:val="0053511F"/>
    <w:rsid w:val="00537092"/>
    <w:rsid w:val="00560A8A"/>
    <w:rsid w:val="00570E60"/>
    <w:rsid w:val="00575A98"/>
    <w:rsid w:val="00580099"/>
    <w:rsid w:val="0058372A"/>
    <w:rsid w:val="00590831"/>
    <w:rsid w:val="0059714E"/>
    <w:rsid w:val="0059785E"/>
    <w:rsid w:val="005A287B"/>
    <w:rsid w:val="005A3BB9"/>
    <w:rsid w:val="005B1573"/>
    <w:rsid w:val="005B1FD6"/>
    <w:rsid w:val="005B39B4"/>
    <w:rsid w:val="005B6390"/>
    <w:rsid w:val="005B6F9B"/>
    <w:rsid w:val="005B7BB7"/>
    <w:rsid w:val="005D0186"/>
    <w:rsid w:val="005D1610"/>
    <w:rsid w:val="005D51C9"/>
    <w:rsid w:val="005E3D88"/>
    <w:rsid w:val="005F5D00"/>
    <w:rsid w:val="00603053"/>
    <w:rsid w:val="006057AF"/>
    <w:rsid w:val="006109A0"/>
    <w:rsid w:val="006167EE"/>
    <w:rsid w:val="00620C14"/>
    <w:rsid w:val="00623786"/>
    <w:rsid w:val="00633DAE"/>
    <w:rsid w:val="00635A22"/>
    <w:rsid w:val="00636DA5"/>
    <w:rsid w:val="00640A7A"/>
    <w:rsid w:val="00644D5A"/>
    <w:rsid w:val="006536D3"/>
    <w:rsid w:val="00654C62"/>
    <w:rsid w:val="00654F98"/>
    <w:rsid w:val="00661521"/>
    <w:rsid w:val="0066246F"/>
    <w:rsid w:val="0066655A"/>
    <w:rsid w:val="00673489"/>
    <w:rsid w:val="006739D0"/>
    <w:rsid w:val="006812B6"/>
    <w:rsid w:val="00684DE5"/>
    <w:rsid w:val="006924F2"/>
    <w:rsid w:val="0069265A"/>
    <w:rsid w:val="00694F01"/>
    <w:rsid w:val="00697C5F"/>
    <w:rsid w:val="006A6C29"/>
    <w:rsid w:val="006B11E9"/>
    <w:rsid w:val="006B2681"/>
    <w:rsid w:val="006B29F4"/>
    <w:rsid w:val="006B6B40"/>
    <w:rsid w:val="006C4AA9"/>
    <w:rsid w:val="006C4E63"/>
    <w:rsid w:val="006D1BD9"/>
    <w:rsid w:val="006E01F0"/>
    <w:rsid w:val="006E52CC"/>
    <w:rsid w:val="006E6680"/>
    <w:rsid w:val="007044F9"/>
    <w:rsid w:val="00710388"/>
    <w:rsid w:val="007108A3"/>
    <w:rsid w:val="00714654"/>
    <w:rsid w:val="0072037B"/>
    <w:rsid w:val="00721616"/>
    <w:rsid w:val="00722879"/>
    <w:rsid w:val="00727598"/>
    <w:rsid w:val="007478CB"/>
    <w:rsid w:val="00756AEE"/>
    <w:rsid w:val="00770480"/>
    <w:rsid w:val="007718BC"/>
    <w:rsid w:val="00772672"/>
    <w:rsid w:val="00774037"/>
    <w:rsid w:val="0078542A"/>
    <w:rsid w:val="00792477"/>
    <w:rsid w:val="00797D55"/>
    <w:rsid w:val="007A1BF1"/>
    <w:rsid w:val="007A45D7"/>
    <w:rsid w:val="007B3905"/>
    <w:rsid w:val="007B73C2"/>
    <w:rsid w:val="007C4A03"/>
    <w:rsid w:val="007C7E08"/>
    <w:rsid w:val="007D0409"/>
    <w:rsid w:val="007D7162"/>
    <w:rsid w:val="007E27A8"/>
    <w:rsid w:val="007E288E"/>
    <w:rsid w:val="007E7D59"/>
    <w:rsid w:val="007F0DB8"/>
    <w:rsid w:val="007F1409"/>
    <w:rsid w:val="007F3B08"/>
    <w:rsid w:val="007F6860"/>
    <w:rsid w:val="007F7C8E"/>
    <w:rsid w:val="00814292"/>
    <w:rsid w:val="008204A0"/>
    <w:rsid w:val="008217ED"/>
    <w:rsid w:val="00836101"/>
    <w:rsid w:val="008412E8"/>
    <w:rsid w:val="00855190"/>
    <w:rsid w:val="00861167"/>
    <w:rsid w:val="008618F9"/>
    <w:rsid w:val="00861BEA"/>
    <w:rsid w:val="00862B72"/>
    <w:rsid w:val="00865532"/>
    <w:rsid w:val="008742DD"/>
    <w:rsid w:val="008752EE"/>
    <w:rsid w:val="008755C8"/>
    <w:rsid w:val="008902F9"/>
    <w:rsid w:val="00897121"/>
    <w:rsid w:val="008A0316"/>
    <w:rsid w:val="008A1751"/>
    <w:rsid w:val="008A7215"/>
    <w:rsid w:val="008B48D8"/>
    <w:rsid w:val="008B6445"/>
    <w:rsid w:val="008B7721"/>
    <w:rsid w:val="008C5C92"/>
    <w:rsid w:val="008C7737"/>
    <w:rsid w:val="008C7D4B"/>
    <w:rsid w:val="008D26BC"/>
    <w:rsid w:val="008E3ABE"/>
    <w:rsid w:val="008F1FDE"/>
    <w:rsid w:val="008F7ED0"/>
    <w:rsid w:val="0090340B"/>
    <w:rsid w:val="00907C96"/>
    <w:rsid w:val="0091082C"/>
    <w:rsid w:val="00912565"/>
    <w:rsid w:val="009136E0"/>
    <w:rsid w:val="00920287"/>
    <w:rsid w:val="009231C6"/>
    <w:rsid w:val="009238F8"/>
    <w:rsid w:val="009258CA"/>
    <w:rsid w:val="00925F58"/>
    <w:rsid w:val="0093224F"/>
    <w:rsid w:val="00933C43"/>
    <w:rsid w:val="00937754"/>
    <w:rsid w:val="00937C1F"/>
    <w:rsid w:val="0094110D"/>
    <w:rsid w:val="00946FCF"/>
    <w:rsid w:val="009476A6"/>
    <w:rsid w:val="00947C7C"/>
    <w:rsid w:val="0095744E"/>
    <w:rsid w:val="0096213D"/>
    <w:rsid w:val="00963AE1"/>
    <w:rsid w:val="009867B7"/>
    <w:rsid w:val="009A30BE"/>
    <w:rsid w:val="009A4B0B"/>
    <w:rsid w:val="009B70D8"/>
    <w:rsid w:val="009B75E5"/>
    <w:rsid w:val="009B7733"/>
    <w:rsid w:val="009C1D71"/>
    <w:rsid w:val="009C2F0A"/>
    <w:rsid w:val="009D7AB3"/>
    <w:rsid w:val="009E0EBA"/>
    <w:rsid w:val="009E12AE"/>
    <w:rsid w:val="009E21AC"/>
    <w:rsid w:val="009E5559"/>
    <w:rsid w:val="009F108F"/>
    <w:rsid w:val="009F39D8"/>
    <w:rsid w:val="009F5F4B"/>
    <w:rsid w:val="00A00DEA"/>
    <w:rsid w:val="00A016FA"/>
    <w:rsid w:val="00A02F56"/>
    <w:rsid w:val="00A10B98"/>
    <w:rsid w:val="00A11554"/>
    <w:rsid w:val="00A12A2B"/>
    <w:rsid w:val="00A24BB8"/>
    <w:rsid w:val="00A32B8B"/>
    <w:rsid w:val="00A372AF"/>
    <w:rsid w:val="00A37349"/>
    <w:rsid w:val="00A427E0"/>
    <w:rsid w:val="00A44AE4"/>
    <w:rsid w:val="00A535B6"/>
    <w:rsid w:val="00A53BF9"/>
    <w:rsid w:val="00A624B5"/>
    <w:rsid w:val="00A705DE"/>
    <w:rsid w:val="00A750E1"/>
    <w:rsid w:val="00A75DCA"/>
    <w:rsid w:val="00A83002"/>
    <w:rsid w:val="00A92616"/>
    <w:rsid w:val="00A9325E"/>
    <w:rsid w:val="00A9778E"/>
    <w:rsid w:val="00AA3998"/>
    <w:rsid w:val="00AA499B"/>
    <w:rsid w:val="00AB112E"/>
    <w:rsid w:val="00AC3246"/>
    <w:rsid w:val="00AC3E7B"/>
    <w:rsid w:val="00AE2C02"/>
    <w:rsid w:val="00AE3038"/>
    <w:rsid w:val="00AE4412"/>
    <w:rsid w:val="00AE4E58"/>
    <w:rsid w:val="00AE6AD4"/>
    <w:rsid w:val="00B009C8"/>
    <w:rsid w:val="00B02BE7"/>
    <w:rsid w:val="00B07B57"/>
    <w:rsid w:val="00B1341D"/>
    <w:rsid w:val="00B14668"/>
    <w:rsid w:val="00B22BA6"/>
    <w:rsid w:val="00B31EDE"/>
    <w:rsid w:val="00B41ED0"/>
    <w:rsid w:val="00B521D3"/>
    <w:rsid w:val="00B55786"/>
    <w:rsid w:val="00B62A85"/>
    <w:rsid w:val="00B70092"/>
    <w:rsid w:val="00B7082E"/>
    <w:rsid w:val="00B80DC7"/>
    <w:rsid w:val="00B8156E"/>
    <w:rsid w:val="00B8168B"/>
    <w:rsid w:val="00B851B3"/>
    <w:rsid w:val="00B923D7"/>
    <w:rsid w:val="00B9253B"/>
    <w:rsid w:val="00B96E0A"/>
    <w:rsid w:val="00BA0FD7"/>
    <w:rsid w:val="00BA24E2"/>
    <w:rsid w:val="00BA2C56"/>
    <w:rsid w:val="00BA4A6D"/>
    <w:rsid w:val="00BA7C66"/>
    <w:rsid w:val="00BB5165"/>
    <w:rsid w:val="00BC1AC1"/>
    <w:rsid w:val="00BC2165"/>
    <w:rsid w:val="00BC283C"/>
    <w:rsid w:val="00BC2C1C"/>
    <w:rsid w:val="00BC77D8"/>
    <w:rsid w:val="00BC7F28"/>
    <w:rsid w:val="00BD553D"/>
    <w:rsid w:val="00BE0348"/>
    <w:rsid w:val="00BF1737"/>
    <w:rsid w:val="00BF2919"/>
    <w:rsid w:val="00C125D0"/>
    <w:rsid w:val="00C1340D"/>
    <w:rsid w:val="00C13E72"/>
    <w:rsid w:val="00C14789"/>
    <w:rsid w:val="00C21D5D"/>
    <w:rsid w:val="00C3003D"/>
    <w:rsid w:val="00C31A0E"/>
    <w:rsid w:val="00C45AE2"/>
    <w:rsid w:val="00C508F8"/>
    <w:rsid w:val="00C5414F"/>
    <w:rsid w:val="00C555E1"/>
    <w:rsid w:val="00C60FA0"/>
    <w:rsid w:val="00C735FB"/>
    <w:rsid w:val="00C960B9"/>
    <w:rsid w:val="00CA038C"/>
    <w:rsid w:val="00CA4439"/>
    <w:rsid w:val="00CA6A3F"/>
    <w:rsid w:val="00CA7E50"/>
    <w:rsid w:val="00CB0CB0"/>
    <w:rsid w:val="00CB3B77"/>
    <w:rsid w:val="00CB6311"/>
    <w:rsid w:val="00CD23E7"/>
    <w:rsid w:val="00CD6BD4"/>
    <w:rsid w:val="00CE6F05"/>
    <w:rsid w:val="00CF3393"/>
    <w:rsid w:val="00CF3AD3"/>
    <w:rsid w:val="00CF3C95"/>
    <w:rsid w:val="00CF4B4C"/>
    <w:rsid w:val="00CF4F11"/>
    <w:rsid w:val="00CF6585"/>
    <w:rsid w:val="00CF72E8"/>
    <w:rsid w:val="00D047EA"/>
    <w:rsid w:val="00D072DD"/>
    <w:rsid w:val="00D14886"/>
    <w:rsid w:val="00D22384"/>
    <w:rsid w:val="00D24AD4"/>
    <w:rsid w:val="00D27CAF"/>
    <w:rsid w:val="00D33F3F"/>
    <w:rsid w:val="00D37136"/>
    <w:rsid w:val="00D37850"/>
    <w:rsid w:val="00D43E91"/>
    <w:rsid w:val="00D45F39"/>
    <w:rsid w:val="00D47371"/>
    <w:rsid w:val="00D511AD"/>
    <w:rsid w:val="00D54AF0"/>
    <w:rsid w:val="00D55897"/>
    <w:rsid w:val="00D61415"/>
    <w:rsid w:val="00D6329D"/>
    <w:rsid w:val="00D65D17"/>
    <w:rsid w:val="00D66612"/>
    <w:rsid w:val="00D809D9"/>
    <w:rsid w:val="00D8288A"/>
    <w:rsid w:val="00D8380D"/>
    <w:rsid w:val="00D83DD6"/>
    <w:rsid w:val="00D85B48"/>
    <w:rsid w:val="00D95945"/>
    <w:rsid w:val="00DA5D49"/>
    <w:rsid w:val="00DB0707"/>
    <w:rsid w:val="00DB1747"/>
    <w:rsid w:val="00DB73FB"/>
    <w:rsid w:val="00DB7F52"/>
    <w:rsid w:val="00DC42C9"/>
    <w:rsid w:val="00DD2364"/>
    <w:rsid w:val="00DD457B"/>
    <w:rsid w:val="00DD7DA4"/>
    <w:rsid w:val="00DE2001"/>
    <w:rsid w:val="00DE2356"/>
    <w:rsid w:val="00DF015C"/>
    <w:rsid w:val="00DF0BBA"/>
    <w:rsid w:val="00DF42F8"/>
    <w:rsid w:val="00E018BC"/>
    <w:rsid w:val="00E0473F"/>
    <w:rsid w:val="00E07495"/>
    <w:rsid w:val="00E079F6"/>
    <w:rsid w:val="00E11C87"/>
    <w:rsid w:val="00E123CB"/>
    <w:rsid w:val="00E14F18"/>
    <w:rsid w:val="00E16283"/>
    <w:rsid w:val="00E261CB"/>
    <w:rsid w:val="00E26DA9"/>
    <w:rsid w:val="00E33D87"/>
    <w:rsid w:val="00E506FC"/>
    <w:rsid w:val="00E5073C"/>
    <w:rsid w:val="00E51A86"/>
    <w:rsid w:val="00E52795"/>
    <w:rsid w:val="00E5428B"/>
    <w:rsid w:val="00E55835"/>
    <w:rsid w:val="00E66124"/>
    <w:rsid w:val="00E7068F"/>
    <w:rsid w:val="00E71B64"/>
    <w:rsid w:val="00E809C8"/>
    <w:rsid w:val="00E820C2"/>
    <w:rsid w:val="00E8780B"/>
    <w:rsid w:val="00E904E8"/>
    <w:rsid w:val="00E90536"/>
    <w:rsid w:val="00E929D7"/>
    <w:rsid w:val="00E92E8E"/>
    <w:rsid w:val="00E93D2C"/>
    <w:rsid w:val="00EA3884"/>
    <w:rsid w:val="00EB2A8D"/>
    <w:rsid w:val="00EB379E"/>
    <w:rsid w:val="00EC2603"/>
    <w:rsid w:val="00EC2D5D"/>
    <w:rsid w:val="00EC54B1"/>
    <w:rsid w:val="00EC6FD3"/>
    <w:rsid w:val="00ED4ED9"/>
    <w:rsid w:val="00ED5CF9"/>
    <w:rsid w:val="00EE0667"/>
    <w:rsid w:val="00EF1D41"/>
    <w:rsid w:val="00F04531"/>
    <w:rsid w:val="00F149F3"/>
    <w:rsid w:val="00F23A8C"/>
    <w:rsid w:val="00F31586"/>
    <w:rsid w:val="00F377AB"/>
    <w:rsid w:val="00F40DEE"/>
    <w:rsid w:val="00F45B90"/>
    <w:rsid w:val="00F46214"/>
    <w:rsid w:val="00F54ECE"/>
    <w:rsid w:val="00F678A5"/>
    <w:rsid w:val="00F70CF5"/>
    <w:rsid w:val="00F7377A"/>
    <w:rsid w:val="00F81B71"/>
    <w:rsid w:val="00F85424"/>
    <w:rsid w:val="00F86DDA"/>
    <w:rsid w:val="00F93C85"/>
    <w:rsid w:val="00F96F07"/>
    <w:rsid w:val="00FA4224"/>
    <w:rsid w:val="00FB3F2D"/>
    <w:rsid w:val="00FC0E97"/>
    <w:rsid w:val="00FC44E2"/>
    <w:rsid w:val="00FC610B"/>
    <w:rsid w:val="00FC728A"/>
    <w:rsid w:val="00FF3742"/>
    <w:rsid w:val="00FF43A7"/>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DAB047D-96F3-4641-BC70-65C95FD3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Times New Roman" w:hAnsi="Times New Roman"/>
      <w:b/>
      <w:bCs/>
    </w:rPr>
  </w:style>
  <w:style w:type="paragraph" w:styleId="Heading3">
    <w:name w:val="heading 3"/>
    <w:basedOn w:val="Normal"/>
    <w:next w:val="Normal"/>
    <w:link w:val="Heading3Char"/>
    <w:qFormat/>
    <w:rsid w:val="00B851B3"/>
    <w:pPr>
      <w:keepNext/>
      <w:spacing w:before="240" w:after="60"/>
      <w:outlineLvl w:val="2"/>
    </w:pPr>
    <w:rPr>
      <w:rFonts w:ascii="Calibri Light" w:hAnsi="Calibri Light"/>
      <w:b/>
      <w:bCs/>
      <w:sz w:val="26"/>
      <w:szCs w:val="26"/>
      <w:lang w:val="x-none" w:eastAsia="x-none"/>
    </w:rPr>
  </w:style>
  <w:style w:type="paragraph" w:styleId="Heading5">
    <w:name w:val="heading 5"/>
    <w:basedOn w:val="Normal"/>
    <w:next w:val="Normal"/>
    <w:link w:val="Heading5Char"/>
    <w:qFormat/>
    <w:rsid w:val="00F04531"/>
    <w:pPr>
      <w:spacing w:before="240" w:after="60"/>
      <w:outlineLvl w:val="4"/>
    </w:pPr>
    <w:rPr>
      <w:rFonts w:ascii="Calibri" w:hAnsi="Calibri"/>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nTimeH" w:hAnsi=".VnTimeH"/>
      <w:b/>
      <w:sz w:val="24"/>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2">
    <w:name w:val="Body Text 2"/>
    <w:basedOn w:val="Normal"/>
    <w:pPr>
      <w:jc w:val="both"/>
    </w:pPr>
  </w:style>
  <w:style w:type="paragraph" w:styleId="BodyText3">
    <w:name w:val="Body Text 3"/>
    <w:basedOn w:val="Normal"/>
    <w:pPr>
      <w:jc w:val="center"/>
    </w:pPr>
    <w:rPr>
      <w:rFonts w:ascii=".VnTimeH" w:hAnsi=".VnTimeH"/>
    </w:rPr>
  </w:style>
  <w:style w:type="table" w:styleId="TableGrid">
    <w:name w:val="Table Grid"/>
    <w:basedOn w:val="TableNormal"/>
    <w:rsid w:val="00D6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A17F8"/>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E52795"/>
    <w:rPr>
      <w:rFonts w:ascii="Segoe UI" w:hAnsi="Segoe UI"/>
      <w:sz w:val="18"/>
      <w:szCs w:val="18"/>
      <w:lang w:val="x-none" w:eastAsia="x-none"/>
    </w:rPr>
  </w:style>
  <w:style w:type="character" w:customStyle="1" w:styleId="BalloonTextChar">
    <w:name w:val="Balloon Text Char"/>
    <w:link w:val="BalloonText"/>
    <w:rsid w:val="00E52795"/>
    <w:rPr>
      <w:rFonts w:ascii="Segoe UI" w:hAnsi="Segoe UI" w:cs="Segoe UI"/>
      <w:sz w:val="18"/>
      <w:szCs w:val="18"/>
    </w:rPr>
  </w:style>
  <w:style w:type="paragraph" w:styleId="BodyTextIndent2">
    <w:name w:val="Body Text Indent 2"/>
    <w:basedOn w:val="Normal"/>
    <w:link w:val="BodyTextIndent2Char"/>
    <w:rsid w:val="00F678A5"/>
    <w:pPr>
      <w:spacing w:after="120" w:line="480" w:lineRule="auto"/>
      <w:ind w:left="360"/>
    </w:pPr>
    <w:rPr>
      <w:lang w:val="x-none" w:eastAsia="x-none"/>
    </w:rPr>
  </w:style>
  <w:style w:type="character" w:customStyle="1" w:styleId="BodyTextIndent2Char">
    <w:name w:val="Body Text Indent 2 Char"/>
    <w:link w:val="BodyTextIndent2"/>
    <w:rsid w:val="00F678A5"/>
    <w:rPr>
      <w:rFonts w:ascii=".VnTime" w:hAnsi=".VnTime"/>
      <w:sz w:val="28"/>
    </w:rPr>
  </w:style>
  <w:style w:type="paragraph" w:styleId="Footer">
    <w:name w:val="footer"/>
    <w:basedOn w:val="Normal"/>
    <w:link w:val="FooterChar"/>
    <w:uiPriority w:val="99"/>
    <w:rsid w:val="00D14886"/>
    <w:pPr>
      <w:tabs>
        <w:tab w:val="center" w:pos="4680"/>
        <w:tab w:val="right" w:pos="9360"/>
      </w:tabs>
    </w:pPr>
    <w:rPr>
      <w:lang w:val="x-none" w:eastAsia="x-none"/>
    </w:rPr>
  </w:style>
  <w:style w:type="character" w:customStyle="1" w:styleId="FooterChar">
    <w:name w:val="Footer Char"/>
    <w:link w:val="Footer"/>
    <w:uiPriority w:val="99"/>
    <w:rsid w:val="00D14886"/>
    <w:rPr>
      <w:rFonts w:ascii=".VnTime" w:hAnsi=".VnTime"/>
      <w:sz w:val="28"/>
    </w:rPr>
  </w:style>
  <w:style w:type="character" w:styleId="Emphasis">
    <w:name w:val="Emphasis"/>
    <w:uiPriority w:val="20"/>
    <w:qFormat/>
    <w:rsid w:val="00353E89"/>
    <w:rPr>
      <w:i/>
      <w:iCs/>
    </w:rPr>
  </w:style>
  <w:style w:type="character" w:customStyle="1" w:styleId="Heading5Char">
    <w:name w:val="Heading 5 Char"/>
    <w:link w:val="Heading5"/>
    <w:semiHidden/>
    <w:rsid w:val="00F04531"/>
    <w:rPr>
      <w:rFonts w:ascii="Calibri" w:hAnsi="Calibri"/>
      <w:b/>
      <w:bCs/>
      <w:i/>
      <w:iCs/>
      <w:sz w:val="26"/>
      <w:szCs w:val="26"/>
    </w:rPr>
  </w:style>
  <w:style w:type="paragraph" w:styleId="ListParagraph">
    <w:name w:val="List Paragraph"/>
    <w:basedOn w:val="Normal"/>
    <w:uiPriority w:val="34"/>
    <w:qFormat/>
    <w:rsid w:val="0034632A"/>
    <w:pPr>
      <w:ind w:left="720"/>
      <w:contextualSpacing/>
    </w:pPr>
    <w:rPr>
      <w:rFonts w:ascii="Times New Roman" w:hAnsi="Times New Roman"/>
      <w:sz w:val="24"/>
      <w:szCs w:val="24"/>
    </w:rPr>
  </w:style>
  <w:style w:type="character" w:customStyle="1" w:styleId="HeaderChar">
    <w:name w:val="Header Char"/>
    <w:link w:val="Header"/>
    <w:uiPriority w:val="99"/>
    <w:rsid w:val="00CB3B77"/>
    <w:rPr>
      <w:rFonts w:ascii=".VnTime" w:hAnsi=".VnTime"/>
      <w:sz w:val="28"/>
    </w:rPr>
  </w:style>
  <w:style w:type="character" w:customStyle="1" w:styleId="Heading3Char">
    <w:name w:val="Heading 3 Char"/>
    <w:link w:val="Heading3"/>
    <w:semiHidden/>
    <w:rsid w:val="00B851B3"/>
    <w:rPr>
      <w:rFonts w:ascii="Calibri Light" w:eastAsia="Times New Roman" w:hAnsi="Calibri Light" w:cs="Times New Roman"/>
      <w:b/>
      <w:bCs/>
      <w:sz w:val="26"/>
      <w:szCs w:val="26"/>
    </w:rPr>
  </w:style>
  <w:style w:type="character" w:customStyle="1" w:styleId="Heading3Char1">
    <w:name w:val="Heading 3 Char1"/>
    <w:rsid w:val="00B851B3"/>
    <w:rPr>
      <w:rFonts w:ascii=".VnTimeH" w:hAnsi=".VnTimeH"/>
      <w:b/>
      <w:sz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2440">
      <w:bodyDiv w:val="1"/>
      <w:marLeft w:val="0"/>
      <w:marRight w:val="0"/>
      <w:marTop w:val="0"/>
      <w:marBottom w:val="0"/>
      <w:divBdr>
        <w:top w:val="none" w:sz="0" w:space="0" w:color="auto"/>
        <w:left w:val="none" w:sz="0" w:space="0" w:color="auto"/>
        <w:bottom w:val="none" w:sz="0" w:space="0" w:color="auto"/>
        <w:right w:val="none" w:sz="0" w:space="0" w:color="auto"/>
      </w:divBdr>
    </w:div>
    <w:div w:id="146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378/BC-UBTVQH12&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Héi ®ång nh©n d©n</vt:lpstr>
    </vt:vector>
  </TitlesOfParts>
  <Company>ttcq</Company>
  <LinksUpToDate>false</LinksUpToDate>
  <CharactersWithSpaces>13409</CharactersWithSpaces>
  <SharedDoc>false</SharedDoc>
  <HLinks>
    <vt:vector size="6" baseType="variant">
      <vt:variant>
        <vt:i4>4456464</vt:i4>
      </vt:variant>
      <vt:variant>
        <vt:i4>0</vt:i4>
      </vt:variant>
      <vt:variant>
        <vt:i4>0</vt:i4>
      </vt:variant>
      <vt:variant>
        <vt:i4>5</vt:i4>
      </vt:variant>
      <vt:variant>
        <vt:lpwstr>https://thuvienphapluat.vn/phap-luat/tim-van-ban.aspx?keyword=378/BC-UBTVQH12&amp;area=2&amp;type=0&amp;match=False&amp;vc=True&amp;lan=1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dc:title>
  <dc:subject/>
  <dc:creator>JonMMx 2000</dc:creator>
  <cp:keywords/>
  <cp:lastModifiedBy>Truong Cong Nguyen Thanh</cp:lastModifiedBy>
  <cp:revision>2</cp:revision>
  <cp:lastPrinted>2020-07-05T11:52:00Z</cp:lastPrinted>
  <dcterms:created xsi:type="dcterms:W3CDTF">2021-04-12T09:34:00Z</dcterms:created>
  <dcterms:modified xsi:type="dcterms:W3CDTF">2021-04-12T09:34:00Z</dcterms:modified>
</cp:coreProperties>
</file>