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823" w:rsidRPr="00817E2C" w:rsidRDefault="00B250DA" w:rsidP="0050501E">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lang w:val="en-US"/>
        </w:rPr>
        <w:t>P</w:t>
      </w:r>
      <w:r w:rsidRPr="00817E2C">
        <w:rPr>
          <w:rFonts w:ascii="Times New Roman" w:hAnsi="Times New Roman"/>
          <w:b/>
          <w:sz w:val="24"/>
          <w:szCs w:val="24"/>
        </w:rPr>
        <w:t>hu lụ</w:t>
      </w:r>
      <w:r w:rsidR="00FE6D95">
        <w:rPr>
          <w:rFonts w:ascii="Times New Roman" w:hAnsi="Times New Roman"/>
          <w:b/>
          <w:sz w:val="24"/>
          <w:szCs w:val="24"/>
        </w:rPr>
        <w:t>c I</w:t>
      </w:r>
    </w:p>
    <w:p w:rsidR="00932823" w:rsidRPr="00817E2C" w:rsidRDefault="00A833A0" w:rsidP="0050501E">
      <w:pPr>
        <w:spacing w:after="0" w:line="240" w:lineRule="auto"/>
        <w:jc w:val="center"/>
        <w:rPr>
          <w:rFonts w:ascii="Times New Roman" w:hAnsi="Times New Roman"/>
          <w:b/>
          <w:sz w:val="24"/>
          <w:szCs w:val="24"/>
        </w:rPr>
      </w:pPr>
      <w:r w:rsidRPr="00817E2C">
        <w:rPr>
          <w:rFonts w:ascii="Times New Roman" w:hAnsi="Times New Roman"/>
          <w:b/>
          <w:sz w:val="24"/>
          <w:szCs w:val="24"/>
        </w:rPr>
        <w:t>THÔNG NHẤT</w:t>
      </w:r>
      <w:r w:rsidR="00932823" w:rsidRPr="00817E2C">
        <w:rPr>
          <w:rFonts w:ascii="Times New Roman" w:hAnsi="Times New Roman"/>
          <w:b/>
          <w:sz w:val="24"/>
          <w:szCs w:val="24"/>
        </w:rPr>
        <w:t xml:space="preserve"> CHỦ TRƯƠNG ĐẦU TƯ, NGUỒN VỐN VÀ KHẢ NĂNG CÂN ĐỐI VỐN</w:t>
      </w:r>
      <w:r w:rsidRPr="00817E2C">
        <w:rPr>
          <w:rFonts w:ascii="Times New Roman" w:hAnsi="Times New Roman"/>
          <w:b/>
          <w:sz w:val="24"/>
          <w:szCs w:val="24"/>
        </w:rPr>
        <w:t xml:space="preserve"> DỰ</w:t>
      </w:r>
      <w:r w:rsidR="001707D3" w:rsidRPr="00817E2C">
        <w:rPr>
          <w:rFonts w:ascii="Times New Roman" w:hAnsi="Times New Roman"/>
          <w:b/>
          <w:sz w:val="24"/>
          <w:szCs w:val="24"/>
        </w:rPr>
        <w:t xml:space="preserve"> ÁN</w:t>
      </w:r>
    </w:p>
    <w:p w:rsidR="00932823" w:rsidRPr="00817E2C" w:rsidRDefault="00932823" w:rsidP="0050501E">
      <w:pPr>
        <w:spacing w:after="0" w:line="240" w:lineRule="auto"/>
        <w:jc w:val="center"/>
        <w:rPr>
          <w:rFonts w:ascii="Times New Roman" w:hAnsi="Times New Roman"/>
          <w:i/>
          <w:sz w:val="24"/>
          <w:szCs w:val="24"/>
        </w:rPr>
      </w:pPr>
      <w:r w:rsidRPr="00817E2C">
        <w:rPr>
          <w:rFonts w:ascii="Times New Roman" w:hAnsi="Times New Roman"/>
          <w:i/>
          <w:sz w:val="24"/>
          <w:szCs w:val="24"/>
        </w:rPr>
        <w:t>(</w:t>
      </w:r>
      <w:r w:rsidR="00F10FB4" w:rsidRPr="00817E2C">
        <w:rPr>
          <w:rFonts w:ascii="Times New Roman" w:hAnsi="Times New Roman"/>
          <w:i/>
          <w:sz w:val="24"/>
          <w:szCs w:val="24"/>
        </w:rPr>
        <w:t>Ban hành k</w:t>
      </w:r>
      <w:r w:rsidRPr="00817E2C">
        <w:rPr>
          <w:rFonts w:ascii="Times New Roman" w:hAnsi="Times New Roman"/>
          <w:i/>
          <w:sz w:val="24"/>
          <w:szCs w:val="24"/>
        </w:rPr>
        <w:t>èm theo Nghị quyết số</w:t>
      </w:r>
      <w:r w:rsidR="00CE2FCB">
        <w:rPr>
          <w:rFonts w:ascii="Times New Roman" w:hAnsi="Times New Roman"/>
          <w:i/>
          <w:sz w:val="24"/>
          <w:szCs w:val="24"/>
        </w:rPr>
        <w:t xml:space="preserve"> 295</w:t>
      </w:r>
      <w:r w:rsidRPr="00817E2C">
        <w:rPr>
          <w:rFonts w:ascii="Times New Roman" w:hAnsi="Times New Roman"/>
          <w:i/>
          <w:sz w:val="24"/>
          <w:szCs w:val="24"/>
        </w:rPr>
        <w:t>/NQ-HĐND ngày</w:t>
      </w:r>
      <w:r w:rsidR="00F10FB4" w:rsidRPr="00817E2C">
        <w:rPr>
          <w:rFonts w:ascii="Times New Roman" w:hAnsi="Times New Roman"/>
          <w:i/>
          <w:sz w:val="24"/>
          <w:szCs w:val="24"/>
        </w:rPr>
        <w:t xml:space="preserve"> </w:t>
      </w:r>
      <w:r w:rsidR="00CF2CF7">
        <w:rPr>
          <w:rFonts w:ascii="Times New Roman" w:hAnsi="Times New Roman"/>
          <w:i/>
          <w:sz w:val="24"/>
          <w:szCs w:val="24"/>
          <w:lang w:val="en-US"/>
        </w:rPr>
        <w:t>22</w:t>
      </w:r>
      <w:r w:rsidR="00F10FB4" w:rsidRPr="00817E2C">
        <w:rPr>
          <w:rFonts w:ascii="Times New Roman" w:hAnsi="Times New Roman"/>
          <w:i/>
          <w:sz w:val="24"/>
          <w:szCs w:val="24"/>
        </w:rPr>
        <w:t xml:space="preserve"> </w:t>
      </w:r>
      <w:r w:rsidRPr="00817E2C">
        <w:rPr>
          <w:rFonts w:ascii="Times New Roman" w:hAnsi="Times New Roman"/>
          <w:i/>
          <w:sz w:val="24"/>
          <w:szCs w:val="24"/>
        </w:rPr>
        <w:t xml:space="preserve">tháng </w:t>
      </w:r>
      <w:r w:rsidR="00FD101D">
        <w:rPr>
          <w:rFonts w:ascii="Times New Roman" w:hAnsi="Times New Roman"/>
          <w:i/>
          <w:sz w:val="24"/>
          <w:szCs w:val="24"/>
          <w:lang w:val="en-US"/>
        </w:rPr>
        <w:t>5</w:t>
      </w:r>
      <w:r w:rsidR="00F01AA0" w:rsidRPr="00817E2C">
        <w:rPr>
          <w:rFonts w:ascii="Times New Roman" w:hAnsi="Times New Roman"/>
          <w:i/>
          <w:sz w:val="24"/>
          <w:szCs w:val="24"/>
        </w:rPr>
        <w:t xml:space="preserve"> </w:t>
      </w:r>
      <w:r w:rsidRPr="00817E2C">
        <w:rPr>
          <w:rFonts w:ascii="Times New Roman" w:hAnsi="Times New Roman"/>
          <w:i/>
          <w:sz w:val="24"/>
          <w:szCs w:val="24"/>
        </w:rPr>
        <w:t>năm 20</w:t>
      </w:r>
      <w:r w:rsidR="00FD101D">
        <w:rPr>
          <w:rFonts w:ascii="Times New Roman" w:hAnsi="Times New Roman"/>
          <w:i/>
          <w:sz w:val="24"/>
          <w:szCs w:val="24"/>
          <w:lang w:val="en-US"/>
        </w:rPr>
        <w:t>20</w:t>
      </w:r>
      <w:r w:rsidRPr="00817E2C">
        <w:rPr>
          <w:rFonts w:ascii="Times New Roman" w:hAnsi="Times New Roman"/>
          <w:i/>
          <w:sz w:val="24"/>
          <w:szCs w:val="24"/>
        </w:rPr>
        <w:t xml:space="preserve"> của </w:t>
      </w:r>
      <w:r w:rsidR="00F10FB4" w:rsidRPr="00817E2C">
        <w:rPr>
          <w:rFonts w:ascii="Times New Roman" w:hAnsi="Times New Roman"/>
          <w:i/>
          <w:sz w:val="24"/>
          <w:szCs w:val="24"/>
        </w:rPr>
        <w:t>Hội đồng nhân dân</w:t>
      </w:r>
      <w:r w:rsidRPr="00817E2C">
        <w:rPr>
          <w:rFonts w:ascii="Times New Roman" w:hAnsi="Times New Roman"/>
          <w:i/>
          <w:sz w:val="24"/>
          <w:szCs w:val="24"/>
        </w:rPr>
        <w:t xml:space="preserve"> thành phố Đà Nẵng)</w:t>
      </w:r>
    </w:p>
    <w:p w:rsidR="00DA2F01" w:rsidRPr="0050501E" w:rsidRDefault="00DA2F01" w:rsidP="00625DAB">
      <w:pPr>
        <w:spacing w:after="0"/>
        <w:jc w:val="center"/>
        <w:rPr>
          <w:rFonts w:ascii="Times New Roman" w:hAnsi="Times New Roman"/>
          <w:i/>
          <w:sz w:val="6"/>
          <w:szCs w:val="24"/>
        </w:rPr>
      </w:pPr>
    </w:p>
    <w:tbl>
      <w:tblPr>
        <w:tblW w:w="1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530"/>
        <w:gridCol w:w="2268"/>
        <w:gridCol w:w="2126"/>
        <w:gridCol w:w="1418"/>
        <w:gridCol w:w="1559"/>
        <w:gridCol w:w="993"/>
        <w:gridCol w:w="1134"/>
        <w:gridCol w:w="991"/>
        <w:gridCol w:w="1417"/>
      </w:tblGrid>
      <w:tr w:rsidR="00691124" w:rsidRPr="00D25F00" w:rsidTr="004211C8">
        <w:tc>
          <w:tcPr>
            <w:tcW w:w="563" w:type="dxa"/>
            <w:vAlign w:val="center"/>
          </w:tcPr>
          <w:p w:rsidR="00C11F68" w:rsidRPr="00D25F00" w:rsidRDefault="00C11F68" w:rsidP="00AB3FA1">
            <w:pPr>
              <w:spacing w:after="0" w:line="240" w:lineRule="auto"/>
              <w:jc w:val="center"/>
              <w:rPr>
                <w:rFonts w:ascii="Times New Roman" w:hAnsi="Times New Roman"/>
                <w:b/>
                <w:sz w:val="24"/>
                <w:szCs w:val="24"/>
              </w:rPr>
            </w:pPr>
            <w:r w:rsidRPr="00D25F00">
              <w:rPr>
                <w:rFonts w:ascii="Times New Roman" w:hAnsi="Times New Roman"/>
                <w:b/>
                <w:sz w:val="24"/>
                <w:szCs w:val="24"/>
              </w:rPr>
              <w:t>TT</w:t>
            </w:r>
          </w:p>
        </w:tc>
        <w:tc>
          <w:tcPr>
            <w:tcW w:w="1530" w:type="dxa"/>
            <w:vAlign w:val="center"/>
          </w:tcPr>
          <w:p w:rsidR="00C11F68" w:rsidRPr="00D25F00" w:rsidRDefault="00C11F68" w:rsidP="00B54C70">
            <w:pPr>
              <w:spacing w:after="0" w:line="240" w:lineRule="auto"/>
              <w:jc w:val="center"/>
              <w:rPr>
                <w:rFonts w:ascii="Times New Roman" w:hAnsi="Times New Roman"/>
                <w:b/>
                <w:sz w:val="24"/>
                <w:szCs w:val="24"/>
              </w:rPr>
            </w:pPr>
            <w:r w:rsidRPr="00D25F00">
              <w:rPr>
                <w:rFonts w:ascii="Times New Roman" w:hAnsi="Times New Roman"/>
                <w:b/>
                <w:sz w:val="24"/>
                <w:szCs w:val="24"/>
              </w:rPr>
              <w:t>Tên dự án</w:t>
            </w:r>
          </w:p>
        </w:tc>
        <w:tc>
          <w:tcPr>
            <w:tcW w:w="2268" w:type="dxa"/>
            <w:vAlign w:val="center"/>
          </w:tcPr>
          <w:p w:rsidR="00C11F68" w:rsidRPr="00D25F00" w:rsidRDefault="00C11F68" w:rsidP="00B54C70">
            <w:pPr>
              <w:spacing w:after="0" w:line="240" w:lineRule="auto"/>
              <w:jc w:val="center"/>
              <w:rPr>
                <w:rFonts w:ascii="Times New Roman" w:hAnsi="Times New Roman"/>
                <w:b/>
                <w:sz w:val="24"/>
                <w:szCs w:val="24"/>
              </w:rPr>
            </w:pPr>
            <w:r w:rsidRPr="00D25F00">
              <w:rPr>
                <w:rFonts w:ascii="Times New Roman" w:eastAsia="Times New Roman" w:hAnsi="Times New Roman"/>
                <w:b/>
                <w:sz w:val="24"/>
                <w:szCs w:val="24"/>
              </w:rPr>
              <w:t>Mục tiêu đầu tư</w:t>
            </w:r>
          </w:p>
        </w:tc>
        <w:tc>
          <w:tcPr>
            <w:tcW w:w="2126" w:type="dxa"/>
            <w:vAlign w:val="center"/>
          </w:tcPr>
          <w:p w:rsidR="00C11F68" w:rsidRPr="00B420A7" w:rsidRDefault="00C11F68" w:rsidP="009443DA">
            <w:pPr>
              <w:spacing w:after="0" w:line="240" w:lineRule="auto"/>
              <w:jc w:val="center"/>
              <w:rPr>
                <w:rFonts w:ascii="Times New Roman" w:eastAsia="Times New Roman" w:hAnsi="Times New Roman"/>
                <w:b/>
                <w:sz w:val="24"/>
                <w:szCs w:val="24"/>
              </w:rPr>
            </w:pPr>
            <w:r w:rsidRPr="00D25F00">
              <w:rPr>
                <w:rFonts w:ascii="Times New Roman" w:eastAsia="Times New Roman" w:hAnsi="Times New Roman"/>
                <w:b/>
                <w:sz w:val="24"/>
                <w:szCs w:val="24"/>
              </w:rPr>
              <w:t>Quy mô đầu tư</w:t>
            </w:r>
          </w:p>
        </w:tc>
        <w:tc>
          <w:tcPr>
            <w:tcW w:w="1418" w:type="dxa"/>
            <w:vAlign w:val="center"/>
          </w:tcPr>
          <w:p w:rsidR="00C11F68" w:rsidRPr="00B420A7" w:rsidRDefault="00C11F68" w:rsidP="00B420A7">
            <w:pPr>
              <w:pStyle w:val="Header"/>
              <w:jc w:val="center"/>
              <w:rPr>
                <w:rFonts w:ascii="Times New Roman" w:eastAsia="Times New Roman" w:hAnsi="Times New Roman"/>
                <w:b/>
                <w:sz w:val="24"/>
                <w:szCs w:val="24"/>
              </w:rPr>
            </w:pPr>
            <w:r w:rsidRPr="00B420A7">
              <w:rPr>
                <w:rFonts w:ascii="Times New Roman" w:eastAsia="Times New Roman" w:hAnsi="Times New Roman"/>
                <w:b/>
                <w:sz w:val="24"/>
                <w:szCs w:val="24"/>
              </w:rPr>
              <w:t>Nhóm dự án, loại, cấp công trình</w:t>
            </w:r>
          </w:p>
        </w:tc>
        <w:tc>
          <w:tcPr>
            <w:tcW w:w="1559" w:type="dxa"/>
            <w:vAlign w:val="center"/>
          </w:tcPr>
          <w:p w:rsidR="00C11F68" w:rsidRPr="00B420A7" w:rsidRDefault="00C11F68" w:rsidP="00B6597B">
            <w:pPr>
              <w:pStyle w:val="Header"/>
              <w:jc w:val="both"/>
              <w:rPr>
                <w:rFonts w:ascii="Times New Roman" w:eastAsia="Times New Roman" w:hAnsi="Times New Roman"/>
                <w:b/>
                <w:sz w:val="24"/>
                <w:szCs w:val="24"/>
              </w:rPr>
            </w:pPr>
            <w:r w:rsidRPr="00B420A7">
              <w:rPr>
                <w:rFonts w:ascii="Times New Roman" w:eastAsia="Times New Roman" w:hAnsi="Times New Roman"/>
                <w:b/>
                <w:sz w:val="24"/>
                <w:szCs w:val="24"/>
              </w:rPr>
              <w:t>Tổng</w:t>
            </w:r>
            <w:r w:rsidRPr="00D25F00">
              <w:rPr>
                <w:rFonts w:ascii="Times New Roman" w:eastAsia="Times New Roman" w:hAnsi="Times New Roman"/>
                <w:b/>
                <w:sz w:val="24"/>
                <w:szCs w:val="24"/>
              </w:rPr>
              <w:t xml:space="preserve"> mức đầu tư (đồng)</w:t>
            </w:r>
          </w:p>
        </w:tc>
        <w:tc>
          <w:tcPr>
            <w:tcW w:w="993" w:type="dxa"/>
            <w:vAlign w:val="center"/>
          </w:tcPr>
          <w:p w:rsidR="00C11F68" w:rsidRPr="00B420A7" w:rsidRDefault="00C11F68" w:rsidP="009443DA">
            <w:pPr>
              <w:spacing w:after="0" w:line="240" w:lineRule="auto"/>
              <w:jc w:val="center"/>
              <w:rPr>
                <w:rFonts w:ascii="Times New Roman" w:eastAsia="Times New Roman" w:hAnsi="Times New Roman"/>
                <w:b/>
                <w:sz w:val="24"/>
                <w:szCs w:val="24"/>
              </w:rPr>
            </w:pPr>
            <w:r w:rsidRPr="00B420A7">
              <w:rPr>
                <w:rFonts w:ascii="Times New Roman" w:eastAsia="Times New Roman" w:hAnsi="Times New Roman"/>
                <w:b/>
                <w:sz w:val="24"/>
                <w:szCs w:val="24"/>
              </w:rPr>
              <w:t>Cơ cấu nguồn vốn</w:t>
            </w:r>
          </w:p>
        </w:tc>
        <w:tc>
          <w:tcPr>
            <w:tcW w:w="1134" w:type="dxa"/>
            <w:vAlign w:val="center"/>
          </w:tcPr>
          <w:p w:rsidR="00C11F68" w:rsidRPr="00B420A7" w:rsidRDefault="00C11F68" w:rsidP="009443DA">
            <w:pPr>
              <w:spacing w:after="0" w:line="240" w:lineRule="auto"/>
              <w:jc w:val="center"/>
              <w:rPr>
                <w:rFonts w:ascii="Times New Roman" w:eastAsia="Times New Roman" w:hAnsi="Times New Roman"/>
                <w:b/>
                <w:sz w:val="24"/>
                <w:szCs w:val="24"/>
              </w:rPr>
            </w:pPr>
            <w:r w:rsidRPr="00D25F00">
              <w:rPr>
                <w:rFonts w:ascii="Times New Roman" w:eastAsia="Times New Roman" w:hAnsi="Times New Roman"/>
                <w:b/>
                <w:sz w:val="24"/>
                <w:szCs w:val="24"/>
              </w:rPr>
              <w:t>Địa điểm thực hiện dự án</w:t>
            </w:r>
          </w:p>
        </w:tc>
        <w:tc>
          <w:tcPr>
            <w:tcW w:w="991" w:type="dxa"/>
            <w:vAlign w:val="center"/>
          </w:tcPr>
          <w:p w:rsidR="00C11F68" w:rsidRPr="00B420A7" w:rsidRDefault="00C11F68" w:rsidP="00B54C70">
            <w:pPr>
              <w:spacing w:after="0" w:line="240" w:lineRule="auto"/>
              <w:jc w:val="center"/>
              <w:rPr>
                <w:rFonts w:ascii="Times New Roman" w:eastAsia="Times New Roman" w:hAnsi="Times New Roman"/>
                <w:b/>
                <w:sz w:val="24"/>
                <w:szCs w:val="24"/>
              </w:rPr>
            </w:pPr>
            <w:r w:rsidRPr="00B420A7">
              <w:rPr>
                <w:rFonts w:ascii="Times New Roman" w:eastAsia="Times New Roman" w:hAnsi="Times New Roman"/>
                <w:b/>
                <w:sz w:val="24"/>
                <w:szCs w:val="24"/>
              </w:rPr>
              <w:t xml:space="preserve">Thời gian, tiến độ thực hiện </w:t>
            </w:r>
          </w:p>
        </w:tc>
        <w:tc>
          <w:tcPr>
            <w:tcW w:w="1417" w:type="dxa"/>
            <w:vAlign w:val="center"/>
          </w:tcPr>
          <w:p w:rsidR="00C11F68" w:rsidRPr="00B420A7" w:rsidRDefault="00932823" w:rsidP="009443DA">
            <w:pPr>
              <w:spacing w:after="0" w:line="240" w:lineRule="auto"/>
              <w:jc w:val="center"/>
              <w:rPr>
                <w:rFonts w:ascii="Times New Roman" w:eastAsia="Times New Roman" w:hAnsi="Times New Roman"/>
                <w:b/>
                <w:sz w:val="24"/>
                <w:szCs w:val="24"/>
              </w:rPr>
            </w:pPr>
            <w:r w:rsidRPr="00B420A7">
              <w:rPr>
                <w:rFonts w:ascii="Times New Roman" w:eastAsia="Times New Roman" w:hAnsi="Times New Roman"/>
                <w:b/>
                <w:sz w:val="24"/>
                <w:szCs w:val="24"/>
              </w:rPr>
              <w:t>Một số lưu ý trong quá trình triển khai thực hiện</w:t>
            </w:r>
          </w:p>
        </w:tc>
      </w:tr>
      <w:tr w:rsidR="00691124" w:rsidRPr="00D25F00" w:rsidTr="004211C8">
        <w:tc>
          <w:tcPr>
            <w:tcW w:w="563" w:type="dxa"/>
            <w:vAlign w:val="center"/>
          </w:tcPr>
          <w:p w:rsidR="00C11F68" w:rsidRPr="00D25F00" w:rsidRDefault="00C11F68" w:rsidP="00AB3FA1">
            <w:pPr>
              <w:spacing w:after="0" w:line="240" w:lineRule="auto"/>
              <w:jc w:val="center"/>
              <w:rPr>
                <w:rFonts w:ascii="Times New Roman" w:hAnsi="Times New Roman"/>
                <w:i/>
                <w:sz w:val="24"/>
                <w:szCs w:val="24"/>
              </w:rPr>
            </w:pPr>
            <w:r w:rsidRPr="00D25F00">
              <w:rPr>
                <w:rFonts w:ascii="Times New Roman" w:hAnsi="Times New Roman"/>
                <w:i/>
                <w:sz w:val="24"/>
                <w:szCs w:val="24"/>
              </w:rPr>
              <w:t>1</w:t>
            </w:r>
          </w:p>
        </w:tc>
        <w:tc>
          <w:tcPr>
            <w:tcW w:w="1530" w:type="dxa"/>
          </w:tcPr>
          <w:p w:rsidR="00C11F68" w:rsidRPr="00D25F00" w:rsidRDefault="00C11F68" w:rsidP="00B54C70">
            <w:pPr>
              <w:spacing w:after="0" w:line="240" w:lineRule="auto"/>
              <w:jc w:val="center"/>
              <w:rPr>
                <w:rFonts w:ascii="Times New Roman" w:eastAsia="Times New Roman" w:hAnsi="Times New Roman"/>
                <w:i/>
                <w:sz w:val="24"/>
                <w:szCs w:val="24"/>
              </w:rPr>
            </w:pPr>
            <w:r w:rsidRPr="00D25F00">
              <w:rPr>
                <w:rFonts w:ascii="Times New Roman" w:eastAsia="Times New Roman" w:hAnsi="Times New Roman"/>
                <w:i/>
                <w:sz w:val="24"/>
                <w:szCs w:val="24"/>
              </w:rPr>
              <w:t>2</w:t>
            </w:r>
          </w:p>
        </w:tc>
        <w:tc>
          <w:tcPr>
            <w:tcW w:w="2268" w:type="dxa"/>
          </w:tcPr>
          <w:p w:rsidR="00C11F68" w:rsidRPr="00D25F00" w:rsidRDefault="00C11F68" w:rsidP="00B54C70">
            <w:pPr>
              <w:spacing w:after="0" w:line="240" w:lineRule="auto"/>
              <w:jc w:val="center"/>
              <w:rPr>
                <w:rFonts w:ascii="Times New Roman" w:eastAsia="Times New Roman" w:hAnsi="Times New Roman"/>
                <w:bCs/>
                <w:i/>
                <w:iCs/>
                <w:sz w:val="24"/>
                <w:szCs w:val="24"/>
              </w:rPr>
            </w:pPr>
            <w:r w:rsidRPr="00D25F00">
              <w:rPr>
                <w:rFonts w:ascii="Times New Roman" w:eastAsia="Times New Roman" w:hAnsi="Times New Roman"/>
                <w:bCs/>
                <w:i/>
                <w:iCs/>
                <w:sz w:val="24"/>
                <w:szCs w:val="24"/>
              </w:rPr>
              <w:t>4</w:t>
            </w:r>
          </w:p>
        </w:tc>
        <w:tc>
          <w:tcPr>
            <w:tcW w:w="2126" w:type="dxa"/>
          </w:tcPr>
          <w:p w:rsidR="00C11F68" w:rsidRPr="00B420A7" w:rsidRDefault="00C11F68" w:rsidP="00FD101D">
            <w:pPr>
              <w:spacing w:after="0" w:line="240" w:lineRule="auto"/>
              <w:jc w:val="center"/>
              <w:rPr>
                <w:rFonts w:ascii="Times New Roman" w:eastAsia="Times New Roman" w:hAnsi="Times New Roman"/>
                <w:i/>
                <w:sz w:val="24"/>
                <w:szCs w:val="24"/>
              </w:rPr>
            </w:pPr>
            <w:r w:rsidRPr="00B420A7">
              <w:rPr>
                <w:rFonts w:ascii="Times New Roman" w:eastAsia="Times New Roman" w:hAnsi="Times New Roman"/>
                <w:i/>
                <w:sz w:val="24"/>
                <w:szCs w:val="24"/>
              </w:rPr>
              <w:t>5</w:t>
            </w:r>
          </w:p>
        </w:tc>
        <w:tc>
          <w:tcPr>
            <w:tcW w:w="1418" w:type="dxa"/>
          </w:tcPr>
          <w:p w:rsidR="00C11F68" w:rsidRPr="00B420A7" w:rsidRDefault="00C11F68" w:rsidP="00B420A7">
            <w:pPr>
              <w:pStyle w:val="Header"/>
              <w:jc w:val="center"/>
              <w:rPr>
                <w:rFonts w:ascii="Times New Roman" w:eastAsia="Times New Roman" w:hAnsi="Times New Roman"/>
                <w:i/>
                <w:sz w:val="24"/>
                <w:szCs w:val="24"/>
              </w:rPr>
            </w:pPr>
            <w:r w:rsidRPr="00B420A7">
              <w:rPr>
                <w:rFonts w:ascii="Times New Roman" w:eastAsia="Times New Roman" w:hAnsi="Times New Roman"/>
                <w:i/>
                <w:sz w:val="24"/>
                <w:szCs w:val="24"/>
              </w:rPr>
              <w:t>6</w:t>
            </w:r>
          </w:p>
        </w:tc>
        <w:tc>
          <w:tcPr>
            <w:tcW w:w="1559" w:type="dxa"/>
          </w:tcPr>
          <w:p w:rsidR="00C11F68" w:rsidRPr="00D25F00" w:rsidRDefault="00C11F68" w:rsidP="00B6597B">
            <w:pPr>
              <w:spacing w:after="0" w:line="240" w:lineRule="auto"/>
              <w:jc w:val="center"/>
              <w:rPr>
                <w:rFonts w:ascii="Times New Roman" w:eastAsia="Times New Roman" w:hAnsi="Times New Roman"/>
                <w:i/>
                <w:sz w:val="24"/>
                <w:szCs w:val="24"/>
              </w:rPr>
            </w:pPr>
            <w:r w:rsidRPr="00D25F00">
              <w:rPr>
                <w:rFonts w:ascii="Times New Roman" w:eastAsia="Times New Roman" w:hAnsi="Times New Roman"/>
                <w:i/>
                <w:sz w:val="24"/>
                <w:szCs w:val="24"/>
              </w:rPr>
              <w:t>7</w:t>
            </w:r>
          </w:p>
        </w:tc>
        <w:tc>
          <w:tcPr>
            <w:tcW w:w="993" w:type="dxa"/>
          </w:tcPr>
          <w:p w:rsidR="00C11F68" w:rsidRPr="00D25F00" w:rsidRDefault="00C11F68" w:rsidP="00FD101D">
            <w:pPr>
              <w:spacing w:after="0" w:line="240" w:lineRule="auto"/>
              <w:jc w:val="center"/>
              <w:rPr>
                <w:rFonts w:ascii="Times New Roman" w:eastAsia="Times New Roman" w:hAnsi="Times New Roman"/>
                <w:bCs/>
                <w:i/>
                <w:sz w:val="24"/>
                <w:szCs w:val="24"/>
              </w:rPr>
            </w:pPr>
            <w:r w:rsidRPr="00D25F00">
              <w:rPr>
                <w:rFonts w:ascii="Times New Roman" w:eastAsia="Times New Roman" w:hAnsi="Times New Roman"/>
                <w:bCs/>
                <w:i/>
                <w:sz w:val="24"/>
                <w:szCs w:val="24"/>
              </w:rPr>
              <w:t>8</w:t>
            </w:r>
          </w:p>
        </w:tc>
        <w:tc>
          <w:tcPr>
            <w:tcW w:w="1134" w:type="dxa"/>
          </w:tcPr>
          <w:p w:rsidR="00C11F68" w:rsidRPr="00D25F00" w:rsidRDefault="00C11F68" w:rsidP="00FD101D">
            <w:pPr>
              <w:spacing w:after="0" w:line="240" w:lineRule="auto"/>
              <w:jc w:val="center"/>
              <w:rPr>
                <w:rFonts w:ascii="Times New Roman" w:eastAsia="Times New Roman" w:hAnsi="Times New Roman"/>
                <w:i/>
                <w:sz w:val="24"/>
                <w:szCs w:val="24"/>
              </w:rPr>
            </w:pPr>
            <w:r w:rsidRPr="00D25F00">
              <w:rPr>
                <w:rFonts w:ascii="Times New Roman" w:eastAsia="Times New Roman" w:hAnsi="Times New Roman"/>
                <w:i/>
                <w:sz w:val="24"/>
                <w:szCs w:val="24"/>
              </w:rPr>
              <w:t>9</w:t>
            </w:r>
          </w:p>
        </w:tc>
        <w:tc>
          <w:tcPr>
            <w:tcW w:w="991" w:type="dxa"/>
          </w:tcPr>
          <w:p w:rsidR="00C11F68" w:rsidRPr="00D25F00" w:rsidRDefault="00C11F68" w:rsidP="00FD101D">
            <w:pPr>
              <w:spacing w:after="0" w:line="240" w:lineRule="auto"/>
              <w:jc w:val="center"/>
              <w:rPr>
                <w:rFonts w:ascii="Times New Roman" w:eastAsia="Times New Roman" w:hAnsi="Times New Roman"/>
                <w:bCs/>
                <w:i/>
                <w:sz w:val="24"/>
                <w:szCs w:val="24"/>
              </w:rPr>
            </w:pPr>
            <w:r w:rsidRPr="00D25F00">
              <w:rPr>
                <w:rFonts w:ascii="Times New Roman" w:eastAsia="Times New Roman" w:hAnsi="Times New Roman"/>
                <w:bCs/>
                <w:i/>
                <w:sz w:val="24"/>
                <w:szCs w:val="24"/>
              </w:rPr>
              <w:t>10</w:t>
            </w:r>
          </w:p>
        </w:tc>
        <w:tc>
          <w:tcPr>
            <w:tcW w:w="1417" w:type="dxa"/>
          </w:tcPr>
          <w:p w:rsidR="00C11F68" w:rsidRPr="00D25F00" w:rsidRDefault="00E55C66" w:rsidP="00FD101D">
            <w:pPr>
              <w:widowControl w:val="0"/>
              <w:spacing w:after="0" w:line="240" w:lineRule="auto"/>
              <w:jc w:val="center"/>
              <w:rPr>
                <w:rFonts w:ascii="Times New Roman" w:eastAsia="Times New Roman" w:hAnsi="Times New Roman"/>
                <w:bCs/>
                <w:i/>
                <w:iCs/>
                <w:sz w:val="24"/>
                <w:szCs w:val="24"/>
              </w:rPr>
            </w:pPr>
            <w:r w:rsidRPr="00D25F00">
              <w:rPr>
                <w:rFonts w:ascii="Times New Roman" w:eastAsia="Times New Roman" w:hAnsi="Times New Roman"/>
                <w:bCs/>
                <w:i/>
                <w:iCs/>
                <w:sz w:val="24"/>
                <w:szCs w:val="24"/>
              </w:rPr>
              <w:t>11</w:t>
            </w:r>
          </w:p>
        </w:tc>
      </w:tr>
      <w:tr w:rsidR="00FD101D" w:rsidRPr="00D25F00" w:rsidTr="004211C8">
        <w:trPr>
          <w:trHeight w:val="70"/>
        </w:trPr>
        <w:tc>
          <w:tcPr>
            <w:tcW w:w="563" w:type="dxa"/>
            <w:vAlign w:val="center"/>
          </w:tcPr>
          <w:p w:rsidR="00FD101D" w:rsidRPr="00D25F00" w:rsidRDefault="00D20ABE" w:rsidP="00AB3FA1">
            <w:pPr>
              <w:spacing w:after="0" w:line="240" w:lineRule="auto"/>
              <w:jc w:val="center"/>
              <w:rPr>
                <w:rFonts w:ascii="Times New Roman" w:hAnsi="Times New Roman"/>
                <w:bCs/>
                <w:iCs/>
                <w:spacing w:val="-2"/>
                <w:sz w:val="24"/>
                <w:szCs w:val="24"/>
                <w:lang w:val="en-US"/>
              </w:rPr>
            </w:pPr>
            <w:r>
              <w:rPr>
                <w:rFonts w:ascii="Times New Roman" w:hAnsi="Times New Roman"/>
                <w:bCs/>
                <w:iCs/>
                <w:spacing w:val="-2"/>
                <w:sz w:val="24"/>
                <w:szCs w:val="24"/>
                <w:lang w:val="en-US"/>
              </w:rPr>
              <w:t>1</w:t>
            </w:r>
          </w:p>
        </w:tc>
        <w:tc>
          <w:tcPr>
            <w:tcW w:w="1530" w:type="dxa"/>
            <w:vAlign w:val="center"/>
          </w:tcPr>
          <w:p w:rsidR="00FD101D" w:rsidRPr="00D25F00" w:rsidRDefault="00FD101D" w:rsidP="00B54C70">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t>Trạm trung chuyển rác thải khu vực Sơn Trà</w:t>
            </w:r>
            <w:r w:rsidR="00B54C70" w:rsidRPr="00D25F00">
              <w:rPr>
                <w:rFonts w:ascii="Times New Roman" w:hAnsi="Times New Roman"/>
                <w:bCs/>
                <w:iCs/>
                <w:spacing w:val="-2"/>
                <w:sz w:val="24"/>
                <w:szCs w:val="24"/>
              </w:rPr>
              <w:t xml:space="preserve"> </w:t>
            </w:r>
            <w:r w:rsidR="00B54C70" w:rsidRPr="00D25F00">
              <w:rPr>
                <w:rFonts w:ascii="Times New Roman" w:hAnsi="Times New Roman"/>
                <w:bCs/>
                <w:i/>
                <w:iCs/>
                <w:spacing w:val="-2"/>
                <w:sz w:val="24"/>
                <w:szCs w:val="24"/>
              </w:rPr>
              <w:t>(theo Tờ trình số 2849/TTr-UBND ngày 04/5/2020)</w:t>
            </w:r>
          </w:p>
        </w:tc>
        <w:tc>
          <w:tcPr>
            <w:tcW w:w="2268" w:type="dxa"/>
            <w:vAlign w:val="center"/>
          </w:tcPr>
          <w:p w:rsidR="00FD101D" w:rsidRPr="00D25F00" w:rsidRDefault="00D25F00" w:rsidP="00FD101D">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t xml:space="preserve">- </w:t>
            </w:r>
            <w:r w:rsidR="00FD101D" w:rsidRPr="00D25F00">
              <w:rPr>
                <w:rFonts w:ascii="Times New Roman" w:hAnsi="Times New Roman"/>
                <w:bCs/>
                <w:iCs/>
                <w:spacing w:val="-2"/>
                <w:sz w:val="24"/>
                <w:szCs w:val="24"/>
              </w:rPr>
              <w:t>Đầu tư Trạm trung chuyển rác thải khu vực Sơn Trà nhằm phục vụ tập kết và trung chuyển rác thải cho khu vực quận Sơn Trà, tạo giải pháp trung chuyển rác thải hiệu quả tiến tới đồng bộ và hoàn thiện mạng lưới thu gom rác thải trên toàn địa bàn thành phố</w:t>
            </w:r>
          </w:p>
        </w:tc>
        <w:tc>
          <w:tcPr>
            <w:tcW w:w="2126" w:type="dxa"/>
            <w:vAlign w:val="center"/>
          </w:tcPr>
          <w:p w:rsidR="00FD101D" w:rsidRPr="00D25F00" w:rsidRDefault="00FD101D" w:rsidP="00FD101D">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t>Đầu tư xây dựng Trạm trung chuyển rác thải khu vực Sơn Trà (công suất hoạt động 200 tấn rác thải/ngày, sử dụng công nghệ ép ngang) đảm bảo về mặt môi trường, khí thải, nước thải phát sinh không gây ô nhiễm môi trường khu vực xung quanh</w:t>
            </w:r>
          </w:p>
        </w:tc>
        <w:tc>
          <w:tcPr>
            <w:tcW w:w="1418" w:type="dxa"/>
            <w:vAlign w:val="center"/>
          </w:tcPr>
          <w:p w:rsidR="00FD101D" w:rsidRPr="00D25F00" w:rsidRDefault="00FD101D" w:rsidP="00B420A7">
            <w:pPr>
              <w:pStyle w:val="Header"/>
              <w:jc w:val="both"/>
              <w:rPr>
                <w:rFonts w:ascii="Times New Roman" w:hAnsi="Times New Roman"/>
                <w:bCs/>
                <w:iCs/>
                <w:spacing w:val="-2"/>
                <w:sz w:val="24"/>
                <w:szCs w:val="24"/>
              </w:rPr>
            </w:pPr>
            <w:r w:rsidRPr="00D25F00">
              <w:rPr>
                <w:rFonts w:ascii="Times New Roman" w:hAnsi="Times New Roman"/>
                <w:bCs/>
                <w:iCs/>
                <w:spacing w:val="-2"/>
                <w:sz w:val="24"/>
                <w:szCs w:val="24"/>
              </w:rPr>
              <w:t>Dự án nhóm B, công trình HTKT cấp II</w:t>
            </w:r>
          </w:p>
        </w:tc>
        <w:tc>
          <w:tcPr>
            <w:tcW w:w="1559" w:type="dxa"/>
            <w:vAlign w:val="center"/>
          </w:tcPr>
          <w:p w:rsidR="00FD101D" w:rsidRPr="00D25F00" w:rsidRDefault="00FD101D" w:rsidP="00B6597B">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t>139.166.403.000</w:t>
            </w:r>
          </w:p>
        </w:tc>
        <w:tc>
          <w:tcPr>
            <w:tcW w:w="993" w:type="dxa"/>
            <w:vAlign w:val="center"/>
          </w:tcPr>
          <w:p w:rsidR="00FD101D" w:rsidRPr="00D25F00" w:rsidRDefault="00FD101D" w:rsidP="009443DA">
            <w:pPr>
              <w:spacing w:after="0" w:line="240" w:lineRule="auto"/>
              <w:jc w:val="center"/>
              <w:rPr>
                <w:rFonts w:ascii="Times New Roman" w:hAnsi="Times New Roman"/>
                <w:bCs/>
                <w:iCs/>
                <w:spacing w:val="-2"/>
                <w:sz w:val="24"/>
                <w:szCs w:val="24"/>
              </w:rPr>
            </w:pPr>
            <w:r w:rsidRPr="00D25F00">
              <w:rPr>
                <w:rFonts w:ascii="Times New Roman" w:hAnsi="Times New Roman"/>
                <w:bCs/>
                <w:iCs/>
                <w:spacing w:val="-2"/>
                <w:sz w:val="24"/>
                <w:szCs w:val="24"/>
              </w:rPr>
              <w:t>Nguồn vốn ngân sách thành phố</w:t>
            </w:r>
          </w:p>
        </w:tc>
        <w:tc>
          <w:tcPr>
            <w:tcW w:w="1134" w:type="dxa"/>
            <w:vAlign w:val="center"/>
          </w:tcPr>
          <w:p w:rsidR="00FD101D" w:rsidRPr="00D25F00" w:rsidRDefault="00B54C70" w:rsidP="009443DA">
            <w:pPr>
              <w:spacing w:after="0" w:line="240" w:lineRule="auto"/>
              <w:jc w:val="center"/>
              <w:rPr>
                <w:rFonts w:ascii="Times New Roman" w:hAnsi="Times New Roman"/>
                <w:bCs/>
                <w:iCs/>
                <w:spacing w:val="-2"/>
                <w:sz w:val="24"/>
                <w:szCs w:val="24"/>
              </w:rPr>
            </w:pPr>
            <w:r w:rsidRPr="00D25F00">
              <w:rPr>
                <w:rFonts w:ascii="Times New Roman" w:hAnsi="Times New Roman"/>
                <w:bCs/>
                <w:iCs/>
                <w:spacing w:val="-2"/>
                <w:sz w:val="24"/>
                <w:szCs w:val="24"/>
              </w:rPr>
              <w:t>Phường Nại Hiên Đông, Quận Sơn Trà, thành phố Đà Nẵng</w:t>
            </w:r>
          </w:p>
        </w:tc>
        <w:tc>
          <w:tcPr>
            <w:tcW w:w="991" w:type="dxa"/>
            <w:vAlign w:val="center"/>
          </w:tcPr>
          <w:p w:rsidR="00FD101D" w:rsidRPr="00D25F00" w:rsidRDefault="00FD101D" w:rsidP="009443DA">
            <w:pPr>
              <w:spacing w:after="0" w:line="240" w:lineRule="auto"/>
              <w:jc w:val="center"/>
              <w:rPr>
                <w:rFonts w:ascii="Times New Roman" w:hAnsi="Times New Roman"/>
                <w:bCs/>
                <w:iCs/>
                <w:spacing w:val="-2"/>
                <w:sz w:val="24"/>
                <w:szCs w:val="24"/>
              </w:rPr>
            </w:pPr>
          </w:p>
        </w:tc>
        <w:tc>
          <w:tcPr>
            <w:tcW w:w="1417" w:type="dxa"/>
            <w:vAlign w:val="center"/>
          </w:tcPr>
          <w:p w:rsidR="00FD101D" w:rsidRPr="00D25F00" w:rsidRDefault="00FD101D" w:rsidP="00FD101D">
            <w:pPr>
              <w:spacing w:after="0" w:line="240" w:lineRule="auto"/>
              <w:jc w:val="both"/>
              <w:rPr>
                <w:rFonts w:ascii="Times New Roman" w:hAnsi="Times New Roman"/>
                <w:bCs/>
                <w:iCs/>
                <w:spacing w:val="-2"/>
                <w:sz w:val="24"/>
                <w:szCs w:val="24"/>
              </w:rPr>
            </w:pPr>
          </w:p>
        </w:tc>
      </w:tr>
      <w:tr w:rsidR="00D25F00" w:rsidRPr="00D25F00" w:rsidTr="004211C8">
        <w:trPr>
          <w:trHeight w:val="70"/>
        </w:trPr>
        <w:tc>
          <w:tcPr>
            <w:tcW w:w="563" w:type="dxa"/>
            <w:vAlign w:val="center"/>
          </w:tcPr>
          <w:p w:rsidR="00D25F00" w:rsidRPr="00D25F00" w:rsidRDefault="00D20ABE" w:rsidP="00AB3FA1">
            <w:pPr>
              <w:pStyle w:val="Header"/>
              <w:jc w:val="center"/>
              <w:rPr>
                <w:rFonts w:ascii="Times New Roman" w:hAnsi="Times New Roman"/>
                <w:bCs/>
                <w:iCs/>
                <w:spacing w:val="-2"/>
                <w:sz w:val="24"/>
                <w:szCs w:val="24"/>
                <w:lang w:val="en-US"/>
              </w:rPr>
            </w:pPr>
            <w:r>
              <w:rPr>
                <w:rFonts w:ascii="Times New Roman" w:hAnsi="Times New Roman"/>
                <w:bCs/>
                <w:iCs/>
                <w:spacing w:val="-2"/>
                <w:sz w:val="24"/>
                <w:szCs w:val="24"/>
                <w:lang w:val="en-US"/>
              </w:rPr>
              <w:t>2</w:t>
            </w:r>
          </w:p>
        </w:tc>
        <w:tc>
          <w:tcPr>
            <w:tcW w:w="1530" w:type="dxa"/>
            <w:vAlign w:val="center"/>
          </w:tcPr>
          <w:p w:rsidR="00D25F00" w:rsidRDefault="00D25F00" w:rsidP="00875F10">
            <w:pPr>
              <w:spacing w:after="0" w:line="240" w:lineRule="auto"/>
              <w:jc w:val="both"/>
              <w:rPr>
                <w:rFonts w:ascii="Times New Roman" w:hAnsi="Times New Roman"/>
                <w:bCs/>
                <w:i/>
                <w:iCs/>
                <w:spacing w:val="-2"/>
                <w:sz w:val="24"/>
                <w:szCs w:val="24"/>
              </w:rPr>
            </w:pPr>
            <w:r w:rsidRPr="00D25F00">
              <w:rPr>
                <w:rFonts w:ascii="Times New Roman" w:hAnsi="Times New Roman"/>
                <w:bCs/>
                <w:iCs/>
                <w:spacing w:val="-2"/>
                <w:sz w:val="24"/>
                <w:szCs w:val="24"/>
              </w:rPr>
              <w:t>Đầu tư xây dựng Cải tạo và bổ sung trang thiết bị  Bệnh viện Phụ sả</w:t>
            </w:r>
            <w:r w:rsidR="0050501E">
              <w:rPr>
                <w:rFonts w:ascii="Times New Roman" w:hAnsi="Times New Roman"/>
                <w:bCs/>
                <w:iCs/>
                <w:spacing w:val="-2"/>
                <w:sz w:val="24"/>
                <w:szCs w:val="24"/>
              </w:rPr>
              <w:t>n</w:t>
            </w:r>
            <w:r w:rsidR="00D20ABE">
              <w:rPr>
                <w:rFonts w:ascii="Times New Roman" w:hAnsi="Times New Roman"/>
                <w:bCs/>
                <w:iCs/>
                <w:spacing w:val="-2"/>
                <w:sz w:val="24"/>
                <w:szCs w:val="24"/>
                <w:lang w:val="en-US"/>
              </w:rPr>
              <w:t xml:space="preserve"> </w:t>
            </w:r>
            <w:r w:rsidR="0050501E">
              <w:rPr>
                <w:rFonts w:ascii="Times New Roman" w:hAnsi="Times New Roman"/>
                <w:bCs/>
                <w:iCs/>
                <w:spacing w:val="-2"/>
                <w:sz w:val="24"/>
                <w:szCs w:val="24"/>
              </w:rPr>
              <w:t>-</w:t>
            </w:r>
            <w:r w:rsidR="00D20ABE">
              <w:rPr>
                <w:rFonts w:ascii="Times New Roman" w:hAnsi="Times New Roman"/>
                <w:bCs/>
                <w:iCs/>
                <w:spacing w:val="-2"/>
                <w:sz w:val="24"/>
                <w:szCs w:val="24"/>
                <w:lang w:val="en-US"/>
              </w:rPr>
              <w:t xml:space="preserve"> </w:t>
            </w:r>
            <w:r w:rsidRPr="00D25F00">
              <w:rPr>
                <w:rFonts w:ascii="Times New Roman" w:hAnsi="Times New Roman"/>
                <w:bCs/>
                <w:iCs/>
                <w:spacing w:val="-2"/>
                <w:sz w:val="24"/>
                <w:szCs w:val="24"/>
              </w:rPr>
              <w:t>Nhi Đà Nẵng</w:t>
            </w:r>
            <w:r w:rsidR="00875F10">
              <w:rPr>
                <w:rFonts w:ascii="Times New Roman" w:hAnsi="Times New Roman"/>
                <w:bCs/>
                <w:iCs/>
                <w:spacing w:val="-2"/>
                <w:sz w:val="24"/>
                <w:szCs w:val="24"/>
                <w:lang w:val="en-US"/>
              </w:rPr>
              <w:t xml:space="preserve"> </w:t>
            </w:r>
            <w:r w:rsidRPr="00D25F00">
              <w:rPr>
                <w:rFonts w:ascii="Times New Roman" w:hAnsi="Times New Roman"/>
                <w:bCs/>
                <w:i/>
                <w:iCs/>
                <w:spacing w:val="-2"/>
                <w:sz w:val="24"/>
                <w:szCs w:val="24"/>
              </w:rPr>
              <w:t xml:space="preserve">(Theo Tờ trình số 2443/TTr-UBND ngày </w:t>
            </w:r>
            <w:r w:rsidRPr="00D25F00">
              <w:rPr>
                <w:rFonts w:ascii="Times New Roman" w:hAnsi="Times New Roman"/>
                <w:bCs/>
                <w:i/>
                <w:iCs/>
                <w:spacing w:val="-2"/>
                <w:sz w:val="24"/>
                <w:szCs w:val="24"/>
              </w:rPr>
              <w:lastRenderedPageBreak/>
              <w:t>14/4/2020)</w:t>
            </w:r>
          </w:p>
          <w:p w:rsidR="00D20ABE" w:rsidRPr="00D25F00" w:rsidRDefault="00D20ABE" w:rsidP="00875F10">
            <w:pPr>
              <w:spacing w:after="0" w:line="240" w:lineRule="auto"/>
              <w:jc w:val="both"/>
              <w:rPr>
                <w:rFonts w:ascii="Times New Roman" w:hAnsi="Times New Roman"/>
                <w:bCs/>
                <w:i/>
                <w:iCs/>
                <w:spacing w:val="-2"/>
                <w:sz w:val="24"/>
                <w:szCs w:val="24"/>
              </w:rPr>
            </w:pPr>
          </w:p>
        </w:tc>
        <w:tc>
          <w:tcPr>
            <w:tcW w:w="2268" w:type="dxa"/>
            <w:vAlign w:val="center"/>
          </w:tcPr>
          <w:p w:rsidR="00D25F00" w:rsidRPr="00D25F00" w:rsidRDefault="00D25F00" w:rsidP="00D25F00">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lastRenderedPageBreak/>
              <w:t>- Cải thiện điều kiện cơ sở vật chất và môi trường khám, chữa bệnh;</w:t>
            </w:r>
          </w:p>
          <w:p w:rsidR="00D25F00" w:rsidRPr="00D25F00" w:rsidRDefault="00D25F00" w:rsidP="00D25F00">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t xml:space="preserve">- Sắp xếp, tổ chức lại một số chức năng trong khối nhà cũ, hướng tới đáp ứng việc tổ chức phân khu chức năng cho bệnh viện quy mô </w:t>
            </w:r>
            <w:r w:rsidRPr="00D25F00">
              <w:rPr>
                <w:rFonts w:ascii="Times New Roman" w:hAnsi="Times New Roman"/>
                <w:bCs/>
                <w:iCs/>
                <w:spacing w:val="-2"/>
                <w:sz w:val="24"/>
                <w:szCs w:val="24"/>
              </w:rPr>
              <w:lastRenderedPageBreak/>
              <w:t xml:space="preserve">2000 giường. </w:t>
            </w:r>
          </w:p>
          <w:p w:rsidR="00D25F00" w:rsidRPr="00875F10" w:rsidRDefault="00D25F00" w:rsidP="00D25F00">
            <w:pPr>
              <w:spacing w:after="0" w:line="240" w:lineRule="auto"/>
              <w:jc w:val="both"/>
              <w:rPr>
                <w:rFonts w:ascii="Times New Roman" w:hAnsi="Times New Roman"/>
                <w:bCs/>
                <w:iCs/>
                <w:spacing w:val="-2"/>
                <w:sz w:val="24"/>
                <w:szCs w:val="24"/>
              </w:rPr>
            </w:pPr>
          </w:p>
        </w:tc>
        <w:tc>
          <w:tcPr>
            <w:tcW w:w="2126" w:type="dxa"/>
            <w:vAlign w:val="center"/>
          </w:tcPr>
          <w:p w:rsidR="00D25F00" w:rsidRPr="00D25F00" w:rsidRDefault="00D25F00" w:rsidP="00D25F00">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lastRenderedPageBreak/>
              <w:t>- Cải tạo, nâng cấp các khối nhà A, B, C, D, E, F hiện trạng và nhà cầu nối với tổng diện tích sàn khoảng 69.862m2.</w:t>
            </w:r>
          </w:p>
          <w:p w:rsidR="00D25F00" w:rsidRPr="00D25F00" w:rsidRDefault="00D25F00" w:rsidP="00D25F00">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t xml:space="preserve">- Đầu tư xây dựng mới Khối khoa Truyền nhiễm với quy mô 200 </w:t>
            </w:r>
            <w:r w:rsidRPr="00D25F00">
              <w:rPr>
                <w:rFonts w:ascii="Times New Roman" w:hAnsi="Times New Roman"/>
                <w:bCs/>
                <w:iCs/>
                <w:spacing w:val="-2"/>
                <w:sz w:val="24"/>
                <w:szCs w:val="24"/>
              </w:rPr>
              <w:lastRenderedPageBreak/>
              <w:t>giường.</w:t>
            </w:r>
          </w:p>
          <w:p w:rsidR="00D25F00" w:rsidRPr="004211C8" w:rsidRDefault="00D25F00" w:rsidP="00D25F00">
            <w:pPr>
              <w:spacing w:after="0" w:line="240" w:lineRule="auto"/>
              <w:jc w:val="both"/>
              <w:rPr>
                <w:rFonts w:ascii="Times New Roman" w:hAnsi="Times New Roman"/>
                <w:bCs/>
                <w:iCs/>
                <w:spacing w:val="-2"/>
                <w:sz w:val="24"/>
                <w:szCs w:val="24"/>
                <w:lang w:val="en-US"/>
              </w:rPr>
            </w:pPr>
            <w:r w:rsidRPr="00D25F00">
              <w:rPr>
                <w:rFonts w:ascii="Times New Roman" w:hAnsi="Times New Roman"/>
                <w:bCs/>
                <w:iCs/>
                <w:spacing w:val="-2"/>
                <w:sz w:val="24"/>
                <w:szCs w:val="24"/>
              </w:rPr>
              <w:t>- Trang thiết bị xây lắp công trình và trang thiết bị y tế</w:t>
            </w:r>
          </w:p>
        </w:tc>
        <w:tc>
          <w:tcPr>
            <w:tcW w:w="1418" w:type="dxa"/>
            <w:vAlign w:val="center"/>
          </w:tcPr>
          <w:p w:rsidR="00D25F00" w:rsidRPr="00D25F00" w:rsidRDefault="00D25F00" w:rsidP="00B420A7">
            <w:pPr>
              <w:pStyle w:val="Header"/>
              <w:jc w:val="both"/>
              <w:rPr>
                <w:rFonts w:ascii="Times New Roman" w:hAnsi="Times New Roman"/>
                <w:bCs/>
                <w:iCs/>
                <w:spacing w:val="-2"/>
                <w:sz w:val="24"/>
                <w:szCs w:val="24"/>
              </w:rPr>
            </w:pPr>
            <w:r w:rsidRPr="00D25F00">
              <w:rPr>
                <w:rFonts w:ascii="Times New Roman" w:hAnsi="Times New Roman"/>
                <w:bCs/>
                <w:iCs/>
                <w:spacing w:val="-2"/>
                <w:sz w:val="24"/>
                <w:szCs w:val="24"/>
              </w:rPr>
              <w:lastRenderedPageBreak/>
              <w:t>Dự án nhóm B thuộc lĩnh vực y tế, công trình dân dụng cấp I.</w:t>
            </w:r>
          </w:p>
          <w:p w:rsidR="00D25F00" w:rsidRPr="00D25F00" w:rsidRDefault="00D25F00" w:rsidP="00B420A7">
            <w:pPr>
              <w:pStyle w:val="Header"/>
              <w:jc w:val="both"/>
              <w:rPr>
                <w:rFonts w:ascii="Times New Roman" w:hAnsi="Times New Roman"/>
                <w:bCs/>
                <w:iCs/>
                <w:spacing w:val="-2"/>
                <w:sz w:val="24"/>
                <w:szCs w:val="24"/>
              </w:rPr>
            </w:pPr>
          </w:p>
        </w:tc>
        <w:tc>
          <w:tcPr>
            <w:tcW w:w="1559" w:type="dxa"/>
            <w:vAlign w:val="center"/>
          </w:tcPr>
          <w:p w:rsidR="00D25F00" w:rsidRPr="00D25F00" w:rsidRDefault="00D25F00" w:rsidP="00B6597B">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t>790.556.603.000</w:t>
            </w:r>
          </w:p>
        </w:tc>
        <w:tc>
          <w:tcPr>
            <w:tcW w:w="993" w:type="dxa"/>
            <w:vAlign w:val="center"/>
          </w:tcPr>
          <w:p w:rsidR="00D25F00" w:rsidRPr="00D25F00" w:rsidRDefault="00D25F00" w:rsidP="00D25F00">
            <w:pPr>
              <w:spacing w:after="0" w:line="240" w:lineRule="auto"/>
              <w:jc w:val="center"/>
              <w:rPr>
                <w:rFonts w:ascii="Times New Roman" w:hAnsi="Times New Roman"/>
                <w:bCs/>
                <w:iCs/>
                <w:spacing w:val="-2"/>
                <w:sz w:val="24"/>
                <w:szCs w:val="24"/>
              </w:rPr>
            </w:pPr>
            <w:r w:rsidRPr="00D25F00">
              <w:rPr>
                <w:rFonts w:ascii="Times New Roman" w:hAnsi="Times New Roman"/>
                <w:bCs/>
                <w:iCs/>
                <w:spacing w:val="-2"/>
                <w:sz w:val="24"/>
                <w:szCs w:val="24"/>
              </w:rPr>
              <w:t>Nguồn vốn ngân sách thành phố</w:t>
            </w:r>
          </w:p>
        </w:tc>
        <w:tc>
          <w:tcPr>
            <w:tcW w:w="1134" w:type="dxa"/>
            <w:vAlign w:val="center"/>
          </w:tcPr>
          <w:p w:rsidR="00D25F00" w:rsidRPr="00D25F00" w:rsidRDefault="00D25F00" w:rsidP="00D25F00">
            <w:pPr>
              <w:spacing w:after="0" w:line="240" w:lineRule="auto"/>
              <w:jc w:val="center"/>
              <w:rPr>
                <w:rFonts w:ascii="Times New Roman" w:hAnsi="Times New Roman"/>
                <w:bCs/>
                <w:iCs/>
                <w:spacing w:val="-2"/>
                <w:sz w:val="24"/>
                <w:szCs w:val="24"/>
              </w:rPr>
            </w:pPr>
            <w:r w:rsidRPr="00D25F00">
              <w:rPr>
                <w:rFonts w:ascii="Times New Roman" w:hAnsi="Times New Roman"/>
                <w:bCs/>
                <w:iCs/>
                <w:spacing w:val="-2"/>
                <w:sz w:val="24"/>
                <w:szCs w:val="24"/>
              </w:rPr>
              <w:t>Quận Ngũ Hành Sơn, thành phố Đà Nẵng</w:t>
            </w:r>
          </w:p>
        </w:tc>
        <w:tc>
          <w:tcPr>
            <w:tcW w:w="991" w:type="dxa"/>
            <w:vAlign w:val="center"/>
          </w:tcPr>
          <w:p w:rsidR="00D25F00" w:rsidRPr="00D25F00" w:rsidRDefault="00D25F00" w:rsidP="00D25F00">
            <w:pPr>
              <w:spacing w:after="0" w:line="240" w:lineRule="auto"/>
              <w:jc w:val="center"/>
              <w:rPr>
                <w:rFonts w:ascii="Times New Roman" w:hAnsi="Times New Roman"/>
                <w:bCs/>
                <w:iCs/>
                <w:spacing w:val="-2"/>
                <w:sz w:val="24"/>
                <w:szCs w:val="24"/>
              </w:rPr>
            </w:pPr>
            <w:r w:rsidRPr="00D25F00">
              <w:rPr>
                <w:rFonts w:ascii="Times New Roman" w:hAnsi="Times New Roman"/>
                <w:bCs/>
                <w:iCs/>
                <w:spacing w:val="-2"/>
                <w:sz w:val="24"/>
                <w:szCs w:val="24"/>
              </w:rPr>
              <w:t>Năm 2020-2022</w:t>
            </w:r>
          </w:p>
        </w:tc>
        <w:tc>
          <w:tcPr>
            <w:tcW w:w="1417" w:type="dxa"/>
            <w:vAlign w:val="center"/>
          </w:tcPr>
          <w:p w:rsidR="00D25F00" w:rsidRPr="00D25F00" w:rsidRDefault="00D25F00" w:rsidP="00D25F00">
            <w:pPr>
              <w:spacing w:after="0" w:line="240" w:lineRule="auto"/>
              <w:jc w:val="center"/>
              <w:rPr>
                <w:rFonts w:ascii="Times New Roman" w:hAnsi="Times New Roman"/>
                <w:bCs/>
                <w:iCs/>
                <w:spacing w:val="-2"/>
                <w:sz w:val="24"/>
                <w:szCs w:val="24"/>
              </w:rPr>
            </w:pPr>
          </w:p>
        </w:tc>
      </w:tr>
      <w:tr w:rsidR="00D25F00" w:rsidRPr="00D25F00" w:rsidTr="004211C8">
        <w:trPr>
          <w:trHeight w:val="70"/>
        </w:trPr>
        <w:tc>
          <w:tcPr>
            <w:tcW w:w="563" w:type="dxa"/>
            <w:vAlign w:val="center"/>
          </w:tcPr>
          <w:p w:rsidR="00D25F00" w:rsidRPr="00D25F00" w:rsidRDefault="00D20ABE" w:rsidP="00AB3FA1">
            <w:pPr>
              <w:pStyle w:val="Header"/>
              <w:jc w:val="center"/>
              <w:rPr>
                <w:rFonts w:ascii="Times New Roman" w:hAnsi="Times New Roman"/>
                <w:bCs/>
                <w:iCs/>
                <w:spacing w:val="-2"/>
                <w:sz w:val="24"/>
                <w:szCs w:val="24"/>
                <w:lang w:val="en-US"/>
              </w:rPr>
            </w:pPr>
            <w:r>
              <w:rPr>
                <w:rFonts w:ascii="Times New Roman" w:hAnsi="Times New Roman"/>
                <w:bCs/>
                <w:iCs/>
                <w:spacing w:val="-2"/>
                <w:sz w:val="24"/>
                <w:szCs w:val="24"/>
                <w:lang w:val="en-US"/>
              </w:rPr>
              <w:t>3</w:t>
            </w:r>
          </w:p>
        </w:tc>
        <w:tc>
          <w:tcPr>
            <w:tcW w:w="1530" w:type="dxa"/>
            <w:vAlign w:val="center"/>
          </w:tcPr>
          <w:p w:rsidR="00D25F00" w:rsidRPr="00D25F00" w:rsidRDefault="00D25F00" w:rsidP="00A5015A">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t>Đầu tư xây dựng Nâng cấp Bệnh viện Phụ sả</w:t>
            </w:r>
            <w:r w:rsidR="00D20ABE">
              <w:rPr>
                <w:rFonts w:ascii="Times New Roman" w:hAnsi="Times New Roman"/>
                <w:bCs/>
                <w:iCs/>
                <w:spacing w:val="-2"/>
                <w:sz w:val="24"/>
                <w:szCs w:val="24"/>
              </w:rPr>
              <w:t>n -</w:t>
            </w:r>
            <w:r w:rsidRPr="00D25F00">
              <w:rPr>
                <w:rFonts w:ascii="Times New Roman" w:hAnsi="Times New Roman"/>
                <w:bCs/>
                <w:iCs/>
                <w:spacing w:val="-2"/>
                <w:sz w:val="24"/>
                <w:szCs w:val="24"/>
              </w:rPr>
              <w:t xml:space="preserve"> Nhi Đà Nẵng </w:t>
            </w:r>
            <w:r w:rsidRPr="00D25F00">
              <w:rPr>
                <w:rFonts w:ascii="Times New Roman" w:hAnsi="Times New Roman"/>
                <w:bCs/>
                <w:i/>
                <w:iCs/>
                <w:spacing w:val="-2"/>
                <w:sz w:val="24"/>
                <w:szCs w:val="24"/>
              </w:rPr>
              <w:t>(</w:t>
            </w:r>
            <w:r>
              <w:rPr>
                <w:rFonts w:ascii="Times New Roman" w:hAnsi="Times New Roman"/>
                <w:bCs/>
                <w:i/>
                <w:iCs/>
                <w:spacing w:val="-2"/>
                <w:sz w:val="24"/>
                <w:szCs w:val="24"/>
                <w:lang w:val="en-US"/>
              </w:rPr>
              <w:t xml:space="preserve">theo </w:t>
            </w:r>
            <w:r w:rsidRPr="00D25F00">
              <w:rPr>
                <w:rFonts w:ascii="Times New Roman" w:hAnsi="Times New Roman"/>
                <w:bCs/>
                <w:i/>
                <w:iCs/>
                <w:spacing w:val="-2"/>
                <w:sz w:val="24"/>
                <w:szCs w:val="24"/>
              </w:rPr>
              <w:t>Tờ trình số 2444/TTr-UBND ngày 14/4/2020)</w:t>
            </w:r>
          </w:p>
          <w:p w:rsidR="00D25F00" w:rsidRPr="00D25F00" w:rsidRDefault="00D25F00" w:rsidP="00A5015A">
            <w:pPr>
              <w:spacing w:after="0" w:line="240" w:lineRule="auto"/>
              <w:jc w:val="both"/>
              <w:rPr>
                <w:rFonts w:ascii="Times New Roman" w:hAnsi="Times New Roman"/>
                <w:bCs/>
                <w:i/>
                <w:iCs/>
                <w:spacing w:val="-2"/>
                <w:sz w:val="24"/>
                <w:szCs w:val="24"/>
              </w:rPr>
            </w:pPr>
          </w:p>
        </w:tc>
        <w:tc>
          <w:tcPr>
            <w:tcW w:w="2268" w:type="dxa"/>
            <w:vAlign w:val="center"/>
          </w:tcPr>
          <w:p w:rsidR="00D25F00" w:rsidRPr="00D25F00" w:rsidRDefault="00D25F00" w:rsidP="00D25F00">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t>- Góp phần đáp ứng yêu cầu giải quyết tình trạng quá tải của bệnh viện hiện nay.</w:t>
            </w:r>
          </w:p>
          <w:p w:rsidR="00D25F00" w:rsidRPr="00D25F00" w:rsidRDefault="00D25F00" w:rsidP="00D25F00">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t>- Định hướng đầu tư hoàn chỉnh bệnh viện với quy mô 2000 giường.</w:t>
            </w:r>
          </w:p>
          <w:p w:rsidR="00D25F00" w:rsidRPr="00D25F00" w:rsidRDefault="00D25F00" w:rsidP="00A5015A">
            <w:pPr>
              <w:spacing w:after="0" w:line="240" w:lineRule="auto"/>
              <w:jc w:val="both"/>
              <w:rPr>
                <w:rFonts w:ascii="Times New Roman" w:hAnsi="Times New Roman"/>
                <w:bCs/>
                <w:i/>
                <w:iCs/>
                <w:spacing w:val="-2"/>
                <w:sz w:val="24"/>
                <w:szCs w:val="24"/>
              </w:rPr>
            </w:pPr>
          </w:p>
        </w:tc>
        <w:tc>
          <w:tcPr>
            <w:tcW w:w="2126" w:type="dxa"/>
            <w:vAlign w:val="center"/>
          </w:tcPr>
          <w:p w:rsidR="00D25F00" w:rsidRPr="00D25F00" w:rsidRDefault="00D25F00" w:rsidP="00D25F00">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t>a) Phầ</w:t>
            </w:r>
            <w:r w:rsidR="000C224A">
              <w:rPr>
                <w:rFonts w:ascii="Times New Roman" w:hAnsi="Times New Roman"/>
                <w:bCs/>
                <w:iCs/>
                <w:spacing w:val="-2"/>
                <w:sz w:val="24"/>
                <w:szCs w:val="24"/>
              </w:rPr>
              <w:t>n x</w:t>
            </w:r>
            <w:r w:rsidRPr="00D25F00">
              <w:rPr>
                <w:rFonts w:ascii="Times New Roman" w:hAnsi="Times New Roman"/>
                <w:bCs/>
                <w:iCs/>
                <w:spacing w:val="-2"/>
                <w:sz w:val="24"/>
                <w:szCs w:val="24"/>
              </w:rPr>
              <w:t>ây lắp</w:t>
            </w:r>
          </w:p>
          <w:p w:rsidR="00D25F00" w:rsidRPr="00D25F00" w:rsidRDefault="00D25F00" w:rsidP="00D25F00">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t xml:space="preserve">- Tháo dỡ Khối nhà chống dịch và liên chuyên khoa Mắt – Tai mũi họng – Răng hàm mặt 01 tầng hiện trạng để xây dựng mới khối Trung tâm Kỹ thuật và Khám, điều trị chất lượng cao 14 tầng nổi + 02 tầng hầm, quy mô 399 giường bệnh, diện tích xây dựng 2.600m2, tổng diện tích sàn xây dựng: 36.400m2 các tầng nổi + 5.200m2 tầng hầm. </w:t>
            </w:r>
          </w:p>
          <w:p w:rsidR="00D25F00" w:rsidRPr="00D25F00" w:rsidRDefault="00D25F00" w:rsidP="00D25F00">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t>- Xây mới Nhà cầu nối khối Trung tâm Kỹ thuật và Khám, điều trị chất lượng cao với khối nhà A, quy mô 03 tầng, diện tích xây dựng 200m2, tổng diện tích sàn xây dựng khoảng 600m2.</w:t>
            </w:r>
          </w:p>
          <w:p w:rsidR="00D25F00" w:rsidRPr="00D25F00" w:rsidRDefault="00D25F00" w:rsidP="00D25F00">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lastRenderedPageBreak/>
              <w:t>b) Phầ</w:t>
            </w:r>
            <w:r w:rsidR="00CE2FCB">
              <w:rPr>
                <w:rFonts w:ascii="Times New Roman" w:hAnsi="Times New Roman"/>
                <w:bCs/>
                <w:iCs/>
                <w:spacing w:val="-2"/>
                <w:sz w:val="24"/>
                <w:szCs w:val="24"/>
              </w:rPr>
              <w:t>n t</w:t>
            </w:r>
            <w:r w:rsidRPr="00D25F00">
              <w:rPr>
                <w:rFonts w:ascii="Times New Roman" w:hAnsi="Times New Roman"/>
                <w:bCs/>
                <w:iCs/>
                <w:spacing w:val="-2"/>
                <w:sz w:val="24"/>
                <w:szCs w:val="24"/>
              </w:rPr>
              <w:t>hiết bị</w:t>
            </w:r>
          </w:p>
          <w:p w:rsidR="00D25F00" w:rsidRPr="00D25F00" w:rsidRDefault="00D25F00" w:rsidP="00D25F00">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t xml:space="preserve">- Trang thiết bị xây lắp công trình đồng bộ: hệ thống thang máy; hệ thống điện nhẹ; hệ thống điều hòa không khí, hệ thống khí sạch, khí y tế; hệ thống nước RO; hệ thống PCCC; máy phát điện dự phòng; nội thất phòng mổ; hệ thống vận chuyển mẫu bệnh phẩm…   </w:t>
            </w:r>
          </w:p>
          <w:p w:rsidR="00D25F00" w:rsidRPr="00D25F00" w:rsidRDefault="00D25F00" w:rsidP="00D25F00">
            <w:pPr>
              <w:spacing w:after="0" w:line="240" w:lineRule="auto"/>
              <w:jc w:val="both"/>
              <w:rPr>
                <w:rFonts w:ascii="Times New Roman" w:hAnsi="Times New Roman"/>
                <w:bCs/>
                <w:i/>
                <w:iCs/>
                <w:spacing w:val="-2"/>
                <w:sz w:val="24"/>
                <w:szCs w:val="24"/>
              </w:rPr>
            </w:pPr>
            <w:r w:rsidRPr="00D25F00">
              <w:rPr>
                <w:rFonts w:ascii="Times New Roman" w:hAnsi="Times New Roman"/>
                <w:bCs/>
                <w:iCs/>
                <w:spacing w:val="-2"/>
                <w:sz w:val="24"/>
                <w:szCs w:val="24"/>
              </w:rPr>
              <w:t>- Đầu tư bổ sung một phần trang thiết bị y tế.</w:t>
            </w:r>
            <w:r w:rsidRPr="00D25F00">
              <w:rPr>
                <w:rFonts w:ascii="Times New Roman" w:hAnsi="Times New Roman"/>
                <w:bCs/>
                <w:i/>
                <w:iCs/>
                <w:spacing w:val="-2"/>
                <w:sz w:val="24"/>
                <w:szCs w:val="24"/>
              </w:rPr>
              <w:t xml:space="preserve">  </w:t>
            </w:r>
          </w:p>
        </w:tc>
        <w:tc>
          <w:tcPr>
            <w:tcW w:w="1418" w:type="dxa"/>
            <w:vAlign w:val="center"/>
          </w:tcPr>
          <w:p w:rsidR="00D25F00" w:rsidRPr="00D25F00" w:rsidRDefault="00D25F00" w:rsidP="00B420A7">
            <w:pPr>
              <w:pStyle w:val="Header"/>
              <w:jc w:val="both"/>
              <w:rPr>
                <w:rFonts w:ascii="Times New Roman" w:hAnsi="Times New Roman"/>
                <w:bCs/>
                <w:iCs/>
                <w:spacing w:val="-2"/>
                <w:sz w:val="24"/>
                <w:szCs w:val="24"/>
              </w:rPr>
            </w:pPr>
            <w:r w:rsidRPr="00D25F00">
              <w:rPr>
                <w:rFonts w:ascii="Times New Roman" w:hAnsi="Times New Roman"/>
                <w:bCs/>
                <w:iCs/>
                <w:spacing w:val="-2"/>
                <w:sz w:val="24"/>
                <w:szCs w:val="24"/>
              </w:rPr>
              <w:lastRenderedPageBreak/>
              <w:t>Dự án nhóm B thuộc lĩnh vực y tế, công trình dân dụng cấp II.</w:t>
            </w:r>
          </w:p>
          <w:p w:rsidR="00D25F00" w:rsidRPr="00D25F00" w:rsidRDefault="00D25F00" w:rsidP="00B420A7">
            <w:pPr>
              <w:pStyle w:val="Header"/>
              <w:jc w:val="both"/>
              <w:rPr>
                <w:rFonts w:ascii="Times New Roman" w:hAnsi="Times New Roman"/>
                <w:bCs/>
                <w:iCs/>
                <w:spacing w:val="-2"/>
                <w:sz w:val="24"/>
                <w:szCs w:val="24"/>
              </w:rPr>
            </w:pPr>
          </w:p>
        </w:tc>
        <w:tc>
          <w:tcPr>
            <w:tcW w:w="1559" w:type="dxa"/>
            <w:vAlign w:val="center"/>
          </w:tcPr>
          <w:p w:rsidR="00D25F00" w:rsidRPr="00D25F00" w:rsidRDefault="00D25F00" w:rsidP="00B6597B">
            <w:pPr>
              <w:spacing w:after="0" w:line="240" w:lineRule="auto"/>
              <w:jc w:val="both"/>
              <w:rPr>
                <w:rFonts w:ascii="Times New Roman" w:hAnsi="Times New Roman"/>
                <w:bCs/>
                <w:iCs/>
                <w:spacing w:val="-2"/>
                <w:sz w:val="24"/>
                <w:szCs w:val="24"/>
              </w:rPr>
            </w:pPr>
            <w:r w:rsidRPr="00D25F00">
              <w:rPr>
                <w:rFonts w:ascii="Times New Roman" w:hAnsi="Times New Roman"/>
                <w:bCs/>
                <w:iCs/>
                <w:spacing w:val="-2"/>
                <w:sz w:val="24"/>
                <w:szCs w:val="24"/>
              </w:rPr>
              <w:t>788.908.850.000</w:t>
            </w:r>
          </w:p>
        </w:tc>
        <w:tc>
          <w:tcPr>
            <w:tcW w:w="993" w:type="dxa"/>
            <w:vAlign w:val="center"/>
          </w:tcPr>
          <w:p w:rsidR="00D25F00" w:rsidRPr="00D25F00" w:rsidRDefault="00D25F00" w:rsidP="00D25F00">
            <w:pPr>
              <w:spacing w:after="0" w:line="240" w:lineRule="auto"/>
              <w:jc w:val="center"/>
              <w:rPr>
                <w:rFonts w:ascii="Times New Roman" w:hAnsi="Times New Roman"/>
                <w:bCs/>
                <w:iCs/>
                <w:spacing w:val="-2"/>
                <w:sz w:val="24"/>
                <w:szCs w:val="24"/>
              </w:rPr>
            </w:pPr>
            <w:r w:rsidRPr="00D25F00">
              <w:rPr>
                <w:rFonts w:ascii="Times New Roman" w:hAnsi="Times New Roman"/>
                <w:bCs/>
                <w:iCs/>
                <w:spacing w:val="-2"/>
                <w:sz w:val="24"/>
                <w:szCs w:val="24"/>
              </w:rPr>
              <w:t>Nguồn vốn ngân sách thành phố</w:t>
            </w:r>
          </w:p>
        </w:tc>
        <w:tc>
          <w:tcPr>
            <w:tcW w:w="1134" w:type="dxa"/>
            <w:vAlign w:val="center"/>
          </w:tcPr>
          <w:p w:rsidR="00D25F00" w:rsidRPr="00D25F00" w:rsidRDefault="00D25F00" w:rsidP="00D25F00">
            <w:pPr>
              <w:spacing w:after="0" w:line="240" w:lineRule="auto"/>
              <w:jc w:val="center"/>
              <w:rPr>
                <w:rFonts w:ascii="Times New Roman" w:hAnsi="Times New Roman"/>
                <w:bCs/>
                <w:iCs/>
                <w:spacing w:val="-2"/>
                <w:sz w:val="24"/>
                <w:szCs w:val="24"/>
              </w:rPr>
            </w:pPr>
            <w:r w:rsidRPr="00D25F00">
              <w:rPr>
                <w:rFonts w:ascii="Times New Roman" w:hAnsi="Times New Roman"/>
                <w:bCs/>
                <w:iCs/>
                <w:spacing w:val="-2"/>
                <w:sz w:val="24"/>
                <w:szCs w:val="24"/>
              </w:rPr>
              <w:t>Quận Ngũ Hành Sơn, thành phố Đà Nẵng</w:t>
            </w:r>
          </w:p>
        </w:tc>
        <w:tc>
          <w:tcPr>
            <w:tcW w:w="991" w:type="dxa"/>
            <w:vAlign w:val="center"/>
          </w:tcPr>
          <w:p w:rsidR="00D25F00" w:rsidRPr="00D25F00" w:rsidRDefault="00D25F00" w:rsidP="00D25F00">
            <w:pPr>
              <w:spacing w:after="0" w:line="240" w:lineRule="auto"/>
              <w:jc w:val="center"/>
              <w:rPr>
                <w:rFonts w:ascii="Times New Roman" w:hAnsi="Times New Roman"/>
                <w:bCs/>
                <w:iCs/>
                <w:spacing w:val="-2"/>
                <w:sz w:val="24"/>
                <w:szCs w:val="24"/>
              </w:rPr>
            </w:pPr>
            <w:r w:rsidRPr="00D25F00">
              <w:rPr>
                <w:rFonts w:ascii="Times New Roman" w:hAnsi="Times New Roman"/>
                <w:bCs/>
                <w:iCs/>
                <w:spacing w:val="-2"/>
                <w:sz w:val="24"/>
                <w:szCs w:val="24"/>
              </w:rPr>
              <w:t>Năm 2020-2022</w:t>
            </w:r>
          </w:p>
        </w:tc>
        <w:tc>
          <w:tcPr>
            <w:tcW w:w="1417" w:type="dxa"/>
            <w:vAlign w:val="center"/>
          </w:tcPr>
          <w:p w:rsidR="00D25F00" w:rsidRPr="00D25F00" w:rsidRDefault="00D25F00" w:rsidP="00FD101D">
            <w:pPr>
              <w:pStyle w:val="Header"/>
              <w:jc w:val="both"/>
              <w:rPr>
                <w:rFonts w:ascii="Times New Roman" w:hAnsi="Times New Roman"/>
                <w:bCs/>
                <w:i/>
                <w:iCs/>
                <w:spacing w:val="-2"/>
                <w:sz w:val="24"/>
                <w:szCs w:val="24"/>
              </w:rPr>
            </w:pPr>
          </w:p>
        </w:tc>
      </w:tr>
    </w:tbl>
    <w:p w:rsidR="001707D3" w:rsidRDefault="001707D3" w:rsidP="00B420A7">
      <w:pPr>
        <w:spacing w:after="0"/>
        <w:rPr>
          <w:rFonts w:ascii="Times New Roman" w:hAnsi="Times New Roman"/>
          <w:b/>
          <w:sz w:val="24"/>
          <w:szCs w:val="24"/>
          <w:lang w:val="en-US"/>
        </w:rPr>
      </w:pPr>
    </w:p>
    <w:p w:rsidR="004211C8" w:rsidRDefault="004211C8" w:rsidP="00B420A7">
      <w:pPr>
        <w:spacing w:after="0"/>
        <w:rPr>
          <w:rFonts w:ascii="Times New Roman" w:hAnsi="Times New Roman"/>
          <w:b/>
          <w:sz w:val="24"/>
          <w:szCs w:val="24"/>
          <w:lang w:val="en-US"/>
        </w:rPr>
      </w:pPr>
    </w:p>
    <w:p w:rsidR="004211C8" w:rsidRDefault="004211C8" w:rsidP="00B420A7">
      <w:pPr>
        <w:spacing w:after="0"/>
        <w:rPr>
          <w:rFonts w:ascii="Times New Roman" w:hAnsi="Times New Roman"/>
          <w:b/>
          <w:sz w:val="24"/>
          <w:szCs w:val="24"/>
          <w:lang w:val="en-US"/>
        </w:rPr>
      </w:pPr>
    </w:p>
    <w:p w:rsidR="004211C8" w:rsidRDefault="004211C8" w:rsidP="004211C8">
      <w:pPr>
        <w:spacing w:after="0" w:line="240" w:lineRule="auto"/>
        <w:ind w:left="720" w:hanging="720"/>
        <w:jc w:val="center"/>
        <w:rPr>
          <w:rFonts w:ascii="Times New Roman" w:hAnsi="Times New Roman"/>
          <w:b/>
          <w:noProof w:val="0"/>
          <w:sz w:val="24"/>
          <w:szCs w:val="24"/>
          <w:lang w:val="en-US"/>
        </w:rPr>
      </w:pPr>
    </w:p>
    <w:p w:rsidR="004211C8" w:rsidRDefault="004211C8" w:rsidP="004211C8">
      <w:pPr>
        <w:spacing w:after="0" w:line="240" w:lineRule="auto"/>
        <w:ind w:left="720" w:hanging="720"/>
        <w:jc w:val="center"/>
        <w:rPr>
          <w:rFonts w:ascii="Times New Roman" w:hAnsi="Times New Roman"/>
          <w:b/>
          <w:noProof w:val="0"/>
          <w:sz w:val="24"/>
          <w:szCs w:val="24"/>
          <w:lang w:val="en-US"/>
        </w:rPr>
      </w:pPr>
    </w:p>
    <w:p w:rsidR="004211C8" w:rsidRDefault="004211C8" w:rsidP="004211C8">
      <w:pPr>
        <w:spacing w:after="0" w:line="240" w:lineRule="auto"/>
        <w:ind w:left="720" w:hanging="720"/>
        <w:jc w:val="center"/>
        <w:rPr>
          <w:rFonts w:ascii="Times New Roman" w:hAnsi="Times New Roman"/>
          <w:b/>
          <w:noProof w:val="0"/>
          <w:sz w:val="24"/>
          <w:szCs w:val="24"/>
          <w:lang w:val="en-US"/>
        </w:rPr>
      </w:pPr>
    </w:p>
    <w:p w:rsidR="004211C8" w:rsidRDefault="004211C8" w:rsidP="004211C8">
      <w:pPr>
        <w:spacing w:after="0" w:line="240" w:lineRule="auto"/>
        <w:ind w:left="720" w:hanging="720"/>
        <w:jc w:val="center"/>
        <w:rPr>
          <w:rFonts w:ascii="Times New Roman" w:hAnsi="Times New Roman"/>
          <w:b/>
          <w:noProof w:val="0"/>
          <w:sz w:val="24"/>
          <w:szCs w:val="24"/>
          <w:lang w:val="en-US"/>
        </w:rPr>
      </w:pPr>
    </w:p>
    <w:p w:rsidR="004211C8" w:rsidRDefault="004211C8" w:rsidP="004211C8">
      <w:pPr>
        <w:spacing w:after="0" w:line="240" w:lineRule="auto"/>
        <w:ind w:left="720" w:hanging="720"/>
        <w:jc w:val="center"/>
        <w:rPr>
          <w:rFonts w:ascii="Times New Roman" w:hAnsi="Times New Roman"/>
          <w:b/>
          <w:noProof w:val="0"/>
          <w:sz w:val="24"/>
          <w:szCs w:val="24"/>
          <w:lang w:val="en-US"/>
        </w:rPr>
      </w:pPr>
    </w:p>
    <w:p w:rsidR="004211C8" w:rsidRDefault="004211C8" w:rsidP="004211C8">
      <w:pPr>
        <w:spacing w:after="0" w:line="240" w:lineRule="auto"/>
        <w:ind w:left="720" w:hanging="720"/>
        <w:jc w:val="center"/>
        <w:rPr>
          <w:rFonts w:ascii="Times New Roman" w:hAnsi="Times New Roman"/>
          <w:b/>
          <w:noProof w:val="0"/>
          <w:sz w:val="24"/>
          <w:szCs w:val="24"/>
          <w:lang w:val="en-US"/>
        </w:rPr>
      </w:pPr>
    </w:p>
    <w:p w:rsidR="004211C8" w:rsidRDefault="004211C8" w:rsidP="004211C8">
      <w:pPr>
        <w:spacing w:after="0" w:line="240" w:lineRule="auto"/>
        <w:ind w:left="720" w:hanging="720"/>
        <w:jc w:val="center"/>
        <w:rPr>
          <w:rFonts w:ascii="Times New Roman" w:hAnsi="Times New Roman"/>
          <w:b/>
          <w:noProof w:val="0"/>
          <w:sz w:val="24"/>
          <w:szCs w:val="24"/>
          <w:lang w:val="en-US"/>
        </w:rPr>
      </w:pPr>
    </w:p>
    <w:p w:rsidR="004211C8" w:rsidRDefault="004211C8" w:rsidP="004211C8">
      <w:pPr>
        <w:spacing w:after="0" w:line="240" w:lineRule="auto"/>
        <w:ind w:left="720" w:hanging="720"/>
        <w:jc w:val="center"/>
        <w:rPr>
          <w:rFonts w:ascii="Times New Roman" w:hAnsi="Times New Roman"/>
          <w:b/>
          <w:noProof w:val="0"/>
          <w:sz w:val="24"/>
          <w:szCs w:val="24"/>
          <w:lang w:val="en-US"/>
        </w:rPr>
      </w:pPr>
    </w:p>
    <w:p w:rsidR="004211C8" w:rsidRDefault="004211C8" w:rsidP="004211C8">
      <w:pPr>
        <w:spacing w:after="0" w:line="240" w:lineRule="auto"/>
        <w:ind w:left="720" w:hanging="720"/>
        <w:jc w:val="center"/>
        <w:rPr>
          <w:rFonts w:ascii="Times New Roman" w:hAnsi="Times New Roman"/>
          <w:b/>
          <w:noProof w:val="0"/>
          <w:sz w:val="24"/>
          <w:szCs w:val="24"/>
          <w:lang w:val="en-US"/>
        </w:rPr>
      </w:pPr>
    </w:p>
    <w:p w:rsidR="004211C8" w:rsidRDefault="004211C8" w:rsidP="004211C8">
      <w:pPr>
        <w:spacing w:after="0" w:line="240" w:lineRule="auto"/>
        <w:ind w:left="720" w:hanging="720"/>
        <w:jc w:val="center"/>
        <w:rPr>
          <w:rFonts w:ascii="Times New Roman" w:hAnsi="Times New Roman"/>
          <w:b/>
          <w:noProof w:val="0"/>
          <w:sz w:val="24"/>
          <w:szCs w:val="24"/>
          <w:lang w:val="en-US"/>
        </w:rPr>
      </w:pPr>
    </w:p>
    <w:p w:rsidR="004211C8" w:rsidRDefault="004211C8" w:rsidP="004211C8">
      <w:pPr>
        <w:spacing w:after="0" w:line="240" w:lineRule="auto"/>
        <w:ind w:left="720" w:hanging="720"/>
        <w:jc w:val="center"/>
        <w:rPr>
          <w:rFonts w:ascii="Times New Roman" w:hAnsi="Times New Roman"/>
          <w:b/>
          <w:noProof w:val="0"/>
          <w:sz w:val="24"/>
          <w:szCs w:val="24"/>
          <w:lang w:val="en-US"/>
        </w:rPr>
      </w:pPr>
    </w:p>
    <w:p w:rsidR="004211C8" w:rsidRDefault="004211C8" w:rsidP="004211C8">
      <w:pPr>
        <w:spacing w:after="0" w:line="240" w:lineRule="auto"/>
        <w:ind w:left="720" w:hanging="720"/>
        <w:jc w:val="center"/>
        <w:rPr>
          <w:rFonts w:ascii="Times New Roman" w:hAnsi="Times New Roman"/>
          <w:b/>
          <w:noProof w:val="0"/>
          <w:sz w:val="24"/>
          <w:szCs w:val="24"/>
          <w:lang w:val="en-US"/>
        </w:rPr>
      </w:pPr>
    </w:p>
    <w:p w:rsidR="004211C8" w:rsidRDefault="004211C8" w:rsidP="004211C8">
      <w:pPr>
        <w:spacing w:after="0" w:line="240" w:lineRule="auto"/>
        <w:ind w:left="720" w:hanging="720"/>
        <w:jc w:val="center"/>
        <w:rPr>
          <w:rFonts w:ascii="Times New Roman" w:hAnsi="Times New Roman"/>
          <w:b/>
          <w:noProof w:val="0"/>
          <w:sz w:val="24"/>
          <w:szCs w:val="24"/>
          <w:lang w:val="en-US"/>
        </w:rPr>
      </w:pPr>
    </w:p>
    <w:p w:rsidR="004211C8" w:rsidRDefault="004211C8" w:rsidP="004211C8">
      <w:pPr>
        <w:spacing w:after="0" w:line="240" w:lineRule="auto"/>
        <w:ind w:left="720" w:hanging="720"/>
        <w:jc w:val="center"/>
        <w:rPr>
          <w:rFonts w:ascii="Times New Roman" w:hAnsi="Times New Roman"/>
          <w:b/>
          <w:noProof w:val="0"/>
          <w:sz w:val="24"/>
          <w:szCs w:val="24"/>
          <w:lang w:val="en-US"/>
        </w:rPr>
      </w:pPr>
    </w:p>
    <w:p w:rsidR="004211C8" w:rsidRPr="004211C8" w:rsidRDefault="004211C8" w:rsidP="004211C8">
      <w:pPr>
        <w:spacing w:after="0" w:line="240" w:lineRule="auto"/>
        <w:ind w:left="720" w:hanging="720"/>
        <w:jc w:val="center"/>
        <w:rPr>
          <w:rFonts w:ascii="Times New Roman" w:hAnsi="Times New Roman"/>
          <w:b/>
          <w:noProof w:val="0"/>
          <w:sz w:val="24"/>
          <w:szCs w:val="24"/>
          <w:lang w:val="en-US"/>
        </w:rPr>
      </w:pPr>
      <w:r w:rsidRPr="004211C8">
        <w:rPr>
          <w:rFonts w:ascii="Times New Roman" w:hAnsi="Times New Roman"/>
          <w:b/>
          <w:noProof w:val="0"/>
          <w:sz w:val="24"/>
          <w:szCs w:val="24"/>
          <w:lang w:val="en-US"/>
        </w:rPr>
        <w:t>P</w:t>
      </w:r>
      <w:r w:rsidRPr="004211C8">
        <w:rPr>
          <w:rFonts w:ascii="Times New Roman" w:hAnsi="Times New Roman"/>
          <w:b/>
          <w:noProof w:val="0"/>
          <w:sz w:val="24"/>
          <w:szCs w:val="24"/>
        </w:rPr>
        <w:t xml:space="preserve">hụ lục </w:t>
      </w:r>
      <w:r w:rsidRPr="004211C8">
        <w:rPr>
          <w:rFonts w:ascii="Times New Roman" w:hAnsi="Times New Roman"/>
          <w:b/>
          <w:noProof w:val="0"/>
          <w:sz w:val="24"/>
          <w:szCs w:val="24"/>
          <w:lang w:val="en-US"/>
        </w:rPr>
        <w:t>II</w:t>
      </w:r>
    </w:p>
    <w:p w:rsidR="004211C8" w:rsidRPr="004211C8" w:rsidRDefault="004211C8" w:rsidP="004211C8">
      <w:pPr>
        <w:spacing w:after="0" w:line="240" w:lineRule="auto"/>
        <w:ind w:firstLine="720"/>
        <w:jc w:val="center"/>
        <w:rPr>
          <w:rFonts w:ascii="Times New Roman" w:hAnsi="Times New Roman"/>
          <w:b/>
          <w:noProof w:val="0"/>
          <w:sz w:val="24"/>
          <w:szCs w:val="24"/>
        </w:rPr>
      </w:pPr>
      <w:r w:rsidRPr="004211C8">
        <w:rPr>
          <w:rFonts w:ascii="Times New Roman" w:hAnsi="Times New Roman"/>
          <w:b/>
          <w:noProof w:val="0"/>
          <w:sz w:val="24"/>
          <w:szCs w:val="24"/>
        </w:rPr>
        <w:t>QUYẾT ĐỊNH ĐIỀU CHỈNH CHỦ TRƯƠNG ĐẦU TƯ, NGUỒN VỐN VÀ KHẢ NĂNG CÂN ĐỐI VỐN</w:t>
      </w:r>
    </w:p>
    <w:p w:rsidR="004211C8" w:rsidRDefault="004211C8" w:rsidP="004211C8">
      <w:pPr>
        <w:spacing w:after="0" w:line="240" w:lineRule="auto"/>
        <w:jc w:val="center"/>
        <w:rPr>
          <w:rFonts w:ascii="Times New Roman" w:hAnsi="Times New Roman"/>
          <w:i/>
          <w:noProof w:val="0"/>
          <w:sz w:val="28"/>
          <w:szCs w:val="28"/>
          <w:lang w:val="en-US"/>
        </w:rPr>
      </w:pPr>
      <w:r w:rsidRPr="00A3373F">
        <w:rPr>
          <w:rFonts w:ascii="Times New Roman" w:hAnsi="Times New Roman"/>
          <w:i/>
          <w:noProof w:val="0"/>
          <w:sz w:val="28"/>
          <w:szCs w:val="28"/>
        </w:rPr>
        <w:t xml:space="preserve">(Ban hành kèm theo Nghị quyết số </w:t>
      </w:r>
      <w:r>
        <w:rPr>
          <w:rFonts w:ascii="Times New Roman" w:hAnsi="Times New Roman"/>
          <w:i/>
          <w:noProof w:val="0"/>
          <w:sz w:val="28"/>
          <w:szCs w:val="28"/>
          <w:lang w:val="en-US"/>
        </w:rPr>
        <w:t>295</w:t>
      </w:r>
      <w:r w:rsidRPr="00A3373F">
        <w:rPr>
          <w:rFonts w:ascii="Times New Roman" w:hAnsi="Times New Roman"/>
          <w:i/>
          <w:noProof w:val="0"/>
          <w:sz w:val="28"/>
          <w:szCs w:val="28"/>
        </w:rPr>
        <w:t xml:space="preserve">/NQ-HĐND ngày </w:t>
      </w:r>
      <w:r>
        <w:rPr>
          <w:rFonts w:ascii="Times New Roman" w:hAnsi="Times New Roman"/>
          <w:i/>
          <w:noProof w:val="0"/>
          <w:sz w:val="28"/>
          <w:szCs w:val="28"/>
          <w:lang w:val="en-US"/>
        </w:rPr>
        <w:t>22</w:t>
      </w:r>
      <w:r w:rsidRPr="00A3373F">
        <w:rPr>
          <w:rFonts w:ascii="Times New Roman" w:hAnsi="Times New Roman"/>
          <w:i/>
          <w:noProof w:val="0"/>
          <w:sz w:val="28"/>
          <w:szCs w:val="28"/>
        </w:rPr>
        <w:t xml:space="preserve"> tháng 5 năm 2020 </w:t>
      </w:r>
    </w:p>
    <w:p w:rsidR="004211C8" w:rsidRPr="00A3373F" w:rsidRDefault="004211C8" w:rsidP="004211C8">
      <w:pPr>
        <w:spacing w:after="0" w:line="240" w:lineRule="auto"/>
        <w:jc w:val="center"/>
        <w:rPr>
          <w:rFonts w:ascii="Times New Roman" w:hAnsi="Times New Roman"/>
          <w:i/>
          <w:noProof w:val="0"/>
          <w:sz w:val="28"/>
          <w:szCs w:val="28"/>
        </w:rPr>
      </w:pPr>
      <w:r w:rsidRPr="00A3373F">
        <w:rPr>
          <w:rFonts w:ascii="Times New Roman" w:hAnsi="Times New Roman"/>
          <w:i/>
          <w:noProof w:val="0"/>
          <w:sz w:val="28"/>
          <w:szCs w:val="28"/>
        </w:rPr>
        <w:t>của Hội đồng nhân dân thành phố Đà Nẵng)</w:t>
      </w:r>
    </w:p>
    <w:p w:rsidR="004211C8" w:rsidRPr="00E84C66" w:rsidRDefault="004211C8" w:rsidP="004211C8">
      <w:pPr>
        <w:spacing w:after="0" w:line="240" w:lineRule="auto"/>
        <w:jc w:val="center"/>
        <w:rPr>
          <w:rFonts w:ascii="Times New Roman" w:hAnsi="Times New Roman"/>
          <w:i/>
          <w:noProof w:val="0"/>
          <w:sz w:val="10"/>
          <w:szCs w:val="24"/>
        </w:rPr>
      </w:pPr>
    </w:p>
    <w:tbl>
      <w:tblPr>
        <w:tblW w:w="1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271"/>
        <w:gridCol w:w="1711"/>
        <w:gridCol w:w="2126"/>
        <w:gridCol w:w="2127"/>
        <w:gridCol w:w="1560"/>
        <w:gridCol w:w="1277"/>
        <w:gridCol w:w="1134"/>
        <w:gridCol w:w="991"/>
        <w:gridCol w:w="1132"/>
      </w:tblGrid>
      <w:tr w:rsidR="004211C8" w:rsidRPr="00E84C66" w:rsidTr="004211C8">
        <w:tc>
          <w:tcPr>
            <w:tcW w:w="670" w:type="dxa"/>
            <w:vAlign w:val="center"/>
          </w:tcPr>
          <w:p w:rsidR="004211C8" w:rsidRPr="00E84C66" w:rsidRDefault="004211C8" w:rsidP="003307B3">
            <w:pPr>
              <w:spacing w:after="0" w:line="240" w:lineRule="auto"/>
              <w:jc w:val="center"/>
              <w:rPr>
                <w:rFonts w:ascii="Times New Roman" w:hAnsi="Times New Roman"/>
                <w:b/>
                <w:noProof w:val="0"/>
                <w:sz w:val="24"/>
                <w:szCs w:val="24"/>
              </w:rPr>
            </w:pPr>
            <w:r>
              <w:rPr>
                <w:rFonts w:ascii="Times New Roman" w:hAnsi="Times New Roman"/>
                <w:b/>
                <w:noProof w:val="0"/>
                <w:sz w:val="24"/>
                <w:szCs w:val="24"/>
                <w:lang w:val="en-US"/>
              </w:rPr>
              <w:t>S</w:t>
            </w:r>
            <w:r w:rsidRPr="00E84C66">
              <w:rPr>
                <w:rFonts w:ascii="Times New Roman" w:hAnsi="Times New Roman"/>
                <w:b/>
                <w:noProof w:val="0"/>
                <w:sz w:val="24"/>
                <w:szCs w:val="24"/>
              </w:rPr>
              <w:t>TT</w:t>
            </w:r>
          </w:p>
        </w:tc>
        <w:tc>
          <w:tcPr>
            <w:tcW w:w="1271" w:type="dxa"/>
            <w:vAlign w:val="center"/>
          </w:tcPr>
          <w:p w:rsidR="004211C8" w:rsidRPr="00E84C66" w:rsidRDefault="004211C8" w:rsidP="003307B3">
            <w:pPr>
              <w:spacing w:after="0" w:line="240" w:lineRule="auto"/>
              <w:jc w:val="center"/>
              <w:rPr>
                <w:rFonts w:ascii="Times New Roman" w:hAnsi="Times New Roman"/>
                <w:b/>
                <w:noProof w:val="0"/>
                <w:sz w:val="24"/>
                <w:szCs w:val="24"/>
              </w:rPr>
            </w:pPr>
            <w:r w:rsidRPr="00E84C66">
              <w:rPr>
                <w:rFonts w:ascii="Times New Roman" w:hAnsi="Times New Roman"/>
                <w:b/>
                <w:noProof w:val="0"/>
                <w:sz w:val="24"/>
                <w:szCs w:val="24"/>
              </w:rPr>
              <w:t>Tên dự án</w:t>
            </w:r>
          </w:p>
        </w:tc>
        <w:tc>
          <w:tcPr>
            <w:tcW w:w="1711" w:type="dxa"/>
            <w:vAlign w:val="center"/>
          </w:tcPr>
          <w:p w:rsidR="004211C8" w:rsidRPr="00E84C66" w:rsidRDefault="004211C8" w:rsidP="003307B3">
            <w:pPr>
              <w:spacing w:after="0" w:line="240" w:lineRule="auto"/>
              <w:jc w:val="center"/>
              <w:rPr>
                <w:rFonts w:ascii="Times New Roman" w:hAnsi="Times New Roman"/>
                <w:b/>
                <w:noProof w:val="0"/>
                <w:sz w:val="24"/>
                <w:szCs w:val="24"/>
              </w:rPr>
            </w:pPr>
            <w:r w:rsidRPr="00E84C66">
              <w:rPr>
                <w:rFonts w:ascii="Times New Roman" w:eastAsia="Times New Roman" w:hAnsi="Times New Roman"/>
                <w:b/>
                <w:noProof w:val="0"/>
                <w:sz w:val="24"/>
                <w:szCs w:val="24"/>
              </w:rPr>
              <w:t>Mục tiêu đầu tư</w:t>
            </w:r>
          </w:p>
        </w:tc>
        <w:tc>
          <w:tcPr>
            <w:tcW w:w="2126" w:type="dxa"/>
            <w:vAlign w:val="center"/>
          </w:tcPr>
          <w:p w:rsidR="004211C8" w:rsidRPr="00E84C66" w:rsidRDefault="004211C8" w:rsidP="003307B3">
            <w:pPr>
              <w:spacing w:after="0" w:line="240" w:lineRule="auto"/>
              <w:jc w:val="center"/>
              <w:rPr>
                <w:rFonts w:ascii="Times New Roman" w:hAnsi="Times New Roman"/>
                <w:b/>
                <w:noProof w:val="0"/>
                <w:sz w:val="24"/>
                <w:szCs w:val="24"/>
              </w:rPr>
            </w:pPr>
            <w:r w:rsidRPr="00E84C66">
              <w:rPr>
                <w:rFonts w:ascii="Times New Roman" w:eastAsia="Times New Roman" w:hAnsi="Times New Roman"/>
                <w:b/>
                <w:noProof w:val="0"/>
                <w:sz w:val="24"/>
                <w:szCs w:val="24"/>
              </w:rPr>
              <w:t>Quy mô đầu tư điều chỉnh</w:t>
            </w:r>
          </w:p>
        </w:tc>
        <w:tc>
          <w:tcPr>
            <w:tcW w:w="2127" w:type="dxa"/>
            <w:vAlign w:val="center"/>
          </w:tcPr>
          <w:p w:rsidR="004211C8" w:rsidRPr="00E84C66" w:rsidRDefault="004211C8" w:rsidP="003307B3">
            <w:pPr>
              <w:spacing w:after="0" w:line="240" w:lineRule="auto"/>
              <w:jc w:val="center"/>
              <w:rPr>
                <w:rFonts w:ascii="Times New Roman" w:eastAsia="Times New Roman" w:hAnsi="Times New Roman"/>
                <w:b/>
                <w:noProof w:val="0"/>
                <w:sz w:val="24"/>
                <w:szCs w:val="24"/>
              </w:rPr>
            </w:pPr>
            <w:r w:rsidRPr="00E84C66">
              <w:rPr>
                <w:rFonts w:ascii="Times New Roman" w:eastAsia="Times New Roman" w:hAnsi="Times New Roman"/>
                <w:b/>
                <w:noProof w:val="0"/>
                <w:sz w:val="24"/>
                <w:szCs w:val="24"/>
              </w:rPr>
              <w:t>Nguyên nhân điều chỉnh</w:t>
            </w:r>
          </w:p>
        </w:tc>
        <w:tc>
          <w:tcPr>
            <w:tcW w:w="1560" w:type="dxa"/>
            <w:vAlign w:val="center"/>
          </w:tcPr>
          <w:p w:rsidR="004211C8" w:rsidRPr="00E84C66" w:rsidRDefault="004211C8" w:rsidP="003307B3">
            <w:pPr>
              <w:spacing w:after="0" w:line="240" w:lineRule="auto"/>
              <w:jc w:val="center"/>
              <w:rPr>
                <w:rFonts w:ascii="Times New Roman" w:hAnsi="Times New Roman"/>
                <w:b/>
                <w:noProof w:val="0"/>
                <w:sz w:val="24"/>
                <w:szCs w:val="24"/>
              </w:rPr>
            </w:pPr>
            <w:r w:rsidRPr="00E84C66">
              <w:rPr>
                <w:rFonts w:ascii="Times New Roman" w:eastAsia="Times New Roman" w:hAnsi="Times New Roman"/>
                <w:b/>
                <w:noProof w:val="0"/>
                <w:sz w:val="24"/>
                <w:szCs w:val="24"/>
              </w:rPr>
              <w:t>Nhóm dự án, loại, cấp công trình</w:t>
            </w:r>
          </w:p>
        </w:tc>
        <w:tc>
          <w:tcPr>
            <w:tcW w:w="1277" w:type="dxa"/>
            <w:vAlign w:val="center"/>
          </w:tcPr>
          <w:p w:rsidR="004211C8" w:rsidRPr="00E84C66" w:rsidRDefault="004211C8" w:rsidP="003307B3">
            <w:pPr>
              <w:spacing w:after="0" w:line="240" w:lineRule="auto"/>
              <w:jc w:val="center"/>
              <w:rPr>
                <w:rFonts w:ascii="Times New Roman" w:hAnsi="Times New Roman"/>
                <w:b/>
                <w:noProof w:val="0"/>
                <w:sz w:val="24"/>
                <w:szCs w:val="24"/>
              </w:rPr>
            </w:pPr>
            <w:r w:rsidRPr="00E84C66">
              <w:rPr>
                <w:rFonts w:ascii="Times New Roman" w:eastAsia="Times New Roman" w:hAnsi="Times New Roman"/>
                <w:b/>
                <w:noProof w:val="0"/>
                <w:sz w:val="24"/>
                <w:szCs w:val="24"/>
              </w:rPr>
              <w:t>Tổng mức đầu tư sau khi điều chỉnh (đồng)</w:t>
            </w:r>
          </w:p>
        </w:tc>
        <w:tc>
          <w:tcPr>
            <w:tcW w:w="1134" w:type="dxa"/>
            <w:vAlign w:val="center"/>
          </w:tcPr>
          <w:p w:rsidR="004211C8" w:rsidRPr="00E84C66" w:rsidRDefault="004211C8" w:rsidP="003307B3">
            <w:pPr>
              <w:spacing w:after="0" w:line="240" w:lineRule="auto"/>
              <w:jc w:val="center"/>
              <w:rPr>
                <w:rFonts w:ascii="Times New Roman" w:hAnsi="Times New Roman"/>
                <w:b/>
                <w:noProof w:val="0"/>
                <w:sz w:val="24"/>
                <w:szCs w:val="24"/>
              </w:rPr>
            </w:pPr>
            <w:r w:rsidRPr="00E84C66">
              <w:rPr>
                <w:rFonts w:ascii="Times New Roman" w:eastAsia="Times New Roman" w:hAnsi="Times New Roman"/>
                <w:b/>
                <w:bCs/>
                <w:noProof w:val="0"/>
                <w:sz w:val="24"/>
                <w:szCs w:val="24"/>
              </w:rPr>
              <w:t>Cơ cấu nguồn vốn</w:t>
            </w:r>
          </w:p>
        </w:tc>
        <w:tc>
          <w:tcPr>
            <w:tcW w:w="991" w:type="dxa"/>
            <w:vAlign w:val="center"/>
          </w:tcPr>
          <w:p w:rsidR="004211C8" w:rsidRPr="00E84C66" w:rsidRDefault="004211C8" w:rsidP="003307B3">
            <w:pPr>
              <w:spacing w:after="0" w:line="240" w:lineRule="auto"/>
              <w:jc w:val="center"/>
              <w:rPr>
                <w:rFonts w:ascii="Times New Roman" w:hAnsi="Times New Roman"/>
                <w:b/>
                <w:noProof w:val="0"/>
                <w:sz w:val="24"/>
                <w:szCs w:val="24"/>
              </w:rPr>
            </w:pPr>
            <w:r w:rsidRPr="00E84C66">
              <w:rPr>
                <w:rFonts w:ascii="Times New Roman" w:eastAsia="Times New Roman" w:hAnsi="Times New Roman"/>
                <w:b/>
                <w:noProof w:val="0"/>
                <w:sz w:val="24"/>
                <w:szCs w:val="24"/>
              </w:rPr>
              <w:t>Địa điểm thực hiện dự án</w:t>
            </w:r>
          </w:p>
        </w:tc>
        <w:tc>
          <w:tcPr>
            <w:tcW w:w="1132" w:type="dxa"/>
            <w:vAlign w:val="center"/>
          </w:tcPr>
          <w:p w:rsidR="004211C8" w:rsidRPr="00E84C66" w:rsidRDefault="004211C8" w:rsidP="003307B3">
            <w:pPr>
              <w:spacing w:after="0" w:line="240" w:lineRule="auto"/>
              <w:jc w:val="center"/>
              <w:rPr>
                <w:rFonts w:ascii="Times New Roman" w:hAnsi="Times New Roman"/>
                <w:b/>
                <w:noProof w:val="0"/>
                <w:sz w:val="24"/>
                <w:szCs w:val="24"/>
              </w:rPr>
            </w:pPr>
            <w:r w:rsidRPr="00E84C66">
              <w:rPr>
                <w:rFonts w:ascii="Times New Roman" w:eastAsia="Times New Roman" w:hAnsi="Times New Roman"/>
                <w:b/>
                <w:bCs/>
                <w:noProof w:val="0"/>
                <w:sz w:val="24"/>
                <w:szCs w:val="24"/>
              </w:rPr>
              <w:t>Thời gian, tiến độ thực hiện dự án</w:t>
            </w:r>
          </w:p>
        </w:tc>
      </w:tr>
      <w:tr w:rsidR="004211C8" w:rsidRPr="00E84C66" w:rsidTr="004211C8">
        <w:tc>
          <w:tcPr>
            <w:tcW w:w="670" w:type="dxa"/>
          </w:tcPr>
          <w:p w:rsidR="004211C8" w:rsidRPr="00E84C66" w:rsidRDefault="004211C8" w:rsidP="003307B3">
            <w:pPr>
              <w:spacing w:after="0" w:line="240" w:lineRule="auto"/>
              <w:jc w:val="center"/>
              <w:rPr>
                <w:rFonts w:ascii="Times New Roman" w:hAnsi="Times New Roman"/>
                <w:noProof w:val="0"/>
                <w:sz w:val="24"/>
                <w:szCs w:val="24"/>
              </w:rPr>
            </w:pPr>
            <w:r w:rsidRPr="00E84C66">
              <w:rPr>
                <w:rFonts w:ascii="Times New Roman" w:hAnsi="Times New Roman"/>
                <w:noProof w:val="0"/>
                <w:sz w:val="24"/>
                <w:szCs w:val="24"/>
              </w:rPr>
              <w:t>1</w:t>
            </w:r>
          </w:p>
        </w:tc>
        <w:tc>
          <w:tcPr>
            <w:tcW w:w="1271" w:type="dxa"/>
          </w:tcPr>
          <w:p w:rsidR="004211C8" w:rsidRPr="00E84C66" w:rsidRDefault="004211C8" w:rsidP="003307B3">
            <w:pPr>
              <w:spacing w:after="0" w:line="240" w:lineRule="auto"/>
              <w:jc w:val="center"/>
              <w:rPr>
                <w:rFonts w:ascii="Times New Roman" w:eastAsia="Times New Roman" w:hAnsi="Times New Roman"/>
                <w:noProof w:val="0"/>
                <w:sz w:val="24"/>
                <w:szCs w:val="24"/>
              </w:rPr>
            </w:pPr>
            <w:r w:rsidRPr="00E84C66">
              <w:rPr>
                <w:rFonts w:ascii="Times New Roman" w:eastAsia="Times New Roman" w:hAnsi="Times New Roman"/>
                <w:noProof w:val="0"/>
                <w:sz w:val="24"/>
                <w:szCs w:val="24"/>
              </w:rPr>
              <w:t>2</w:t>
            </w:r>
          </w:p>
        </w:tc>
        <w:tc>
          <w:tcPr>
            <w:tcW w:w="1711" w:type="dxa"/>
          </w:tcPr>
          <w:p w:rsidR="004211C8" w:rsidRPr="00E84C66" w:rsidRDefault="004211C8" w:rsidP="003307B3">
            <w:pPr>
              <w:spacing w:after="0" w:line="240" w:lineRule="auto"/>
              <w:jc w:val="center"/>
              <w:rPr>
                <w:rFonts w:ascii="Times New Roman" w:eastAsia="Times New Roman" w:hAnsi="Times New Roman"/>
                <w:bCs/>
                <w:iCs/>
                <w:noProof w:val="0"/>
                <w:sz w:val="24"/>
                <w:szCs w:val="24"/>
              </w:rPr>
            </w:pPr>
            <w:r w:rsidRPr="00E84C66">
              <w:rPr>
                <w:rFonts w:ascii="Times New Roman" w:eastAsia="Times New Roman" w:hAnsi="Times New Roman"/>
                <w:bCs/>
                <w:iCs/>
                <w:noProof w:val="0"/>
                <w:sz w:val="24"/>
                <w:szCs w:val="24"/>
              </w:rPr>
              <w:t>3</w:t>
            </w:r>
          </w:p>
        </w:tc>
        <w:tc>
          <w:tcPr>
            <w:tcW w:w="2126" w:type="dxa"/>
          </w:tcPr>
          <w:p w:rsidR="004211C8" w:rsidRPr="00E84C66" w:rsidRDefault="004211C8" w:rsidP="003307B3">
            <w:pPr>
              <w:spacing w:after="0" w:line="240" w:lineRule="auto"/>
              <w:jc w:val="center"/>
              <w:rPr>
                <w:rFonts w:ascii="Times New Roman" w:hAnsi="Times New Roman"/>
                <w:noProof w:val="0"/>
                <w:sz w:val="24"/>
                <w:szCs w:val="24"/>
              </w:rPr>
            </w:pPr>
            <w:r w:rsidRPr="00E84C66">
              <w:rPr>
                <w:rFonts w:ascii="Times New Roman" w:hAnsi="Times New Roman"/>
                <w:noProof w:val="0"/>
                <w:sz w:val="24"/>
                <w:szCs w:val="24"/>
              </w:rPr>
              <w:t>4</w:t>
            </w:r>
          </w:p>
        </w:tc>
        <w:tc>
          <w:tcPr>
            <w:tcW w:w="2127" w:type="dxa"/>
          </w:tcPr>
          <w:p w:rsidR="004211C8" w:rsidRPr="00296A85" w:rsidRDefault="004211C8" w:rsidP="003307B3">
            <w:pPr>
              <w:spacing w:after="0" w:line="240" w:lineRule="auto"/>
              <w:jc w:val="center"/>
              <w:rPr>
                <w:rFonts w:ascii="Times New Roman" w:eastAsia="Times New Roman" w:hAnsi="Times New Roman"/>
                <w:bCs/>
                <w:noProof w:val="0"/>
                <w:sz w:val="24"/>
                <w:szCs w:val="24"/>
                <w:lang w:eastAsia="x-none"/>
              </w:rPr>
            </w:pPr>
            <w:r w:rsidRPr="00296A85">
              <w:rPr>
                <w:rFonts w:ascii="Times New Roman" w:eastAsia="Times New Roman" w:hAnsi="Times New Roman"/>
                <w:bCs/>
                <w:noProof w:val="0"/>
                <w:sz w:val="24"/>
                <w:szCs w:val="24"/>
                <w:lang w:eastAsia="x-none"/>
              </w:rPr>
              <w:t>5</w:t>
            </w:r>
          </w:p>
        </w:tc>
        <w:tc>
          <w:tcPr>
            <w:tcW w:w="1560" w:type="dxa"/>
          </w:tcPr>
          <w:p w:rsidR="004211C8" w:rsidRPr="00E84C66" w:rsidRDefault="004211C8" w:rsidP="003307B3">
            <w:pPr>
              <w:spacing w:after="0" w:line="240" w:lineRule="auto"/>
              <w:jc w:val="center"/>
              <w:rPr>
                <w:rFonts w:ascii="Times New Roman" w:eastAsia="Times New Roman" w:hAnsi="Times New Roman"/>
                <w:bCs/>
                <w:noProof w:val="0"/>
                <w:sz w:val="24"/>
                <w:szCs w:val="24"/>
                <w:lang w:eastAsia="x-none"/>
              </w:rPr>
            </w:pPr>
            <w:r w:rsidRPr="00E84C66">
              <w:rPr>
                <w:rFonts w:ascii="Times New Roman" w:eastAsia="Times New Roman" w:hAnsi="Times New Roman"/>
                <w:bCs/>
                <w:noProof w:val="0"/>
                <w:sz w:val="24"/>
                <w:szCs w:val="24"/>
                <w:lang w:eastAsia="x-none"/>
              </w:rPr>
              <w:t>6</w:t>
            </w:r>
          </w:p>
        </w:tc>
        <w:tc>
          <w:tcPr>
            <w:tcW w:w="1277" w:type="dxa"/>
          </w:tcPr>
          <w:p w:rsidR="004211C8" w:rsidRPr="00E84C66" w:rsidRDefault="004211C8" w:rsidP="003307B3">
            <w:pPr>
              <w:spacing w:after="0" w:line="240" w:lineRule="auto"/>
              <w:jc w:val="center"/>
              <w:rPr>
                <w:rFonts w:ascii="Times New Roman" w:eastAsia="Times New Roman" w:hAnsi="Times New Roman"/>
                <w:noProof w:val="0"/>
                <w:sz w:val="24"/>
                <w:szCs w:val="24"/>
              </w:rPr>
            </w:pPr>
            <w:r w:rsidRPr="00E84C66">
              <w:rPr>
                <w:rFonts w:ascii="Times New Roman" w:eastAsia="Times New Roman" w:hAnsi="Times New Roman"/>
                <w:noProof w:val="0"/>
                <w:sz w:val="24"/>
                <w:szCs w:val="24"/>
              </w:rPr>
              <w:t>7</w:t>
            </w:r>
          </w:p>
        </w:tc>
        <w:tc>
          <w:tcPr>
            <w:tcW w:w="1134" w:type="dxa"/>
          </w:tcPr>
          <w:p w:rsidR="004211C8" w:rsidRPr="00E84C66" w:rsidRDefault="004211C8" w:rsidP="003307B3">
            <w:pPr>
              <w:spacing w:after="0" w:line="240" w:lineRule="auto"/>
              <w:jc w:val="center"/>
              <w:rPr>
                <w:rFonts w:ascii="Times New Roman" w:eastAsia="Times New Roman" w:hAnsi="Times New Roman"/>
                <w:bCs/>
                <w:noProof w:val="0"/>
                <w:sz w:val="24"/>
                <w:szCs w:val="24"/>
              </w:rPr>
            </w:pPr>
            <w:r w:rsidRPr="00E84C66">
              <w:rPr>
                <w:rFonts w:ascii="Times New Roman" w:eastAsia="Times New Roman" w:hAnsi="Times New Roman"/>
                <w:bCs/>
                <w:noProof w:val="0"/>
                <w:sz w:val="24"/>
                <w:szCs w:val="24"/>
              </w:rPr>
              <w:t>8</w:t>
            </w:r>
          </w:p>
        </w:tc>
        <w:tc>
          <w:tcPr>
            <w:tcW w:w="991" w:type="dxa"/>
          </w:tcPr>
          <w:p w:rsidR="004211C8" w:rsidRPr="00E84C66" w:rsidRDefault="004211C8" w:rsidP="003307B3">
            <w:pPr>
              <w:spacing w:after="0" w:line="240" w:lineRule="auto"/>
              <w:jc w:val="center"/>
              <w:rPr>
                <w:rFonts w:ascii="Times New Roman" w:eastAsia="Times New Roman" w:hAnsi="Times New Roman"/>
                <w:noProof w:val="0"/>
                <w:sz w:val="24"/>
                <w:szCs w:val="24"/>
              </w:rPr>
            </w:pPr>
            <w:r w:rsidRPr="00E84C66">
              <w:rPr>
                <w:rFonts w:ascii="Times New Roman" w:eastAsia="Times New Roman" w:hAnsi="Times New Roman"/>
                <w:noProof w:val="0"/>
                <w:sz w:val="24"/>
                <w:szCs w:val="24"/>
              </w:rPr>
              <w:t>9</w:t>
            </w:r>
          </w:p>
        </w:tc>
        <w:tc>
          <w:tcPr>
            <w:tcW w:w="1132" w:type="dxa"/>
          </w:tcPr>
          <w:p w:rsidR="004211C8" w:rsidRPr="00E84C66" w:rsidRDefault="004211C8" w:rsidP="003307B3">
            <w:pPr>
              <w:spacing w:after="0" w:line="240" w:lineRule="auto"/>
              <w:jc w:val="center"/>
              <w:rPr>
                <w:rFonts w:ascii="Times New Roman" w:eastAsia="Times New Roman" w:hAnsi="Times New Roman"/>
                <w:bCs/>
                <w:noProof w:val="0"/>
                <w:sz w:val="24"/>
                <w:szCs w:val="24"/>
              </w:rPr>
            </w:pPr>
            <w:r w:rsidRPr="00E84C66">
              <w:rPr>
                <w:rFonts w:ascii="Times New Roman" w:eastAsia="Times New Roman" w:hAnsi="Times New Roman"/>
                <w:bCs/>
                <w:noProof w:val="0"/>
                <w:sz w:val="24"/>
                <w:szCs w:val="24"/>
              </w:rPr>
              <w:t>10</w:t>
            </w:r>
          </w:p>
        </w:tc>
      </w:tr>
      <w:tr w:rsidR="004211C8" w:rsidRPr="00E84C66" w:rsidTr="004211C8">
        <w:trPr>
          <w:trHeight w:val="123"/>
        </w:trPr>
        <w:tc>
          <w:tcPr>
            <w:tcW w:w="670" w:type="dxa"/>
            <w:vAlign w:val="center"/>
          </w:tcPr>
          <w:p w:rsidR="004211C8" w:rsidRPr="00E84C66" w:rsidRDefault="004211C8" w:rsidP="003307B3">
            <w:pPr>
              <w:spacing w:after="0" w:line="240" w:lineRule="auto"/>
              <w:jc w:val="center"/>
              <w:rPr>
                <w:rFonts w:ascii="Times New Roman" w:hAnsi="Times New Roman"/>
                <w:noProof w:val="0"/>
                <w:sz w:val="24"/>
                <w:szCs w:val="24"/>
                <w:lang w:val="en-US"/>
              </w:rPr>
            </w:pPr>
            <w:r>
              <w:rPr>
                <w:rFonts w:ascii="Times New Roman" w:hAnsi="Times New Roman"/>
                <w:noProof w:val="0"/>
                <w:sz w:val="24"/>
                <w:szCs w:val="24"/>
                <w:lang w:val="en-US"/>
              </w:rPr>
              <w:t>1</w:t>
            </w:r>
          </w:p>
        </w:tc>
        <w:tc>
          <w:tcPr>
            <w:tcW w:w="1271" w:type="dxa"/>
            <w:vAlign w:val="center"/>
          </w:tcPr>
          <w:p w:rsidR="004211C8" w:rsidRPr="00E84C66" w:rsidRDefault="004211C8" w:rsidP="003307B3">
            <w:pPr>
              <w:spacing w:after="0" w:line="240" w:lineRule="auto"/>
              <w:jc w:val="both"/>
              <w:rPr>
                <w:rFonts w:ascii="Times New Roman" w:hAnsi="Times New Roman"/>
                <w:noProof w:val="0"/>
                <w:sz w:val="24"/>
                <w:szCs w:val="24"/>
              </w:rPr>
            </w:pPr>
            <w:r w:rsidRPr="00E84C66">
              <w:rPr>
                <w:rFonts w:ascii="Times New Roman" w:hAnsi="Times New Roman" w:hint="cs"/>
                <w:noProof w:val="0"/>
                <w:sz w:val="24"/>
                <w:szCs w:val="24"/>
              </w:rPr>
              <w:t>Đư</w:t>
            </w:r>
            <w:r w:rsidRPr="00E84C66">
              <w:rPr>
                <w:rFonts w:ascii="Times New Roman" w:hAnsi="Times New Roman"/>
                <w:noProof w:val="0"/>
                <w:sz w:val="24"/>
                <w:szCs w:val="24"/>
              </w:rPr>
              <w:t xml:space="preserve">ờng nối từ Hòa Thọ Tây đi Khu dân cư </w:t>
            </w:r>
          </w:p>
          <w:p w:rsidR="004211C8" w:rsidRPr="00E84C66" w:rsidRDefault="004211C8" w:rsidP="003307B3">
            <w:pPr>
              <w:spacing w:after="0" w:line="240" w:lineRule="auto"/>
              <w:jc w:val="both"/>
              <w:rPr>
                <w:rFonts w:ascii="Times New Roman" w:hAnsi="Times New Roman"/>
                <w:noProof w:val="0"/>
                <w:sz w:val="24"/>
                <w:szCs w:val="24"/>
              </w:rPr>
            </w:pPr>
            <w:r w:rsidRPr="00E84C66">
              <w:rPr>
                <w:rFonts w:ascii="Times New Roman" w:hAnsi="Times New Roman"/>
                <w:noProof w:val="0"/>
                <w:sz w:val="24"/>
                <w:szCs w:val="24"/>
              </w:rPr>
              <w:t>Phong Bắc phường Hòa Thọ Đông</w:t>
            </w:r>
          </w:p>
          <w:p w:rsidR="004211C8" w:rsidRPr="00E84C66" w:rsidRDefault="004211C8" w:rsidP="003307B3">
            <w:pPr>
              <w:spacing w:after="0" w:line="240" w:lineRule="auto"/>
              <w:jc w:val="both"/>
              <w:rPr>
                <w:rFonts w:ascii="Times New Roman" w:hAnsi="Times New Roman"/>
                <w:i/>
                <w:noProof w:val="0"/>
                <w:sz w:val="24"/>
                <w:szCs w:val="24"/>
              </w:rPr>
            </w:pPr>
            <w:r w:rsidRPr="00E84C66">
              <w:rPr>
                <w:rFonts w:ascii="Times New Roman" w:hAnsi="Times New Roman"/>
                <w:i/>
                <w:noProof w:val="0"/>
                <w:sz w:val="24"/>
                <w:szCs w:val="24"/>
              </w:rPr>
              <w:t>(Tờ trình số 1665/TTr-UBND ngày 19/3/2020)</w:t>
            </w:r>
          </w:p>
        </w:tc>
        <w:tc>
          <w:tcPr>
            <w:tcW w:w="1711" w:type="dxa"/>
            <w:vAlign w:val="center"/>
          </w:tcPr>
          <w:p w:rsidR="004211C8" w:rsidRPr="00E84C66" w:rsidRDefault="004211C8" w:rsidP="003307B3">
            <w:pPr>
              <w:spacing w:after="0" w:line="240" w:lineRule="auto"/>
              <w:jc w:val="both"/>
              <w:rPr>
                <w:rFonts w:ascii="Times New Roman" w:hAnsi="Times New Roman"/>
                <w:noProof w:val="0"/>
                <w:sz w:val="24"/>
                <w:szCs w:val="24"/>
              </w:rPr>
            </w:pPr>
            <w:r w:rsidRPr="00E84C66">
              <w:rPr>
                <w:rFonts w:ascii="Times New Roman" w:hAnsi="Times New Roman"/>
                <w:noProof w:val="0"/>
                <w:sz w:val="24"/>
                <w:szCs w:val="24"/>
              </w:rPr>
              <w:t xml:space="preserve">- Đầu tư dự án Đường nối từ Hòa Thọ Tây đi Khu dân cư Phong Bắc phường Hòa Thọ Đông nhằm giải quyết vấn đề lưu thông, đi lại của người dân trong khu vực và trên toàn địa bàn quận, góp phần nâng cao đời sống nhân dân. Ngoài ra, việc đầu tư dự án sẽ tạo ra một hệ thống đường nối từ đường </w:t>
            </w:r>
            <w:r w:rsidRPr="00E84C66">
              <w:rPr>
                <w:rFonts w:ascii="Times New Roman" w:hAnsi="Times New Roman"/>
                <w:noProof w:val="0"/>
                <w:sz w:val="24"/>
                <w:szCs w:val="24"/>
              </w:rPr>
              <w:lastRenderedPageBreak/>
              <w:t xml:space="preserve">QL1A lên thẳng QL14B, hoàn thiện mạng lưới giao thông, thoát nước khu vực, cứu nạn cứu hộ trong mùa mưa bão, góp phần thúc đẩy phát triển kinh tế, xã hội quận Cẩm Lệ và khu vực phía Tây thành phố. </w:t>
            </w:r>
          </w:p>
          <w:p w:rsidR="004211C8" w:rsidRPr="00E84C66" w:rsidRDefault="004211C8" w:rsidP="003307B3">
            <w:pPr>
              <w:spacing w:after="0" w:line="240" w:lineRule="auto"/>
              <w:jc w:val="both"/>
              <w:rPr>
                <w:rFonts w:ascii="Times New Roman" w:hAnsi="Times New Roman"/>
                <w:noProof w:val="0"/>
                <w:sz w:val="24"/>
                <w:szCs w:val="24"/>
              </w:rPr>
            </w:pPr>
          </w:p>
        </w:tc>
        <w:tc>
          <w:tcPr>
            <w:tcW w:w="2126" w:type="dxa"/>
            <w:vAlign w:val="center"/>
          </w:tcPr>
          <w:p w:rsidR="004211C8" w:rsidRPr="00E84C66" w:rsidRDefault="004211C8" w:rsidP="003307B3">
            <w:pPr>
              <w:spacing w:after="0" w:line="240" w:lineRule="auto"/>
              <w:jc w:val="both"/>
              <w:rPr>
                <w:rFonts w:ascii="Times New Roman" w:hAnsi="Times New Roman"/>
                <w:noProof w:val="0"/>
                <w:sz w:val="24"/>
                <w:szCs w:val="24"/>
              </w:rPr>
            </w:pPr>
            <w:r w:rsidRPr="00E84C66">
              <w:rPr>
                <w:rFonts w:ascii="Times New Roman" w:hAnsi="Times New Roman"/>
                <w:noProof w:val="0"/>
                <w:sz w:val="24"/>
                <w:szCs w:val="24"/>
              </w:rPr>
              <w:lastRenderedPageBreak/>
              <w:t>Quy mô đầu tư, tổng mức đầu tư đã được HĐND thành phố thống nhất tại Công v</w:t>
            </w:r>
            <w:r w:rsidRPr="00E84C66">
              <w:rPr>
                <w:rFonts w:ascii="Times New Roman" w:hAnsi="Times New Roman" w:hint="eastAsia"/>
                <w:noProof w:val="0"/>
                <w:sz w:val="24"/>
                <w:szCs w:val="24"/>
              </w:rPr>
              <w:t>ă</w:t>
            </w:r>
            <w:r w:rsidRPr="00E84C66">
              <w:rPr>
                <w:rFonts w:ascii="Times New Roman" w:hAnsi="Times New Roman"/>
                <w:noProof w:val="0"/>
                <w:sz w:val="24"/>
                <w:szCs w:val="24"/>
              </w:rPr>
              <w:t>n số 57/H</w:t>
            </w:r>
            <w:r w:rsidRPr="00E84C66">
              <w:rPr>
                <w:rFonts w:ascii="Times New Roman" w:hAnsi="Times New Roman" w:hint="eastAsia"/>
                <w:noProof w:val="0"/>
                <w:sz w:val="24"/>
                <w:szCs w:val="24"/>
              </w:rPr>
              <w:t>Đ</w:t>
            </w:r>
            <w:r w:rsidRPr="00E84C66">
              <w:rPr>
                <w:rFonts w:ascii="Times New Roman" w:hAnsi="Times New Roman"/>
                <w:noProof w:val="0"/>
                <w:sz w:val="24"/>
                <w:szCs w:val="24"/>
              </w:rPr>
              <w:t>ND-KTNS ngày 21/9/2016 V/v thông báo ý kiến kết luận của Th</w:t>
            </w:r>
            <w:r w:rsidRPr="00E84C66">
              <w:rPr>
                <w:rFonts w:ascii="Times New Roman" w:hAnsi="Times New Roman" w:hint="eastAsia"/>
                <w:noProof w:val="0"/>
                <w:sz w:val="24"/>
                <w:szCs w:val="24"/>
              </w:rPr>
              <w:t>ư</w:t>
            </w:r>
            <w:r w:rsidRPr="00E84C66">
              <w:rPr>
                <w:rFonts w:ascii="Times New Roman" w:hAnsi="Times New Roman"/>
                <w:noProof w:val="0"/>
                <w:sz w:val="24"/>
                <w:szCs w:val="24"/>
              </w:rPr>
              <w:t>ờng trực H</w:t>
            </w:r>
            <w:r w:rsidRPr="00E84C66">
              <w:rPr>
                <w:rFonts w:ascii="Times New Roman" w:hAnsi="Times New Roman" w:hint="eastAsia"/>
                <w:noProof w:val="0"/>
                <w:sz w:val="24"/>
                <w:szCs w:val="24"/>
              </w:rPr>
              <w:t>Đ</w:t>
            </w:r>
            <w:r w:rsidRPr="00E84C66">
              <w:rPr>
                <w:rFonts w:ascii="Times New Roman" w:hAnsi="Times New Roman"/>
                <w:noProof w:val="0"/>
                <w:sz w:val="24"/>
                <w:szCs w:val="24"/>
              </w:rPr>
              <w:t xml:space="preserve">ND thành phố về dự án </w:t>
            </w:r>
            <w:r w:rsidRPr="00E84C66">
              <w:rPr>
                <w:rFonts w:ascii="Times New Roman" w:hAnsi="Times New Roman" w:hint="eastAsia"/>
                <w:noProof w:val="0"/>
                <w:sz w:val="24"/>
                <w:szCs w:val="24"/>
              </w:rPr>
              <w:t>Đư</w:t>
            </w:r>
            <w:r w:rsidRPr="00E84C66">
              <w:rPr>
                <w:rFonts w:ascii="Times New Roman" w:hAnsi="Times New Roman"/>
                <w:noProof w:val="0"/>
                <w:sz w:val="24"/>
                <w:szCs w:val="24"/>
              </w:rPr>
              <w:t xml:space="preserve">ờng nối từ Hòa Thọ Tây </w:t>
            </w:r>
            <w:r w:rsidRPr="00E84C66">
              <w:rPr>
                <w:rFonts w:ascii="Times New Roman" w:hAnsi="Times New Roman" w:hint="eastAsia"/>
                <w:noProof w:val="0"/>
                <w:sz w:val="24"/>
                <w:szCs w:val="24"/>
              </w:rPr>
              <w:t>đ</w:t>
            </w:r>
            <w:r w:rsidRPr="00E84C66">
              <w:rPr>
                <w:rFonts w:ascii="Times New Roman" w:hAnsi="Times New Roman"/>
                <w:noProof w:val="0"/>
                <w:sz w:val="24"/>
                <w:szCs w:val="24"/>
              </w:rPr>
              <w:t>i Khu dân c</w:t>
            </w:r>
            <w:r w:rsidRPr="00E84C66">
              <w:rPr>
                <w:rFonts w:ascii="Times New Roman" w:hAnsi="Times New Roman" w:hint="eastAsia"/>
                <w:noProof w:val="0"/>
                <w:sz w:val="24"/>
                <w:szCs w:val="24"/>
              </w:rPr>
              <w:t>ư</w:t>
            </w:r>
            <w:r w:rsidRPr="00E84C66">
              <w:rPr>
                <w:rFonts w:ascii="Times New Roman" w:hAnsi="Times New Roman"/>
                <w:noProof w:val="0"/>
                <w:sz w:val="24"/>
                <w:szCs w:val="24"/>
              </w:rPr>
              <w:t xml:space="preserve"> Phong Bắc ph</w:t>
            </w:r>
            <w:r w:rsidRPr="00E84C66">
              <w:rPr>
                <w:rFonts w:ascii="Times New Roman" w:hAnsi="Times New Roman" w:hint="eastAsia"/>
                <w:noProof w:val="0"/>
                <w:sz w:val="24"/>
                <w:szCs w:val="24"/>
              </w:rPr>
              <w:t>ư</w:t>
            </w:r>
            <w:r w:rsidRPr="00E84C66">
              <w:rPr>
                <w:rFonts w:ascii="Times New Roman" w:hAnsi="Times New Roman"/>
                <w:noProof w:val="0"/>
                <w:sz w:val="24"/>
                <w:szCs w:val="24"/>
              </w:rPr>
              <w:t xml:space="preserve">ờng Hòa Thọ </w:t>
            </w:r>
            <w:r w:rsidRPr="00E84C66">
              <w:rPr>
                <w:rFonts w:ascii="Times New Roman" w:hAnsi="Times New Roman" w:hint="eastAsia"/>
                <w:noProof w:val="0"/>
                <w:sz w:val="24"/>
                <w:szCs w:val="24"/>
              </w:rPr>
              <w:t>Đô</w:t>
            </w:r>
            <w:r w:rsidRPr="00E84C66">
              <w:rPr>
                <w:rFonts w:ascii="Times New Roman" w:hAnsi="Times New Roman"/>
                <w:noProof w:val="0"/>
                <w:sz w:val="24"/>
                <w:szCs w:val="24"/>
              </w:rPr>
              <w:t xml:space="preserve">ng và được Chủ tịch UBND thành phố Đà Nẵng phê duyệt dự án đầu tư tại Quyết định số 7429/QĐ-UBND </w:t>
            </w:r>
            <w:r w:rsidRPr="00E84C66">
              <w:rPr>
                <w:rFonts w:ascii="Times New Roman" w:hAnsi="Times New Roman"/>
                <w:noProof w:val="0"/>
                <w:sz w:val="24"/>
                <w:szCs w:val="24"/>
              </w:rPr>
              <w:lastRenderedPageBreak/>
              <w:t>ngày 29/10/2016</w:t>
            </w:r>
            <w:r>
              <w:rPr>
                <w:rFonts w:ascii="Times New Roman" w:hAnsi="Times New Roman"/>
                <w:noProof w:val="0"/>
                <w:sz w:val="24"/>
                <w:szCs w:val="24"/>
              </w:rPr>
              <w:t xml:space="preserve">. </w:t>
            </w:r>
            <w:r w:rsidRPr="00E84C66">
              <w:rPr>
                <w:rFonts w:ascii="Times New Roman" w:hAnsi="Times New Roman"/>
                <w:noProof w:val="0"/>
                <w:sz w:val="24"/>
                <w:szCs w:val="24"/>
              </w:rPr>
              <w:t>Tuy nhiên trong quá trình triển khai thực hiện có điều chỉnh, bổ sung một số nội dung cụ thể như sau:</w:t>
            </w:r>
          </w:p>
          <w:p w:rsidR="004211C8" w:rsidRPr="00E84C66" w:rsidRDefault="004211C8" w:rsidP="003307B3">
            <w:pPr>
              <w:spacing w:after="0" w:line="240" w:lineRule="auto"/>
              <w:jc w:val="both"/>
              <w:rPr>
                <w:rFonts w:ascii="Times New Roman" w:hAnsi="Times New Roman"/>
                <w:noProof w:val="0"/>
                <w:sz w:val="24"/>
                <w:szCs w:val="24"/>
              </w:rPr>
            </w:pPr>
            <w:r w:rsidRPr="00E84C66">
              <w:rPr>
                <w:rFonts w:ascii="Times New Roman" w:hAnsi="Times New Roman"/>
                <w:noProof w:val="0"/>
                <w:sz w:val="24"/>
                <w:szCs w:val="24"/>
              </w:rPr>
              <w:t>- Bổ sung đắp đất khu đất A1, A2 để chống ngập úng cục bộ và đảm bảo an toàn giao thông, đồng thời góp phần ổn định mái taluy nền đường.</w:t>
            </w:r>
          </w:p>
          <w:p w:rsidR="004211C8" w:rsidRPr="00E84C66" w:rsidRDefault="004211C8" w:rsidP="003307B3">
            <w:pPr>
              <w:spacing w:after="0" w:line="240" w:lineRule="auto"/>
              <w:jc w:val="both"/>
              <w:rPr>
                <w:rFonts w:ascii="Times New Roman" w:hAnsi="Times New Roman"/>
                <w:noProof w:val="0"/>
                <w:sz w:val="24"/>
                <w:szCs w:val="24"/>
              </w:rPr>
            </w:pPr>
            <w:r w:rsidRPr="00E84C66">
              <w:rPr>
                <w:rFonts w:ascii="Times New Roman" w:hAnsi="Times New Roman"/>
                <w:noProof w:val="0"/>
                <w:sz w:val="24"/>
                <w:szCs w:val="24"/>
              </w:rPr>
              <w:t xml:space="preserve">- Điều chỉnh cống thoát nước để phù hợp với việc đắp đất khu đất A1, A2 </w:t>
            </w:r>
          </w:p>
          <w:p w:rsidR="004211C8" w:rsidRPr="00E84C66" w:rsidRDefault="004211C8" w:rsidP="003307B3">
            <w:pPr>
              <w:spacing w:after="0" w:line="240" w:lineRule="auto"/>
              <w:ind w:firstLine="34"/>
              <w:jc w:val="both"/>
              <w:rPr>
                <w:rFonts w:ascii="Times New Roman" w:hAnsi="Times New Roman"/>
                <w:noProof w:val="0"/>
                <w:sz w:val="24"/>
                <w:szCs w:val="24"/>
              </w:rPr>
            </w:pPr>
            <w:r w:rsidRPr="00E84C66">
              <w:rPr>
                <w:rFonts w:ascii="Times New Roman" w:hAnsi="Times New Roman"/>
                <w:noProof w:val="0"/>
                <w:sz w:val="24"/>
                <w:szCs w:val="24"/>
              </w:rPr>
              <w:t xml:space="preserve">- Bổ sung chi phí đền bù giải tỏa theo Công văn số 435/BGPMB-ĐHDA ngày 16/10/2019 của Ban giải phóng mặt bằng quận Cẩm Lệ </w:t>
            </w:r>
          </w:p>
        </w:tc>
        <w:tc>
          <w:tcPr>
            <w:tcW w:w="2127" w:type="dxa"/>
            <w:vAlign w:val="center"/>
          </w:tcPr>
          <w:p w:rsidR="004211C8" w:rsidRPr="00E84C66" w:rsidRDefault="004211C8" w:rsidP="003307B3">
            <w:pPr>
              <w:spacing w:after="0" w:line="240" w:lineRule="auto"/>
              <w:jc w:val="both"/>
              <w:rPr>
                <w:rFonts w:ascii="Times New Roman" w:hAnsi="Times New Roman"/>
                <w:noProof w:val="0"/>
                <w:sz w:val="24"/>
                <w:szCs w:val="24"/>
              </w:rPr>
            </w:pPr>
            <w:r w:rsidRPr="00E84C66">
              <w:rPr>
                <w:rFonts w:ascii="Times New Roman" w:hAnsi="Times New Roman"/>
                <w:noProof w:val="0"/>
                <w:sz w:val="24"/>
                <w:szCs w:val="24"/>
              </w:rPr>
              <w:lastRenderedPageBreak/>
              <w:t>- Điều chỉnh, bổ sung theo hồ sơ thiết kế bản vẽ thi công, dự toán đã được Chủ tịch UBND thành phố phê duyệt tại các Quyết định số  03/QĐ-UBND ngày 02/01/2019 và Quyết định số 4374/QĐ-UBND ngày 27/9/2019.</w:t>
            </w:r>
          </w:p>
          <w:p w:rsidR="004211C8" w:rsidRPr="00E84C66" w:rsidRDefault="004211C8" w:rsidP="003307B3">
            <w:pPr>
              <w:spacing w:after="0" w:line="240" w:lineRule="auto"/>
              <w:jc w:val="both"/>
              <w:rPr>
                <w:rFonts w:ascii="Times New Roman" w:hAnsi="Times New Roman"/>
                <w:noProof w:val="0"/>
                <w:sz w:val="24"/>
                <w:szCs w:val="24"/>
              </w:rPr>
            </w:pPr>
            <w:r w:rsidRPr="00E84C66">
              <w:rPr>
                <w:rFonts w:ascii="Times New Roman" w:hAnsi="Times New Roman"/>
                <w:noProof w:val="0"/>
                <w:sz w:val="24"/>
                <w:szCs w:val="24"/>
              </w:rPr>
              <w:t xml:space="preserve">- Điều chỉnh tăng chi phí đền bù giải tỏa theo Công văn số 435/BGPMB-ĐHDA ngày 16/10/2019 của Ban giải phóng mặt bằng quận Cẩm Lệ về việc khái toán </w:t>
            </w:r>
            <w:r w:rsidRPr="00E84C66">
              <w:rPr>
                <w:rFonts w:ascii="Times New Roman" w:hAnsi="Times New Roman"/>
                <w:noProof w:val="0"/>
                <w:sz w:val="24"/>
                <w:szCs w:val="24"/>
              </w:rPr>
              <w:lastRenderedPageBreak/>
              <w:t>kinh phí đền bù dự án Đường nối từ Hòa Thọ Tây đi khu dân cư Phong Bắc phường Hòa Thọ Đông.</w:t>
            </w:r>
          </w:p>
        </w:tc>
        <w:tc>
          <w:tcPr>
            <w:tcW w:w="1560" w:type="dxa"/>
            <w:vAlign w:val="center"/>
          </w:tcPr>
          <w:p w:rsidR="004211C8" w:rsidRPr="00E84C66" w:rsidRDefault="004211C8" w:rsidP="003307B3">
            <w:pPr>
              <w:spacing w:after="0" w:line="240" w:lineRule="auto"/>
              <w:jc w:val="center"/>
              <w:rPr>
                <w:rFonts w:ascii="Times New Roman" w:hAnsi="Times New Roman"/>
                <w:noProof w:val="0"/>
                <w:sz w:val="24"/>
                <w:szCs w:val="24"/>
              </w:rPr>
            </w:pPr>
            <w:r w:rsidRPr="00E84C66">
              <w:rPr>
                <w:rFonts w:ascii="Times New Roman" w:hAnsi="Times New Roman"/>
                <w:noProof w:val="0"/>
                <w:sz w:val="24"/>
                <w:szCs w:val="24"/>
              </w:rPr>
              <w:lastRenderedPageBreak/>
              <w:t>Dự án nhóm B, công trình giao thông cấp IV</w:t>
            </w:r>
          </w:p>
        </w:tc>
        <w:tc>
          <w:tcPr>
            <w:tcW w:w="1277" w:type="dxa"/>
            <w:vAlign w:val="center"/>
          </w:tcPr>
          <w:p w:rsidR="004211C8" w:rsidRPr="00E84C66" w:rsidRDefault="004211C8" w:rsidP="003307B3">
            <w:pPr>
              <w:spacing w:after="0" w:line="240" w:lineRule="auto"/>
              <w:jc w:val="center"/>
              <w:rPr>
                <w:rFonts w:ascii="Times New Roman" w:hAnsi="Times New Roman"/>
                <w:noProof w:val="0"/>
                <w:sz w:val="24"/>
                <w:szCs w:val="24"/>
              </w:rPr>
            </w:pPr>
            <w:r w:rsidRPr="00E84C66">
              <w:rPr>
                <w:rFonts w:ascii="Times New Roman" w:hAnsi="Times New Roman"/>
                <w:noProof w:val="0"/>
                <w:sz w:val="24"/>
                <w:szCs w:val="24"/>
              </w:rPr>
              <w:t xml:space="preserve">176.760.869.000 </w:t>
            </w:r>
          </w:p>
        </w:tc>
        <w:tc>
          <w:tcPr>
            <w:tcW w:w="1134" w:type="dxa"/>
            <w:vAlign w:val="center"/>
          </w:tcPr>
          <w:p w:rsidR="004211C8" w:rsidRPr="00E84C66" w:rsidRDefault="004211C8" w:rsidP="003307B3">
            <w:pPr>
              <w:spacing w:after="0" w:line="240" w:lineRule="auto"/>
              <w:jc w:val="center"/>
              <w:rPr>
                <w:rFonts w:ascii="Times New Roman" w:hAnsi="Times New Roman"/>
                <w:noProof w:val="0"/>
                <w:sz w:val="24"/>
                <w:szCs w:val="24"/>
              </w:rPr>
            </w:pPr>
            <w:r w:rsidRPr="00E84C66">
              <w:rPr>
                <w:rFonts w:ascii="Times New Roman" w:hAnsi="Times New Roman"/>
                <w:noProof w:val="0"/>
                <w:sz w:val="24"/>
                <w:szCs w:val="24"/>
              </w:rPr>
              <w:t xml:space="preserve">Vốn Ngân sách Trung ương và NSTP,. Ngân sách Trung ương trong kế hoạch đầu tư công trung hạn dự kiến bố trí 60 tỷ đồng, phần còn lại là vốn NSTP dự kiến bố </w:t>
            </w:r>
            <w:r w:rsidRPr="00E84C66">
              <w:rPr>
                <w:rFonts w:ascii="Times New Roman" w:hAnsi="Times New Roman"/>
                <w:noProof w:val="0"/>
                <w:sz w:val="24"/>
                <w:szCs w:val="24"/>
              </w:rPr>
              <w:lastRenderedPageBreak/>
              <w:t>trí 116,76 tỷ đồng</w:t>
            </w:r>
          </w:p>
        </w:tc>
        <w:tc>
          <w:tcPr>
            <w:tcW w:w="991" w:type="dxa"/>
            <w:vAlign w:val="center"/>
          </w:tcPr>
          <w:p w:rsidR="004211C8" w:rsidRPr="00E84C66" w:rsidRDefault="004211C8" w:rsidP="003307B3">
            <w:pPr>
              <w:spacing w:after="0" w:line="240" w:lineRule="auto"/>
              <w:jc w:val="center"/>
              <w:rPr>
                <w:rFonts w:ascii="Times New Roman" w:hAnsi="Times New Roman"/>
                <w:noProof w:val="0"/>
                <w:sz w:val="24"/>
                <w:szCs w:val="24"/>
              </w:rPr>
            </w:pPr>
            <w:r w:rsidRPr="00E84C66">
              <w:rPr>
                <w:rFonts w:ascii="Times New Roman" w:hAnsi="Times New Roman"/>
                <w:bCs/>
                <w:color w:val="000000"/>
                <w:sz w:val="24"/>
                <w:szCs w:val="24"/>
              </w:rPr>
              <w:lastRenderedPageBreak/>
              <w:t>Quận Cẩm Lệ, thành phố Đà Nẵng</w:t>
            </w:r>
          </w:p>
        </w:tc>
        <w:tc>
          <w:tcPr>
            <w:tcW w:w="1132" w:type="dxa"/>
            <w:vAlign w:val="center"/>
          </w:tcPr>
          <w:p w:rsidR="004211C8" w:rsidRPr="00E84C66" w:rsidRDefault="004211C8" w:rsidP="003307B3">
            <w:pPr>
              <w:spacing w:after="0" w:line="240" w:lineRule="auto"/>
              <w:jc w:val="center"/>
              <w:rPr>
                <w:rFonts w:ascii="Times New Roman" w:hAnsi="Times New Roman"/>
                <w:noProof w:val="0"/>
                <w:sz w:val="24"/>
                <w:szCs w:val="24"/>
              </w:rPr>
            </w:pPr>
            <w:r w:rsidRPr="00E84C66">
              <w:rPr>
                <w:rFonts w:ascii="Times New Roman" w:hAnsi="Times New Roman"/>
                <w:bCs/>
                <w:color w:val="000000"/>
                <w:sz w:val="24"/>
                <w:szCs w:val="24"/>
              </w:rPr>
              <w:t xml:space="preserve">Năm 2016 </w:t>
            </w:r>
            <w:r>
              <w:rPr>
                <w:rFonts w:ascii="Times New Roman" w:hAnsi="Times New Roman"/>
                <w:bCs/>
                <w:color w:val="000000"/>
                <w:sz w:val="24"/>
                <w:szCs w:val="24"/>
                <w:lang w:val="en-US"/>
              </w:rPr>
              <w:t>-</w:t>
            </w:r>
            <w:r w:rsidRPr="00E84C66">
              <w:rPr>
                <w:rFonts w:ascii="Times New Roman" w:hAnsi="Times New Roman"/>
                <w:bCs/>
                <w:color w:val="000000"/>
                <w:sz w:val="24"/>
                <w:szCs w:val="24"/>
              </w:rPr>
              <w:t xml:space="preserve"> 2020</w:t>
            </w:r>
          </w:p>
        </w:tc>
      </w:tr>
      <w:tr w:rsidR="004211C8" w:rsidRPr="00E84C66" w:rsidTr="004211C8">
        <w:trPr>
          <w:trHeight w:val="123"/>
        </w:trPr>
        <w:tc>
          <w:tcPr>
            <w:tcW w:w="670" w:type="dxa"/>
            <w:vAlign w:val="center"/>
          </w:tcPr>
          <w:p w:rsidR="004211C8" w:rsidRDefault="004211C8" w:rsidP="003307B3">
            <w:pPr>
              <w:spacing w:after="0" w:line="240" w:lineRule="auto"/>
              <w:jc w:val="center"/>
              <w:rPr>
                <w:rFonts w:ascii="Times New Roman" w:hAnsi="Times New Roman"/>
                <w:noProof w:val="0"/>
                <w:sz w:val="24"/>
                <w:szCs w:val="24"/>
                <w:lang w:val="en-US"/>
              </w:rPr>
            </w:pPr>
            <w:r>
              <w:rPr>
                <w:rFonts w:ascii="Times New Roman" w:hAnsi="Times New Roman"/>
                <w:noProof w:val="0"/>
                <w:sz w:val="24"/>
                <w:szCs w:val="24"/>
                <w:lang w:val="en-US"/>
              </w:rPr>
              <w:t>2</w:t>
            </w:r>
          </w:p>
        </w:tc>
        <w:tc>
          <w:tcPr>
            <w:tcW w:w="1271" w:type="dxa"/>
            <w:vAlign w:val="center"/>
          </w:tcPr>
          <w:p w:rsidR="004211C8" w:rsidRDefault="004211C8" w:rsidP="003307B3">
            <w:pPr>
              <w:spacing w:after="0" w:line="240" w:lineRule="auto"/>
              <w:jc w:val="both"/>
              <w:rPr>
                <w:rFonts w:ascii="Times New Roman" w:hAnsi="Times New Roman"/>
                <w:noProof w:val="0"/>
                <w:sz w:val="24"/>
                <w:szCs w:val="24"/>
                <w:lang w:val="en-US"/>
              </w:rPr>
            </w:pPr>
            <w:r>
              <w:rPr>
                <w:rFonts w:ascii="Times New Roman" w:hAnsi="Times New Roman"/>
                <w:noProof w:val="0"/>
                <w:sz w:val="24"/>
                <w:szCs w:val="24"/>
              </w:rPr>
              <w:t xml:space="preserve">Khu vực Cồn Dầu tại dự án khu đô thị sinh thái Hòa Xuân </w:t>
            </w:r>
            <w:r>
              <w:rPr>
                <w:rFonts w:ascii="Times New Roman" w:hAnsi="Times New Roman"/>
                <w:i/>
                <w:noProof w:val="0"/>
                <w:sz w:val="24"/>
                <w:szCs w:val="24"/>
              </w:rPr>
              <w:t xml:space="preserve">(theo Tờ </w:t>
            </w:r>
            <w:r>
              <w:rPr>
                <w:rFonts w:ascii="Times New Roman" w:hAnsi="Times New Roman"/>
                <w:i/>
                <w:noProof w:val="0"/>
                <w:sz w:val="24"/>
                <w:szCs w:val="24"/>
              </w:rPr>
              <w:lastRenderedPageBreak/>
              <w:t>trình số 3186/TTr-UBND ngày 18/5/2020</w:t>
            </w:r>
            <w:r>
              <w:rPr>
                <w:rFonts w:ascii="Times New Roman" w:hAnsi="Times New Roman"/>
                <w:i/>
                <w:noProof w:val="0"/>
                <w:sz w:val="24"/>
                <w:szCs w:val="24"/>
                <w:lang w:val="en-US"/>
              </w:rPr>
              <w:t>)</w:t>
            </w:r>
            <w:r>
              <w:rPr>
                <w:rFonts w:ascii="Times New Roman" w:hAnsi="Times New Roman"/>
                <w:i/>
                <w:iCs/>
                <w:sz w:val="28"/>
                <w:szCs w:val="28"/>
                <w:lang w:val="en-US"/>
              </w:rPr>
              <w:t xml:space="preserve"> </w:t>
            </w:r>
          </w:p>
        </w:tc>
        <w:tc>
          <w:tcPr>
            <w:tcW w:w="1711" w:type="dxa"/>
            <w:vAlign w:val="center"/>
          </w:tcPr>
          <w:p w:rsidR="004211C8" w:rsidRDefault="004211C8" w:rsidP="003307B3">
            <w:pPr>
              <w:spacing w:after="0" w:line="240" w:lineRule="auto"/>
              <w:jc w:val="both"/>
              <w:rPr>
                <w:rFonts w:ascii="Times New Roman" w:hAnsi="Times New Roman"/>
                <w:noProof w:val="0"/>
                <w:sz w:val="24"/>
                <w:szCs w:val="24"/>
              </w:rPr>
            </w:pPr>
            <w:r>
              <w:rPr>
                <w:rFonts w:ascii="Times New Roman" w:hAnsi="Times New Roman"/>
                <w:noProof w:val="0"/>
                <w:sz w:val="24"/>
                <w:szCs w:val="24"/>
              </w:rPr>
              <w:lastRenderedPageBreak/>
              <w:t xml:space="preserve">- Đầu tư dự án Khu vực Cồn Dầu tại dự án Khu đô thị sinh thái Hòa Xuân nhằm mục đích tạo quỹ đất để </w:t>
            </w:r>
            <w:r>
              <w:rPr>
                <w:rFonts w:ascii="Times New Roman" w:hAnsi="Times New Roman"/>
                <w:noProof w:val="0"/>
                <w:sz w:val="24"/>
                <w:szCs w:val="24"/>
              </w:rPr>
              <w:lastRenderedPageBreak/>
              <w:t xml:space="preserve">hoán đổi về khu vực gần Nhà thờ Cồn Dầu đối với các hộ giải tỏa tại khu vực Cồn Dầu thuộc dự án Khu đô thị sinh thái ven sông Hòa Xuân; Hoàn thiện và khớp nối đồng bộ hạ tầng kỹ thuật với toàn bộ khu vực; Tạo cảnh quan, công viên cây xanh đối với khu vực quanh nhà thờ Cồn Dầu. Hội đồng nhân dân thành phố Đà Nẵng đã quyết định chủ trương đầu tư dự án tại Nghị quyết số 210/NQ-HĐND ngày 19/12/2018, Chủ tịch UBND thành phố đã phê </w:t>
            </w:r>
            <w:r>
              <w:rPr>
                <w:rFonts w:ascii="Times New Roman" w:hAnsi="Times New Roman"/>
                <w:noProof w:val="0"/>
                <w:sz w:val="24"/>
                <w:szCs w:val="24"/>
              </w:rPr>
              <w:lastRenderedPageBreak/>
              <w:t>duyệt dự án đầu tư xây dựng tại Quyết định số 5006/QĐ-UBND ngày 31/10/2019</w:t>
            </w:r>
          </w:p>
        </w:tc>
        <w:tc>
          <w:tcPr>
            <w:tcW w:w="2126" w:type="dxa"/>
            <w:vAlign w:val="center"/>
          </w:tcPr>
          <w:p w:rsidR="004211C8" w:rsidRDefault="004211C8" w:rsidP="003307B3">
            <w:pPr>
              <w:spacing w:after="0" w:line="240" w:lineRule="auto"/>
              <w:jc w:val="both"/>
              <w:rPr>
                <w:rFonts w:ascii="Times New Roman" w:hAnsi="Times New Roman"/>
                <w:noProof w:val="0"/>
                <w:sz w:val="24"/>
                <w:szCs w:val="24"/>
              </w:rPr>
            </w:pPr>
            <w:r>
              <w:rPr>
                <w:rFonts w:ascii="Times New Roman" w:hAnsi="Times New Roman"/>
                <w:noProof w:val="0"/>
                <w:sz w:val="24"/>
                <w:szCs w:val="24"/>
              </w:rPr>
              <w:lastRenderedPageBreak/>
              <w:t xml:space="preserve">Quy mô đầu tư, tổng mức đầu tư theo chủ trương đầu tư dự án đã được Hội đồng nhân dân thành phố Đà Nẵng quyết </w:t>
            </w:r>
            <w:r>
              <w:rPr>
                <w:rFonts w:ascii="Times New Roman" w:hAnsi="Times New Roman"/>
                <w:noProof w:val="0"/>
                <w:sz w:val="24"/>
                <w:szCs w:val="24"/>
              </w:rPr>
              <w:lastRenderedPageBreak/>
              <w:t>định tại Nghị Quyết số 210/NQ-HĐND ngày 19/12/2018 và Chủ tịch UBND thành phố Đà Nẵng phê duyệt dự án đầu tư tại Quyết định số 5006/QĐ-UBND ngày 31/10/2019. Tuy nhiên, trong quá trình triển khai dự án đầu tư xây dựng công trình, trong đó có điều chỉnh các nội dung:</w:t>
            </w:r>
          </w:p>
          <w:p w:rsidR="004211C8" w:rsidRDefault="004211C8" w:rsidP="003307B3">
            <w:pPr>
              <w:spacing w:after="0" w:line="240" w:lineRule="auto"/>
              <w:jc w:val="both"/>
              <w:rPr>
                <w:rFonts w:ascii="Times New Roman" w:hAnsi="Times New Roman"/>
                <w:noProof w:val="0"/>
                <w:sz w:val="24"/>
                <w:szCs w:val="24"/>
              </w:rPr>
            </w:pPr>
            <w:r>
              <w:rPr>
                <w:rFonts w:ascii="Times New Roman" w:hAnsi="Times New Roman"/>
                <w:noProof w:val="0"/>
                <w:sz w:val="24"/>
                <w:szCs w:val="24"/>
              </w:rPr>
              <w:t>- Điều chỉnh mở rộng tuyến đường Nhánh 3 từ 7,5m lên thành 10,5m từ Nút T13 đến nút T10;</w:t>
            </w:r>
          </w:p>
          <w:p w:rsidR="004211C8" w:rsidRDefault="004211C8" w:rsidP="003307B3">
            <w:pPr>
              <w:spacing w:after="0" w:line="240" w:lineRule="auto"/>
              <w:jc w:val="both"/>
              <w:rPr>
                <w:rFonts w:ascii="Times New Roman" w:hAnsi="Times New Roman"/>
                <w:noProof w:val="0"/>
                <w:sz w:val="24"/>
                <w:szCs w:val="24"/>
              </w:rPr>
            </w:pPr>
            <w:r>
              <w:rPr>
                <w:rFonts w:ascii="Times New Roman" w:hAnsi="Times New Roman"/>
                <w:noProof w:val="0"/>
                <w:sz w:val="24"/>
                <w:szCs w:val="24"/>
              </w:rPr>
              <w:t>- Điều chỉnh thay đổi hệ thống thu nước thải mương thoát nước thải B350 sau nhà thành ống D250 UPVC, D315 UPVC;</w:t>
            </w:r>
          </w:p>
          <w:p w:rsidR="004211C8" w:rsidRDefault="004211C8" w:rsidP="003307B3">
            <w:pPr>
              <w:spacing w:after="0" w:line="240" w:lineRule="auto"/>
              <w:jc w:val="both"/>
              <w:rPr>
                <w:rFonts w:ascii="Times New Roman" w:hAnsi="Times New Roman"/>
                <w:noProof w:val="0"/>
                <w:sz w:val="24"/>
                <w:szCs w:val="24"/>
              </w:rPr>
            </w:pPr>
            <w:r>
              <w:rPr>
                <w:rFonts w:ascii="Times New Roman" w:hAnsi="Times New Roman"/>
                <w:noProof w:val="0"/>
                <w:sz w:val="24"/>
                <w:szCs w:val="24"/>
              </w:rPr>
              <w:t xml:space="preserve">- Bổ sung khối lượng xử lý nền đất yếu theo Báo cáo kết quả khảo sát địa chất công trình đề </w:t>
            </w:r>
            <w:r>
              <w:rPr>
                <w:rFonts w:ascii="Times New Roman" w:hAnsi="Times New Roman"/>
                <w:noProof w:val="0"/>
                <w:sz w:val="24"/>
                <w:szCs w:val="24"/>
              </w:rPr>
              <w:lastRenderedPageBreak/>
              <w:t>xuất của Ban QLDA ĐTXD Hạ tầng và Phát triển đô thị tại Tờ trình số 884/TTr-BHTPTĐT ngày 13/4/2020;</w:t>
            </w:r>
          </w:p>
          <w:p w:rsidR="004211C8" w:rsidRDefault="004211C8" w:rsidP="003307B3">
            <w:pPr>
              <w:tabs>
                <w:tab w:val="right" w:pos="284"/>
              </w:tabs>
              <w:spacing w:after="0" w:line="240" w:lineRule="auto"/>
              <w:jc w:val="both"/>
              <w:rPr>
                <w:rFonts w:ascii="Times New Roman" w:hAnsi="Times New Roman"/>
                <w:noProof w:val="0"/>
                <w:sz w:val="24"/>
                <w:szCs w:val="24"/>
              </w:rPr>
            </w:pPr>
            <w:r>
              <w:rPr>
                <w:rFonts w:ascii="Times New Roman" w:hAnsi="Times New Roman"/>
                <w:noProof w:val="0"/>
                <w:sz w:val="24"/>
                <w:szCs w:val="24"/>
              </w:rPr>
              <w:t>- Bổ sung ghế đá granit nguyên khối, KT 400x400x1200 cho phù hợp cảnh quan khu vực công viên Nhà thờ Cồn Dầu</w:t>
            </w:r>
          </w:p>
        </w:tc>
        <w:tc>
          <w:tcPr>
            <w:tcW w:w="2127" w:type="dxa"/>
            <w:vAlign w:val="center"/>
          </w:tcPr>
          <w:p w:rsidR="004211C8" w:rsidRDefault="004211C8" w:rsidP="003307B3">
            <w:pPr>
              <w:spacing w:after="0" w:line="240" w:lineRule="auto"/>
              <w:jc w:val="both"/>
              <w:rPr>
                <w:rFonts w:ascii="Times New Roman" w:hAnsi="Times New Roman"/>
                <w:noProof w:val="0"/>
                <w:sz w:val="24"/>
                <w:szCs w:val="24"/>
              </w:rPr>
            </w:pPr>
            <w:r>
              <w:rPr>
                <w:rFonts w:ascii="Times New Roman" w:hAnsi="Times New Roman"/>
                <w:noProof w:val="0"/>
                <w:sz w:val="24"/>
                <w:szCs w:val="24"/>
              </w:rPr>
              <w:lastRenderedPageBreak/>
              <w:t xml:space="preserve">Điều chỉnh các hạng mục San nền, giao thông, thoát nước mưa và thoát nước thải, cấp nước, cấp điện và điện chiếu sáng, </w:t>
            </w:r>
            <w:r>
              <w:rPr>
                <w:rFonts w:ascii="Times New Roman" w:hAnsi="Times New Roman"/>
                <w:noProof w:val="0"/>
                <w:sz w:val="24"/>
                <w:szCs w:val="24"/>
              </w:rPr>
              <w:lastRenderedPageBreak/>
              <w:t>cảnh quan - cây xanh theo quy hoạch chi tiết điều chỉnh được Chủ tịch UBND thành phố Đà Nẵng phê duyệt tại các Quyết định số 190/QĐ-UBND ngày 10/01/2019, Quyết định số 1995/QĐ-UBND ngày 06/5/2019, Quyết định số 1305/QĐ-UBND ngày 13/4/2020</w:t>
            </w:r>
          </w:p>
        </w:tc>
        <w:tc>
          <w:tcPr>
            <w:tcW w:w="1560" w:type="dxa"/>
            <w:vAlign w:val="center"/>
          </w:tcPr>
          <w:p w:rsidR="004211C8" w:rsidRDefault="004211C8" w:rsidP="003307B3">
            <w:pPr>
              <w:spacing w:after="0" w:line="240" w:lineRule="auto"/>
              <w:jc w:val="center"/>
              <w:rPr>
                <w:rFonts w:ascii="Times New Roman" w:hAnsi="Times New Roman"/>
                <w:noProof w:val="0"/>
                <w:sz w:val="24"/>
                <w:szCs w:val="24"/>
              </w:rPr>
            </w:pPr>
            <w:r>
              <w:rPr>
                <w:rFonts w:ascii="Times New Roman" w:hAnsi="Times New Roman"/>
                <w:noProof w:val="0"/>
                <w:sz w:val="24"/>
                <w:szCs w:val="24"/>
              </w:rPr>
              <w:lastRenderedPageBreak/>
              <w:t>Dự án nhóm B, công trình Hạ tầng kỹ thuật.</w:t>
            </w:r>
          </w:p>
        </w:tc>
        <w:tc>
          <w:tcPr>
            <w:tcW w:w="1277" w:type="dxa"/>
            <w:vAlign w:val="center"/>
          </w:tcPr>
          <w:p w:rsidR="004211C8" w:rsidRDefault="004211C8" w:rsidP="003307B3">
            <w:pPr>
              <w:spacing w:after="0" w:line="240" w:lineRule="auto"/>
              <w:jc w:val="center"/>
              <w:rPr>
                <w:rFonts w:ascii="Times New Roman" w:hAnsi="Times New Roman"/>
                <w:noProof w:val="0"/>
                <w:sz w:val="24"/>
                <w:szCs w:val="24"/>
              </w:rPr>
            </w:pPr>
            <w:r>
              <w:rPr>
                <w:rFonts w:ascii="Times New Roman" w:hAnsi="Times New Roman"/>
                <w:noProof w:val="0"/>
                <w:sz w:val="24"/>
                <w:szCs w:val="24"/>
              </w:rPr>
              <w:t>102.727.655.000</w:t>
            </w:r>
          </w:p>
        </w:tc>
        <w:tc>
          <w:tcPr>
            <w:tcW w:w="1134" w:type="dxa"/>
            <w:vAlign w:val="center"/>
          </w:tcPr>
          <w:p w:rsidR="004211C8" w:rsidRDefault="004211C8" w:rsidP="003307B3">
            <w:pPr>
              <w:spacing w:after="0" w:line="240" w:lineRule="auto"/>
              <w:jc w:val="center"/>
              <w:rPr>
                <w:rFonts w:ascii="Times New Roman" w:hAnsi="Times New Roman"/>
                <w:noProof w:val="0"/>
                <w:sz w:val="24"/>
                <w:szCs w:val="24"/>
              </w:rPr>
            </w:pPr>
            <w:r>
              <w:rPr>
                <w:rFonts w:ascii="Times New Roman" w:hAnsi="Times New Roman"/>
                <w:noProof w:val="0"/>
                <w:sz w:val="24"/>
                <w:szCs w:val="24"/>
              </w:rPr>
              <w:t>Ngân sách thành phố</w:t>
            </w:r>
          </w:p>
          <w:p w:rsidR="004211C8" w:rsidRDefault="004211C8" w:rsidP="003307B3">
            <w:pPr>
              <w:spacing w:after="0" w:line="240" w:lineRule="auto"/>
              <w:jc w:val="center"/>
              <w:rPr>
                <w:rFonts w:ascii="Times New Roman" w:hAnsi="Times New Roman"/>
                <w:noProof w:val="0"/>
                <w:sz w:val="24"/>
                <w:szCs w:val="24"/>
              </w:rPr>
            </w:pPr>
          </w:p>
        </w:tc>
        <w:tc>
          <w:tcPr>
            <w:tcW w:w="991" w:type="dxa"/>
            <w:vAlign w:val="center"/>
          </w:tcPr>
          <w:p w:rsidR="004211C8" w:rsidRDefault="004211C8" w:rsidP="003307B3">
            <w:pPr>
              <w:spacing w:after="0" w:line="240" w:lineRule="auto"/>
              <w:jc w:val="center"/>
              <w:rPr>
                <w:rFonts w:ascii="Times New Roman" w:hAnsi="Times New Roman"/>
                <w:noProof w:val="0"/>
                <w:sz w:val="24"/>
                <w:szCs w:val="24"/>
              </w:rPr>
            </w:pPr>
            <w:r>
              <w:rPr>
                <w:rFonts w:ascii="Times New Roman" w:hAnsi="Times New Roman"/>
                <w:noProof w:val="0"/>
                <w:sz w:val="24"/>
                <w:szCs w:val="24"/>
              </w:rPr>
              <w:t>Quận Cẩm Lệ, thành phố Đà Nẵng</w:t>
            </w:r>
          </w:p>
        </w:tc>
        <w:tc>
          <w:tcPr>
            <w:tcW w:w="1132" w:type="dxa"/>
            <w:vAlign w:val="center"/>
          </w:tcPr>
          <w:p w:rsidR="004211C8" w:rsidRPr="00E84C66" w:rsidRDefault="004211C8" w:rsidP="003307B3">
            <w:pPr>
              <w:spacing w:after="0" w:line="240" w:lineRule="auto"/>
              <w:jc w:val="center"/>
              <w:rPr>
                <w:rFonts w:ascii="Times New Roman" w:hAnsi="Times New Roman"/>
                <w:bCs/>
                <w:color w:val="000000"/>
                <w:sz w:val="24"/>
                <w:szCs w:val="24"/>
              </w:rPr>
            </w:pPr>
          </w:p>
        </w:tc>
      </w:tr>
    </w:tbl>
    <w:p w:rsidR="004211C8" w:rsidRPr="00E84C66" w:rsidRDefault="004211C8" w:rsidP="004211C8">
      <w:pPr>
        <w:rPr>
          <w:rFonts w:ascii="Times New Roman" w:hAnsi="Times New Roman"/>
          <w:b/>
          <w:noProof w:val="0"/>
          <w:sz w:val="2"/>
          <w:szCs w:val="24"/>
        </w:rPr>
      </w:pPr>
    </w:p>
    <w:p w:rsidR="004211C8" w:rsidRPr="004211C8" w:rsidRDefault="004211C8" w:rsidP="00B420A7">
      <w:pPr>
        <w:spacing w:after="0"/>
        <w:rPr>
          <w:rFonts w:ascii="Times New Roman" w:hAnsi="Times New Roman"/>
          <w:b/>
          <w:sz w:val="24"/>
          <w:szCs w:val="24"/>
          <w:lang w:val="en-US"/>
        </w:rPr>
      </w:pPr>
    </w:p>
    <w:sectPr w:rsidR="004211C8" w:rsidRPr="004211C8" w:rsidSect="004211C8">
      <w:footerReference w:type="default" r:id="rId8"/>
      <w:pgSz w:w="16839" w:h="11907" w:orient="landscape" w:code="9"/>
      <w:pgMar w:top="1134" w:right="147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394" w:rsidRDefault="008D5394" w:rsidP="00F758C8">
      <w:pPr>
        <w:spacing w:after="0" w:line="240" w:lineRule="auto"/>
      </w:pPr>
      <w:r>
        <w:separator/>
      </w:r>
    </w:p>
  </w:endnote>
  <w:endnote w:type="continuationSeparator" w:id="0">
    <w:p w:rsidR="008D5394" w:rsidRDefault="008D5394" w:rsidP="00F7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37" w:rsidRDefault="00893037">
    <w:pPr>
      <w:pStyle w:val="Footer"/>
      <w:jc w:val="center"/>
    </w:pPr>
  </w:p>
  <w:p w:rsidR="00893037" w:rsidRDefault="00893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394" w:rsidRDefault="008D5394" w:rsidP="00F758C8">
      <w:pPr>
        <w:spacing w:after="0" w:line="240" w:lineRule="auto"/>
      </w:pPr>
      <w:r>
        <w:separator/>
      </w:r>
    </w:p>
  </w:footnote>
  <w:footnote w:type="continuationSeparator" w:id="0">
    <w:p w:rsidR="008D5394" w:rsidRDefault="008D5394" w:rsidP="00F75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6242D"/>
    <w:multiLevelType w:val="hybridMultilevel"/>
    <w:tmpl w:val="B9E05006"/>
    <w:lvl w:ilvl="0" w:tplc="68B8BF20">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4F"/>
    <w:rsid w:val="00006AF5"/>
    <w:rsid w:val="00012593"/>
    <w:rsid w:val="00016AAE"/>
    <w:rsid w:val="000429A7"/>
    <w:rsid w:val="00051A23"/>
    <w:rsid w:val="000619AA"/>
    <w:rsid w:val="00066952"/>
    <w:rsid w:val="000764E0"/>
    <w:rsid w:val="000871A2"/>
    <w:rsid w:val="000A0F7A"/>
    <w:rsid w:val="000B39A2"/>
    <w:rsid w:val="000B3F6E"/>
    <w:rsid w:val="000B4258"/>
    <w:rsid w:val="000C224A"/>
    <w:rsid w:val="000E0E07"/>
    <w:rsid w:val="000E36DB"/>
    <w:rsid w:val="000F0133"/>
    <w:rsid w:val="000F2146"/>
    <w:rsid w:val="000F38D0"/>
    <w:rsid w:val="00107A91"/>
    <w:rsid w:val="00111E37"/>
    <w:rsid w:val="00117E48"/>
    <w:rsid w:val="001203A3"/>
    <w:rsid w:val="00134614"/>
    <w:rsid w:val="00143127"/>
    <w:rsid w:val="00145317"/>
    <w:rsid w:val="00145C81"/>
    <w:rsid w:val="00156B29"/>
    <w:rsid w:val="00160254"/>
    <w:rsid w:val="00161413"/>
    <w:rsid w:val="001707D3"/>
    <w:rsid w:val="00173C10"/>
    <w:rsid w:val="001742DA"/>
    <w:rsid w:val="00180CF3"/>
    <w:rsid w:val="00187933"/>
    <w:rsid w:val="00191B2B"/>
    <w:rsid w:val="00191B6A"/>
    <w:rsid w:val="001951D3"/>
    <w:rsid w:val="001A556C"/>
    <w:rsid w:val="001B171E"/>
    <w:rsid w:val="001C292C"/>
    <w:rsid w:val="001D0610"/>
    <w:rsid w:val="001D40AE"/>
    <w:rsid w:val="001E4DF0"/>
    <w:rsid w:val="001F668E"/>
    <w:rsid w:val="00206C69"/>
    <w:rsid w:val="00214772"/>
    <w:rsid w:val="0022180E"/>
    <w:rsid w:val="00233E20"/>
    <w:rsid w:val="00234565"/>
    <w:rsid w:val="00247678"/>
    <w:rsid w:val="002478FB"/>
    <w:rsid w:val="00247BAA"/>
    <w:rsid w:val="0025415A"/>
    <w:rsid w:val="00256171"/>
    <w:rsid w:val="0025736A"/>
    <w:rsid w:val="00260443"/>
    <w:rsid w:val="002608D6"/>
    <w:rsid w:val="002875D1"/>
    <w:rsid w:val="00287E35"/>
    <w:rsid w:val="00294756"/>
    <w:rsid w:val="002976D7"/>
    <w:rsid w:val="002A1F8A"/>
    <w:rsid w:val="002A510B"/>
    <w:rsid w:val="002A5D00"/>
    <w:rsid w:val="002B518F"/>
    <w:rsid w:val="002C1B54"/>
    <w:rsid w:val="002C4F75"/>
    <w:rsid w:val="002E0B17"/>
    <w:rsid w:val="002E4590"/>
    <w:rsid w:val="002E5684"/>
    <w:rsid w:val="002F5B8F"/>
    <w:rsid w:val="002F6E14"/>
    <w:rsid w:val="0030562A"/>
    <w:rsid w:val="0030578A"/>
    <w:rsid w:val="00323A43"/>
    <w:rsid w:val="0033026D"/>
    <w:rsid w:val="003307B3"/>
    <w:rsid w:val="003361EF"/>
    <w:rsid w:val="003409A9"/>
    <w:rsid w:val="003431D9"/>
    <w:rsid w:val="00343993"/>
    <w:rsid w:val="0035071A"/>
    <w:rsid w:val="00356E9A"/>
    <w:rsid w:val="0037560D"/>
    <w:rsid w:val="003814BA"/>
    <w:rsid w:val="003878E8"/>
    <w:rsid w:val="00390082"/>
    <w:rsid w:val="00391153"/>
    <w:rsid w:val="003924B3"/>
    <w:rsid w:val="00397526"/>
    <w:rsid w:val="003A04E3"/>
    <w:rsid w:val="003A1653"/>
    <w:rsid w:val="003B1A56"/>
    <w:rsid w:val="003B4BDA"/>
    <w:rsid w:val="003C7CE0"/>
    <w:rsid w:val="003F4255"/>
    <w:rsid w:val="004014E1"/>
    <w:rsid w:val="00403729"/>
    <w:rsid w:val="00404E39"/>
    <w:rsid w:val="004055E5"/>
    <w:rsid w:val="0041738F"/>
    <w:rsid w:val="004211C8"/>
    <w:rsid w:val="00422D3B"/>
    <w:rsid w:val="004240C9"/>
    <w:rsid w:val="004313FA"/>
    <w:rsid w:val="00433236"/>
    <w:rsid w:val="00436469"/>
    <w:rsid w:val="0044154C"/>
    <w:rsid w:val="00445BCC"/>
    <w:rsid w:val="004470C9"/>
    <w:rsid w:val="00451397"/>
    <w:rsid w:val="00461B50"/>
    <w:rsid w:val="00466C62"/>
    <w:rsid w:val="00471814"/>
    <w:rsid w:val="00472278"/>
    <w:rsid w:val="00473AD0"/>
    <w:rsid w:val="00476D92"/>
    <w:rsid w:val="00481763"/>
    <w:rsid w:val="00483524"/>
    <w:rsid w:val="004A153E"/>
    <w:rsid w:val="004B5D74"/>
    <w:rsid w:val="004D0B0E"/>
    <w:rsid w:val="004D18EF"/>
    <w:rsid w:val="004D26FF"/>
    <w:rsid w:val="004D4C74"/>
    <w:rsid w:val="004E0722"/>
    <w:rsid w:val="004E2EAB"/>
    <w:rsid w:val="004E483F"/>
    <w:rsid w:val="004F0B2B"/>
    <w:rsid w:val="004F3789"/>
    <w:rsid w:val="004F4CDE"/>
    <w:rsid w:val="004F72A2"/>
    <w:rsid w:val="005016C8"/>
    <w:rsid w:val="00502315"/>
    <w:rsid w:val="0050501E"/>
    <w:rsid w:val="005070D3"/>
    <w:rsid w:val="00522D58"/>
    <w:rsid w:val="005241C8"/>
    <w:rsid w:val="005330DB"/>
    <w:rsid w:val="0054092E"/>
    <w:rsid w:val="00542514"/>
    <w:rsid w:val="00543C3F"/>
    <w:rsid w:val="00555ED6"/>
    <w:rsid w:val="00580C5C"/>
    <w:rsid w:val="00583FE4"/>
    <w:rsid w:val="005867C3"/>
    <w:rsid w:val="00595A16"/>
    <w:rsid w:val="005972FB"/>
    <w:rsid w:val="005A283A"/>
    <w:rsid w:val="005A2DD1"/>
    <w:rsid w:val="005B19BB"/>
    <w:rsid w:val="005C1CF4"/>
    <w:rsid w:val="005C49E8"/>
    <w:rsid w:val="005D2CB5"/>
    <w:rsid w:val="005D726C"/>
    <w:rsid w:val="005E06FF"/>
    <w:rsid w:val="005E0B4F"/>
    <w:rsid w:val="005E0D8D"/>
    <w:rsid w:val="005F18A1"/>
    <w:rsid w:val="005F2C90"/>
    <w:rsid w:val="00602764"/>
    <w:rsid w:val="0060602E"/>
    <w:rsid w:val="006102EE"/>
    <w:rsid w:val="00610DA5"/>
    <w:rsid w:val="0061569F"/>
    <w:rsid w:val="0062071A"/>
    <w:rsid w:val="00625BD1"/>
    <w:rsid w:val="00625DAB"/>
    <w:rsid w:val="00637F99"/>
    <w:rsid w:val="00640E2C"/>
    <w:rsid w:val="006446FA"/>
    <w:rsid w:val="00646FB0"/>
    <w:rsid w:val="0065144B"/>
    <w:rsid w:val="006545AD"/>
    <w:rsid w:val="0066160E"/>
    <w:rsid w:val="00675160"/>
    <w:rsid w:val="0067594A"/>
    <w:rsid w:val="00685318"/>
    <w:rsid w:val="00690A3B"/>
    <w:rsid w:val="00691124"/>
    <w:rsid w:val="00691943"/>
    <w:rsid w:val="0069562B"/>
    <w:rsid w:val="0069799D"/>
    <w:rsid w:val="006A03B3"/>
    <w:rsid w:val="006A2F53"/>
    <w:rsid w:val="006A4439"/>
    <w:rsid w:val="006A7B81"/>
    <w:rsid w:val="006C16CF"/>
    <w:rsid w:val="006C2F94"/>
    <w:rsid w:val="006D1683"/>
    <w:rsid w:val="006D1743"/>
    <w:rsid w:val="006D2B9B"/>
    <w:rsid w:val="006D33F1"/>
    <w:rsid w:val="006D55F5"/>
    <w:rsid w:val="006F3649"/>
    <w:rsid w:val="006F3A2C"/>
    <w:rsid w:val="006F7BB0"/>
    <w:rsid w:val="00702530"/>
    <w:rsid w:val="00702E78"/>
    <w:rsid w:val="0070641E"/>
    <w:rsid w:val="007074E1"/>
    <w:rsid w:val="0070784A"/>
    <w:rsid w:val="00710CED"/>
    <w:rsid w:val="0071227C"/>
    <w:rsid w:val="007152BB"/>
    <w:rsid w:val="00716F86"/>
    <w:rsid w:val="00720E6F"/>
    <w:rsid w:val="00721A11"/>
    <w:rsid w:val="007221B7"/>
    <w:rsid w:val="0073115B"/>
    <w:rsid w:val="00734B63"/>
    <w:rsid w:val="00742728"/>
    <w:rsid w:val="0074334D"/>
    <w:rsid w:val="0074446A"/>
    <w:rsid w:val="007467B5"/>
    <w:rsid w:val="007470C0"/>
    <w:rsid w:val="007556D3"/>
    <w:rsid w:val="00761D9B"/>
    <w:rsid w:val="007644F1"/>
    <w:rsid w:val="0077291D"/>
    <w:rsid w:val="007768B8"/>
    <w:rsid w:val="0079050F"/>
    <w:rsid w:val="00797267"/>
    <w:rsid w:val="007A709B"/>
    <w:rsid w:val="007D0770"/>
    <w:rsid w:val="007E2813"/>
    <w:rsid w:val="007E53FF"/>
    <w:rsid w:val="007F5C65"/>
    <w:rsid w:val="0080208E"/>
    <w:rsid w:val="00817E2C"/>
    <w:rsid w:val="00831EC4"/>
    <w:rsid w:val="008473F0"/>
    <w:rsid w:val="00847FDE"/>
    <w:rsid w:val="008520C7"/>
    <w:rsid w:val="008606E2"/>
    <w:rsid w:val="00861413"/>
    <w:rsid w:val="0086387B"/>
    <w:rsid w:val="00863A51"/>
    <w:rsid w:val="00872D15"/>
    <w:rsid w:val="00875F10"/>
    <w:rsid w:val="008770F7"/>
    <w:rsid w:val="00882A33"/>
    <w:rsid w:val="00884400"/>
    <w:rsid w:val="0088516F"/>
    <w:rsid w:val="0088705F"/>
    <w:rsid w:val="00893037"/>
    <w:rsid w:val="00895D53"/>
    <w:rsid w:val="00897BD7"/>
    <w:rsid w:val="008A2EEB"/>
    <w:rsid w:val="008B250A"/>
    <w:rsid w:val="008C72DC"/>
    <w:rsid w:val="008D5394"/>
    <w:rsid w:val="008F0482"/>
    <w:rsid w:val="008F098D"/>
    <w:rsid w:val="008F119D"/>
    <w:rsid w:val="008F2BD6"/>
    <w:rsid w:val="008F440D"/>
    <w:rsid w:val="008F5DE4"/>
    <w:rsid w:val="008F7F00"/>
    <w:rsid w:val="00903DA3"/>
    <w:rsid w:val="00920808"/>
    <w:rsid w:val="0092151B"/>
    <w:rsid w:val="00923B60"/>
    <w:rsid w:val="00927322"/>
    <w:rsid w:val="00932823"/>
    <w:rsid w:val="00934ABD"/>
    <w:rsid w:val="00934DFA"/>
    <w:rsid w:val="00942B1D"/>
    <w:rsid w:val="009443DA"/>
    <w:rsid w:val="00951CB4"/>
    <w:rsid w:val="009560A3"/>
    <w:rsid w:val="00981115"/>
    <w:rsid w:val="00986FE2"/>
    <w:rsid w:val="00990C76"/>
    <w:rsid w:val="00993A7E"/>
    <w:rsid w:val="009A46B3"/>
    <w:rsid w:val="009A4D14"/>
    <w:rsid w:val="009D3338"/>
    <w:rsid w:val="009D3EB1"/>
    <w:rsid w:val="009D41A1"/>
    <w:rsid w:val="009D5EAF"/>
    <w:rsid w:val="009D6FDB"/>
    <w:rsid w:val="009E2346"/>
    <w:rsid w:val="009E5F7D"/>
    <w:rsid w:val="009E74D2"/>
    <w:rsid w:val="009F29B6"/>
    <w:rsid w:val="00A1306D"/>
    <w:rsid w:val="00A27127"/>
    <w:rsid w:val="00A31596"/>
    <w:rsid w:val="00A340F1"/>
    <w:rsid w:val="00A34CBE"/>
    <w:rsid w:val="00A3527B"/>
    <w:rsid w:val="00A35595"/>
    <w:rsid w:val="00A35914"/>
    <w:rsid w:val="00A4140F"/>
    <w:rsid w:val="00A43F20"/>
    <w:rsid w:val="00A476E2"/>
    <w:rsid w:val="00A5015A"/>
    <w:rsid w:val="00A51E61"/>
    <w:rsid w:val="00A5293A"/>
    <w:rsid w:val="00A54324"/>
    <w:rsid w:val="00A55118"/>
    <w:rsid w:val="00A55947"/>
    <w:rsid w:val="00A57BCB"/>
    <w:rsid w:val="00A708C2"/>
    <w:rsid w:val="00A7441D"/>
    <w:rsid w:val="00A81E39"/>
    <w:rsid w:val="00A82B80"/>
    <w:rsid w:val="00A833A0"/>
    <w:rsid w:val="00A90EA0"/>
    <w:rsid w:val="00AA07F1"/>
    <w:rsid w:val="00AA3798"/>
    <w:rsid w:val="00AA4DAD"/>
    <w:rsid w:val="00AB11CA"/>
    <w:rsid w:val="00AB1C11"/>
    <w:rsid w:val="00AB3FA1"/>
    <w:rsid w:val="00AB401C"/>
    <w:rsid w:val="00AC373C"/>
    <w:rsid w:val="00AC5B8C"/>
    <w:rsid w:val="00AE2BB6"/>
    <w:rsid w:val="00AE5E7C"/>
    <w:rsid w:val="00B17BA3"/>
    <w:rsid w:val="00B250DA"/>
    <w:rsid w:val="00B2558C"/>
    <w:rsid w:val="00B27843"/>
    <w:rsid w:val="00B33C2B"/>
    <w:rsid w:val="00B420A7"/>
    <w:rsid w:val="00B46195"/>
    <w:rsid w:val="00B5275F"/>
    <w:rsid w:val="00B53356"/>
    <w:rsid w:val="00B53388"/>
    <w:rsid w:val="00B53A98"/>
    <w:rsid w:val="00B54C70"/>
    <w:rsid w:val="00B57F1F"/>
    <w:rsid w:val="00B6597B"/>
    <w:rsid w:val="00B71683"/>
    <w:rsid w:val="00B7380F"/>
    <w:rsid w:val="00B86637"/>
    <w:rsid w:val="00B90BC7"/>
    <w:rsid w:val="00B91273"/>
    <w:rsid w:val="00B9283E"/>
    <w:rsid w:val="00BA76A3"/>
    <w:rsid w:val="00BB1122"/>
    <w:rsid w:val="00BC082F"/>
    <w:rsid w:val="00BC2EE5"/>
    <w:rsid w:val="00BC540B"/>
    <w:rsid w:val="00BD12AF"/>
    <w:rsid w:val="00BD32CD"/>
    <w:rsid w:val="00BD58D4"/>
    <w:rsid w:val="00BE21D8"/>
    <w:rsid w:val="00BE3DB4"/>
    <w:rsid w:val="00C01FD4"/>
    <w:rsid w:val="00C04731"/>
    <w:rsid w:val="00C05855"/>
    <w:rsid w:val="00C11EB5"/>
    <w:rsid w:val="00C11F68"/>
    <w:rsid w:val="00C125FD"/>
    <w:rsid w:val="00C16656"/>
    <w:rsid w:val="00C176D0"/>
    <w:rsid w:val="00C25F7C"/>
    <w:rsid w:val="00C32C5D"/>
    <w:rsid w:val="00C34E8D"/>
    <w:rsid w:val="00C43374"/>
    <w:rsid w:val="00C507F8"/>
    <w:rsid w:val="00C50A16"/>
    <w:rsid w:val="00C52726"/>
    <w:rsid w:val="00C52C8D"/>
    <w:rsid w:val="00C60786"/>
    <w:rsid w:val="00C66AC2"/>
    <w:rsid w:val="00C67E7A"/>
    <w:rsid w:val="00C77BDF"/>
    <w:rsid w:val="00CA39AA"/>
    <w:rsid w:val="00CA69BC"/>
    <w:rsid w:val="00CB6DC2"/>
    <w:rsid w:val="00CC1534"/>
    <w:rsid w:val="00CC7F77"/>
    <w:rsid w:val="00CE2FCB"/>
    <w:rsid w:val="00CF2CF7"/>
    <w:rsid w:val="00CF51BD"/>
    <w:rsid w:val="00D042E8"/>
    <w:rsid w:val="00D20ABE"/>
    <w:rsid w:val="00D210C0"/>
    <w:rsid w:val="00D25F00"/>
    <w:rsid w:val="00D42D0E"/>
    <w:rsid w:val="00D44A66"/>
    <w:rsid w:val="00D46437"/>
    <w:rsid w:val="00D47CAF"/>
    <w:rsid w:val="00D540DC"/>
    <w:rsid w:val="00D54460"/>
    <w:rsid w:val="00D57EE5"/>
    <w:rsid w:val="00D647BB"/>
    <w:rsid w:val="00D710A0"/>
    <w:rsid w:val="00D80AA4"/>
    <w:rsid w:val="00D81125"/>
    <w:rsid w:val="00D8764F"/>
    <w:rsid w:val="00D9410C"/>
    <w:rsid w:val="00D96D41"/>
    <w:rsid w:val="00DA1A3F"/>
    <w:rsid w:val="00DA29C6"/>
    <w:rsid w:val="00DA2F01"/>
    <w:rsid w:val="00DA54B6"/>
    <w:rsid w:val="00DB41FA"/>
    <w:rsid w:val="00DE21B2"/>
    <w:rsid w:val="00DE317E"/>
    <w:rsid w:val="00DE45EF"/>
    <w:rsid w:val="00DE52DF"/>
    <w:rsid w:val="00DE63DD"/>
    <w:rsid w:val="00DF32BA"/>
    <w:rsid w:val="00DF6215"/>
    <w:rsid w:val="00E05156"/>
    <w:rsid w:val="00E0769F"/>
    <w:rsid w:val="00E14C07"/>
    <w:rsid w:val="00E259D8"/>
    <w:rsid w:val="00E266E5"/>
    <w:rsid w:val="00E41CF4"/>
    <w:rsid w:val="00E4485F"/>
    <w:rsid w:val="00E50A48"/>
    <w:rsid w:val="00E55C66"/>
    <w:rsid w:val="00E560A3"/>
    <w:rsid w:val="00E57E2D"/>
    <w:rsid w:val="00E67292"/>
    <w:rsid w:val="00E71806"/>
    <w:rsid w:val="00E80F27"/>
    <w:rsid w:val="00E82321"/>
    <w:rsid w:val="00E86BB1"/>
    <w:rsid w:val="00E91346"/>
    <w:rsid w:val="00E95FE6"/>
    <w:rsid w:val="00EA0AFA"/>
    <w:rsid w:val="00EA0DD1"/>
    <w:rsid w:val="00EB001E"/>
    <w:rsid w:val="00EB35AA"/>
    <w:rsid w:val="00EB3655"/>
    <w:rsid w:val="00EB7DD0"/>
    <w:rsid w:val="00EC149B"/>
    <w:rsid w:val="00EC155D"/>
    <w:rsid w:val="00ED77BA"/>
    <w:rsid w:val="00EF2B36"/>
    <w:rsid w:val="00EF37E5"/>
    <w:rsid w:val="00EF7110"/>
    <w:rsid w:val="00F01AA0"/>
    <w:rsid w:val="00F02F67"/>
    <w:rsid w:val="00F05E16"/>
    <w:rsid w:val="00F10FB4"/>
    <w:rsid w:val="00F16636"/>
    <w:rsid w:val="00F24019"/>
    <w:rsid w:val="00F266E9"/>
    <w:rsid w:val="00F27D6C"/>
    <w:rsid w:val="00F27D6D"/>
    <w:rsid w:val="00F31117"/>
    <w:rsid w:val="00F401A3"/>
    <w:rsid w:val="00F407D7"/>
    <w:rsid w:val="00F47B8F"/>
    <w:rsid w:val="00F758C8"/>
    <w:rsid w:val="00F76F26"/>
    <w:rsid w:val="00F87970"/>
    <w:rsid w:val="00FD101D"/>
    <w:rsid w:val="00FD19DE"/>
    <w:rsid w:val="00FD2D3E"/>
    <w:rsid w:val="00FD6D0A"/>
    <w:rsid w:val="00FE6D95"/>
    <w:rsid w:val="00FF3BE1"/>
    <w:rsid w:val="00FF5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957518-EFDF-4A6E-8696-77ECDE8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EF"/>
    <w:pPr>
      <w:spacing w:after="200" w:line="276" w:lineRule="auto"/>
    </w:pPr>
    <w:rPr>
      <w:noProof/>
      <w:sz w:val="22"/>
      <w:szCs w:val="22"/>
      <w:lang w:val="vi-VN"/>
    </w:rPr>
  </w:style>
  <w:style w:type="paragraph" w:styleId="Heading2">
    <w:name w:val="heading 2"/>
    <w:basedOn w:val="Normal"/>
    <w:next w:val="Normal"/>
    <w:link w:val="Heading2Char"/>
    <w:semiHidden/>
    <w:unhideWhenUsed/>
    <w:qFormat/>
    <w:rsid w:val="00F407D7"/>
    <w:pPr>
      <w:keepNext/>
      <w:spacing w:after="0" w:line="240" w:lineRule="auto"/>
      <w:jc w:val="center"/>
      <w:outlineLvl w:val="1"/>
    </w:pPr>
    <w:rPr>
      <w:rFonts w:ascii="VNtimes new roman" w:eastAsia="Times New Roman" w:hAnsi="VNtimes new roman"/>
      <w:b/>
      <w:noProof w:val="0"/>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407D7"/>
    <w:rPr>
      <w:rFonts w:ascii="VNtimes new roman" w:eastAsia="Times New Roman" w:hAnsi="VNtimes new roman" w:cs="Times New Roman"/>
      <w:b/>
      <w:sz w:val="26"/>
      <w:szCs w:val="20"/>
      <w:lang w:val="x-none" w:eastAsia="x-none"/>
    </w:rPr>
  </w:style>
  <w:style w:type="paragraph" w:styleId="BodyText">
    <w:name w:val="Body Text"/>
    <w:aliases w:val="Main text,Main text Char,Drawings 8,Text Box"/>
    <w:basedOn w:val="Normal"/>
    <w:link w:val="BodyTextChar"/>
    <w:rsid w:val="00F407D7"/>
    <w:pPr>
      <w:spacing w:after="0" w:line="240" w:lineRule="auto"/>
    </w:pPr>
    <w:rPr>
      <w:rFonts w:ascii=".VnTimeH" w:eastAsia="Times New Roman" w:hAnsi=".VnTimeH"/>
      <w:b/>
      <w:bCs/>
      <w:noProof w:val="0"/>
      <w:sz w:val="26"/>
      <w:szCs w:val="24"/>
      <w:lang w:val="x-none" w:eastAsia="x-none"/>
    </w:rPr>
  </w:style>
  <w:style w:type="character" w:customStyle="1" w:styleId="BodyTextChar">
    <w:name w:val="Body Text Char"/>
    <w:aliases w:val="Main text Char1,Main text Char Char,Drawings 8 Char,Text Box Char"/>
    <w:link w:val="BodyText"/>
    <w:rsid w:val="00F407D7"/>
    <w:rPr>
      <w:rFonts w:ascii=".VnTimeH" w:eastAsia="Times New Roman" w:hAnsi=".VnTimeH" w:cs="Times New Roman"/>
      <w:b/>
      <w:bCs/>
      <w:sz w:val="26"/>
      <w:szCs w:val="24"/>
      <w:lang w:val="x-none" w:eastAsia="x-none"/>
    </w:rPr>
  </w:style>
  <w:style w:type="paragraph" w:styleId="BodyTextIndent2">
    <w:name w:val="Body Text Indent 2"/>
    <w:basedOn w:val="Normal"/>
    <w:link w:val="BodyTextIndent2Char"/>
    <w:unhideWhenUsed/>
    <w:rsid w:val="00A3527B"/>
    <w:pPr>
      <w:spacing w:after="120" w:line="480" w:lineRule="auto"/>
      <w:ind w:left="283"/>
    </w:pPr>
  </w:style>
  <w:style w:type="character" w:customStyle="1" w:styleId="BodyTextIndent2Char">
    <w:name w:val="Body Text Indent 2 Char"/>
    <w:basedOn w:val="DefaultParagraphFont"/>
    <w:link w:val="BodyTextIndent2"/>
    <w:rsid w:val="00A3527B"/>
  </w:style>
  <w:style w:type="paragraph" w:styleId="Header">
    <w:name w:val="header"/>
    <w:basedOn w:val="Normal"/>
    <w:link w:val="HeaderChar"/>
    <w:uiPriority w:val="99"/>
    <w:unhideWhenUsed/>
    <w:rsid w:val="00F75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C8"/>
  </w:style>
  <w:style w:type="paragraph" w:styleId="Footer">
    <w:name w:val="footer"/>
    <w:basedOn w:val="Normal"/>
    <w:link w:val="FooterChar"/>
    <w:uiPriority w:val="99"/>
    <w:unhideWhenUsed/>
    <w:rsid w:val="00F75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8C8"/>
  </w:style>
  <w:style w:type="paragraph" w:styleId="BalloonText">
    <w:name w:val="Balloon Text"/>
    <w:basedOn w:val="Normal"/>
    <w:link w:val="BalloonTextChar"/>
    <w:uiPriority w:val="99"/>
    <w:semiHidden/>
    <w:unhideWhenUsed/>
    <w:rsid w:val="00D8764F"/>
    <w:pPr>
      <w:spacing w:after="0" w:line="240" w:lineRule="auto"/>
    </w:pPr>
    <w:rPr>
      <w:rFonts w:ascii="Tahoma" w:hAnsi="Tahoma"/>
      <w:noProof w:val="0"/>
      <w:sz w:val="16"/>
      <w:szCs w:val="16"/>
      <w:lang w:val="x-none" w:eastAsia="x-none"/>
    </w:rPr>
  </w:style>
  <w:style w:type="character" w:customStyle="1" w:styleId="BalloonTextChar">
    <w:name w:val="Balloon Text Char"/>
    <w:link w:val="BalloonText"/>
    <w:uiPriority w:val="99"/>
    <w:semiHidden/>
    <w:rsid w:val="00D8764F"/>
    <w:rPr>
      <w:rFonts w:ascii="Tahoma" w:hAnsi="Tahoma" w:cs="Tahoma"/>
      <w:sz w:val="16"/>
      <w:szCs w:val="16"/>
    </w:rPr>
  </w:style>
  <w:style w:type="paragraph" w:styleId="BodyText3">
    <w:name w:val="Body Text 3"/>
    <w:basedOn w:val="Normal"/>
    <w:link w:val="BodyText3Char"/>
    <w:uiPriority w:val="99"/>
    <w:semiHidden/>
    <w:unhideWhenUsed/>
    <w:rsid w:val="00882A33"/>
    <w:pPr>
      <w:spacing w:after="120"/>
    </w:pPr>
    <w:rPr>
      <w:noProof w:val="0"/>
      <w:sz w:val="16"/>
      <w:szCs w:val="16"/>
      <w:lang w:val="x-none" w:eastAsia="x-none"/>
    </w:rPr>
  </w:style>
  <w:style w:type="character" w:customStyle="1" w:styleId="BodyText3Char">
    <w:name w:val="Body Text 3 Char"/>
    <w:link w:val="BodyText3"/>
    <w:uiPriority w:val="99"/>
    <w:semiHidden/>
    <w:rsid w:val="00882A33"/>
    <w:rPr>
      <w:sz w:val="16"/>
      <w:szCs w:val="16"/>
    </w:rPr>
  </w:style>
  <w:style w:type="paragraph" w:customStyle="1" w:styleId="Nidung">
    <w:name w:val="Nội dung"/>
    <w:rsid w:val="00817E2C"/>
    <w:pPr>
      <w:spacing w:after="160" w:line="256" w:lineRule="auto"/>
    </w:pPr>
    <w:rPr>
      <w:rFonts w:cs="Calibri"/>
      <w:color w:val="000000"/>
      <w:sz w:val="22"/>
      <w:szCs w:val="22"/>
      <w:u w:color="000000"/>
    </w:rPr>
  </w:style>
  <w:style w:type="character" w:customStyle="1" w:styleId="Khng">
    <w:name w:val="Không"/>
    <w:rsid w:val="0081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795">
      <w:bodyDiv w:val="1"/>
      <w:marLeft w:val="0"/>
      <w:marRight w:val="0"/>
      <w:marTop w:val="0"/>
      <w:marBottom w:val="0"/>
      <w:divBdr>
        <w:top w:val="none" w:sz="0" w:space="0" w:color="auto"/>
        <w:left w:val="none" w:sz="0" w:space="0" w:color="auto"/>
        <w:bottom w:val="none" w:sz="0" w:space="0" w:color="auto"/>
        <w:right w:val="none" w:sz="0" w:space="0" w:color="auto"/>
      </w:divBdr>
    </w:div>
    <w:div w:id="302581738">
      <w:bodyDiv w:val="1"/>
      <w:marLeft w:val="0"/>
      <w:marRight w:val="0"/>
      <w:marTop w:val="0"/>
      <w:marBottom w:val="0"/>
      <w:divBdr>
        <w:top w:val="none" w:sz="0" w:space="0" w:color="auto"/>
        <w:left w:val="none" w:sz="0" w:space="0" w:color="auto"/>
        <w:bottom w:val="none" w:sz="0" w:space="0" w:color="auto"/>
        <w:right w:val="none" w:sz="0" w:space="0" w:color="auto"/>
      </w:divBdr>
    </w:div>
    <w:div w:id="364990740">
      <w:bodyDiv w:val="1"/>
      <w:marLeft w:val="0"/>
      <w:marRight w:val="0"/>
      <w:marTop w:val="0"/>
      <w:marBottom w:val="0"/>
      <w:divBdr>
        <w:top w:val="none" w:sz="0" w:space="0" w:color="auto"/>
        <w:left w:val="none" w:sz="0" w:space="0" w:color="auto"/>
        <w:bottom w:val="none" w:sz="0" w:space="0" w:color="auto"/>
        <w:right w:val="none" w:sz="0" w:space="0" w:color="auto"/>
      </w:divBdr>
    </w:div>
    <w:div w:id="389112266">
      <w:bodyDiv w:val="1"/>
      <w:marLeft w:val="0"/>
      <w:marRight w:val="0"/>
      <w:marTop w:val="0"/>
      <w:marBottom w:val="0"/>
      <w:divBdr>
        <w:top w:val="none" w:sz="0" w:space="0" w:color="auto"/>
        <w:left w:val="none" w:sz="0" w:space="0" w:color="auto"/>
        <w:bottom w:val="none" w:sz="0" w:space="0" w:color="auto"/>
        <w:right w:val="none" w:sz="0" w:space="0" w:color="auto"/>
      </w:divBdr>
    </w:div>
    <w:div w:id="568732086">
      <w:bodyDiv w:val="1"/>
      <w:marLeft w:val="0"/>
      <w:marRight w:val="0"/>
      <w:marTop w:val="0"/>
      <w:marBottom w:val="0"/>
      <w:divBdr>
        <w:top w:val="none" w:sz="0" w:space="0" w:color="auto"/>
        <w:left w:val="none" w:sz="0" w:space="0" w:color="auto"/>
        <w:bottom w:val="none" w:sz="0" w:space="0" w:color="auto"/>
        <w:right w:val="none" w:sz="0" w:space="0" w:color="auto"/>
      </w:divBdr>
    </w:div>
    <w:div w:id="640813875">
      <w:bodyDiv w:val="1"/>
      <w:marLeft w:val="0"/>
      <w:marRight w:val="0"/>
      <w:marTop w:val="0"/>
      <w:marBottom w:val="0"/>
      <w:divBdr>
        <w:top w:val="none" w:sz="0" w:space="0" w:color="auto"/>
        <w:left w:val="none" w:sz="0" w:space="0" w:color="auto"/>
        <w:bottom w:val="none" w:sz="0" w:space="0" w:color="auto"/>
        <w:right w:val="none" w:sz="0" w:space="0" w:color="auto"/>
      </w:divBdr>
    </w:div>
    <w:div w:id="669716569">
      <w:bodyDiv w:val="1"/>
      <w:marLeft w:val="0"/>
      <w:marRight w:val="0"/>
      <w:marTop w:val="0"/>
      <w:marBottom w:val="0"/>
      <w:divBdr>
        <w:top w:val="none" w:sz="0" w:space="0" w:color="auto"/>
        <w:left w:val="none" w:sz="0" w:space="0" w:color="auto"/>
        <w:bottom w:val="none" w:sz="0" w:space="0" w:color="auto"/>
        <w:right w:val="none" w:sz="0" w:space="0" w:color="auto"/>
      </w:divBdr>
    </w:div>
    <w:div w:id="763889100">
      <w:bodyDiv w:val="1"/>
      <w:marLeft w:val="0"/>
      <w:marRight w:val="0"/>
      <w:marTop w:val="0"/>
      <w:marBottom w:val="0"/>
      <w:divBdr>
        <w:top w:val="none" w:sz="0" w:space="0" w:color="auto"/>
        <w:left w:val="none" w:sz="0" w:space="0" w:color="auto"/>
        <w:bottom w:val="none" w:sz="0" w:space="0" w:color="auto"/>
        <w:right w:val="none" w:sz="0" w:space="0" w:color="auto"/>
      </w:divBdr>
    </w:div>
    <w:div w:id="1172375534">
      <w:bodyDiv w:val="1"/>
      <w:marLeft w:val="0"/>
      <w:marRight w:val="0"/>
      <w:marTop w:val="0"/>
      <w:marBottom w:val="0"/>
      <w:divBdr>
        <w:top w:val="none" w:sz="0" w:space="0" w:color="auto"/>
        <w:left w:val="none" w:sz="0" w:space="0" w:color="auto"/>
        <w:bottom w:val="none" w:sz="0" w:space="0" w:color="auto"/>
        <w:right w:val="none" w:sz="0" w:space="0" w:color="auto"/>
      </w:divBdr>
    </w:div>
    <w:div w:id="1445492451">
      <w:bodyDiv w:val="1"/>
      <w:marLeft w:val="0"/>
      <w:marRight w:val="0"/>
      <w:marTop w:val="0"/>
      <w:marBottom w:val="0"/>
      <w:divBdr>
        <w:top w:val="none" w:sz="0" w:space="0" w:color="auto"/>
        <w:left w:val="none" w:sz="0" w:space="0" w:color="auto"/>
        <w:bottom w:val="none" w:sz="0" w:space="0" w:color="auto"/>
        <w:right w:val="none" w:sz="0" w:space="0" w:color="auto"/>
      </w:divBdr>
    </w:div>
    <w:div w:id="1626809624">
      <w:bodyDiv w:val="1"/>
      <w:marLeft w:val="0"/>
      <w:marRight w:val="0"/>
      <w:marTop w:val="0"/>
      <w:marBottom w:val="0"/>
      <w:divBdr>
        <w:top w:val="none" w:sz="0" w:space="0" w:color="auto"/>
        <w:left w:val="none" w:sz="0" w:space="0" w:color="auto"/>
        <w:bottom w:val="none" w:sz="0" w:space="0" w:color="auto"/>
        <w:right w:val="none" w:sz="0" w:space="0" w:color="auto"/>
      </w:divBdr>
    </w:div>
    <w:div w:id="1840347402">
      <w:bodyDiv w:val="1"/>
      <w:marLeft w:val="0"/>
      <w:marRight w:val="0"/>
      <w:marTop w:val="0"/>
      <w:marBottom w:val="0"/>
      <w:divBdr>
        <w:top w:val="none" w:sz="0" w:space="0" w:color="auto"/>
        <w:left w:val="none" w:sz="0" w:space="0" w:color="auto"/>
        <w:bottom w:val="none" w:sz="0" w:space="0" w:color="auto"/>
        <w:right w:val="none" w:sz="0" w:space="0" w:color="auto"/>
      </w:divBdr>
    </w:div>
    <w:div w:id="21200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9CCB-8A12-4E21-B04D-FB7DA641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cp:lastModifiedBy>Truong Cong Nguyen Thanh</cp:lastModifiedBy>
  <cp:revision>2</cp:revision>
  <cp:lastPrinted>2020-05-22T04:21:00Z</cp:lastPrinted>
  <dcterms:created xsi:type="dcterms:W3CDTF">2021-04-12T09:09:00Z</dcterms:created>
  <dcterms:modified xsi:type="dcterms:W3CDTF">2021-04-12T09:09:00Z</dcterms:modified>
</cp:coreProperties>
</file>