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6" w:type="dxa"/>
        <w:tblLook w:val="01E0" w:firstRow="1" w:lastRow="1" w:firstColumn="1" w:lastColumn="1" w:noHBand="0" w:noVBand="0"/>
      </w:tblPr>
      <w:tblGrid>
        <w:gridCol w:w="3369"/>
        <w:gridCol w:w="6107"/>
      </w:tblGrid>
      <w:tr w:rsidR="00FE59CD" w:rsidRPr="00FE59CD" w:rsidTr="00317166">
        <w:trPr>
          <w:trHeight w:val="580"/>
        </w:trPr>
        <w:tc>
          <w:tcPr>
            <w:tcW w:w="3369" w:type="dxa"/>
            <w:hideMark/>
          </w:tcPr>
          <w:p w:rsidR="006E6DCF" w:rsidRPr="00FE59CD" w:rsidRDefault="006E6DCF" w:rsidP="0012627D">
            <w:pPr>
              <w:widowControl w:val="0"/>
              <w:rPr>
                <w:rFonts w:ascii="Times New Roman" w:eastAsia="Times New Roman" w:hAnsi="Times New Roman" w:cs="Times New Roman"/>
                <w:b/>
                <w:color w:val="auto"/>
                <w:sz w:val="26"/>
                <w:szCs w:val="26"/>
                <w:lang w:val="en-US"/>
              </w:rPr>
            </w:pPr>
            <w:r w:rsidRPr="00FE59CD">
              <w:rPr>
                <w:rFonts w:ascii="Times New Roman" w:eastAsia="Times New Roman" w:hAnsi="Times New Roman" w:cs="Times New Roman"/>
                <w:b/>
                <w:color w:val="auto"/>
                <w:sz w:val="26"/>
                <w:szCs w:val="26"/>
              </w:rPr>
              <w:t xml:space="preserve">HỘI ĐỒNG NHÂN DÂN </w:t>
            </w:r>
          </w:p>
          <w:p w:rsidR="006E6DCF" w:rsidRPr="00FE59CD" w:rsidRDefault="00322A2B" w:rsidP="0012627D">
            <w:pPr>
              <w:widowControl w:val="0"/>
              <w:rPr>
                <w:rFonts w:ascii="Times New Roman" w:eastAsia="Times New Roman" w:hAnsi="Times New Roman" w:cs="Times New Roman"/>
                <w:b/>
                <w:color w:val="auto"/>
                <w:sz w:val="26"/>
                <w:szCs w:val="26"/>
                <w:lang w:val="en-US"/>
              </w:rPr>
            </w:pPr>
            <w:r>
              <w:rPr>
                <w:noProof/>
                <w:lang w:val="en-US" w:eastAsia="en-US"/>
              </w:rPr>
              <mc:AlternateContent>
                <mc:Choice Requires="wps">
                  <w:drawing>
                    <wp:anchor distT="4294967294" distB="4294967294" distL="114300" distR="114300" simplePos="0" relativeHeight="251656704" behindDoc="0" locked="0" layoutInCell="1" allowOverlap="1">
                      <wp:simplePos x="0" y="0"/>
                      <wp:positionH relativeFrom="column">
                        <wp:posOffset>607695</wp:posOffset>
                      </wp:positionH>
                      <wp:positionV relativeFrom="paragraph">
                        <wp:posOffset>184784</wp:posOffset>
                      </wp:positionV>
                      <wp:extent cx="7677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732D3C" id="Straight Connector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7.85pt,14.55pt" to="108.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uQ5wEAAMQDAAAOAAAAZHJzL2Uyb0RvYy54bWysU8tu2zAQvBfoPxC817KNOG4EyznYSC9p&#10;a8DpB2xISiLCF7isZf99l5TtJO2tiA4EuY/hznC0uj9aww4qovau4bPJlDPlhJfadQ3/9fTw5Stn&#10;mMBJMN6php8U8vv150+rIdRq7ntvpIqMQBzWQ2h4n1KoqwpFryzgxAflKNn6aCHRMXaVjDAQujXV&#10;fDq9rQYfZYheKESKbsckXxf8tlUi/WxbVImZhtNsqayxrM95rdYrqLsIodfiPAb8xxQWtKNLr1Bb&#10;SMB+R/0PlNUievRtmghvK9+2WqjCgdjMpn+x2fcQVOFC4mC4yoQfByt+HHaRadnwG84cWHqifYqg&#10;uz6xjXeOBPSR3WSdhoA1lW/cLmam4uj24dGLF6Rc9S6ZDxjGsmMbbS4nquxYdD9ddVfHxAQFl7fL&#10;5WzBmbikKqgvfSFi+qa8ZXnTcKNdVgRqODxiyjdDfSnJYecftDHlVY1jQ8PvFvOMDOSt1kCirQ3E&#10;Fl3HGZiOTCtSLIjojZa5O+PgCTcmsgOQb8hu0g9PNC1nBjBRgiiUb2zsQaqx9G5B4dFUCOm7l2N4&#10;Nr3EadwRukz+7spMYwvYjy0llZGow7g8kip2PrN+lTjvnr087eLlHcgqpe1s6+zFt2fav/351n8A&#10;AAD//wMAUEsDBBQABgAIAAAAIQALynv+3QAAAAgBAAAPAAAAZHJzL2Rvd25yZXYueG1sTI/NTsMw&#10;EITvSLyDtUhcqtZJEClN41QIyI1LfxDXbbwkUeN1Grtt4Okx4gDH2RnNfJuvRtOJMw2utawgnkUg&#10;iCurW64V7Lbl9AGE88gaO8uk4JMcrIrrqxwzbS+8pvPG1yKUsMtQQeN9n0npqoYMupntiYP3YQeD&#10;PsihlnrASyg3nUyiKJUGWw4LDfb01FB12JyMAle+0bH8mlST6P2utpQcn19fUKnbm/FxCcLT6P/C&#10;8IMf0KEITHt7Yu1Ep2BxPw9JBckiBhH8JE5TEPvfgyxy+f+B4hsAAP//AwBQSwECLQAUAAYACAAA&#10;ACEAtoM4kv4AAADhAQAAEwAAAAAAAAAAAAAAAAAAAAAAW0NvbnRlbnRfVHlwZXNdLnhtbFBLAQIt&#10;ABQABgAIAAAAIQA4/SH/1gAAAJQBAAALAAAAAAAAAAAAAAAAAC8BAABfcmVscy8ucmVsc1BLAQIt&#10;ABQABgAIAAAAIQCqXxuQ5wEAAMQDAAAOAAAAAAAAAAAAAAAAAC4CAABkcnMvZTJvRG9jLnhtbFBL&#10;AQItABQABgAIAAAAIQALynv+3QAAAAgBAAAPAAAAAAAAAAAAAAAAAEEEAABkcnMvZG93bnJldi54&#10;bWxQSwUGAAAAAAQABADzAAAASwUAAAAA&#10;">
                      <o:lock v:ext="edit" shapetype="f"/>
                    </v:line>
                  </w:pict>
                </mc:Fallback>
              </mc:AlternateContent>
            </w:r>
            <w:r w:rsidR="006E6DCF" w:rsidRPr="00FE59CD">
              <w:rPr>
                <w:rFonts w:ascii="Times New Roman" w:eastAsia="Times New Roman" w:hAnsi="Times New Roman" w:cs="Times New Roman"/>
                <w:b/>
                <w:color w:val="auto"/>
                <w:sz w:val="26"/>
                <w:szCs w:val="26"/>
              </w:rPr>
              <w:t>T</w:t>
            </w:r>
            <w:r w:rsidR="006E6DCF" w:rsidRPr="00FE59CD">
              <w:rPr>
                <w:rFonts w:ascii="Times New Roman" w:eastAsia="Times New Roman" w:hAnsi="Times New Roman" w:cs="Times New Roman"/>
                <w:b/>
                <w:color w:val="auto"/>
                <w:sz w:val="26"/>
                <w:szCs w:val="26"/>
                <w:lang w:val="en-US"/>
              </w:rPr>
              <w:t>HÀNH PHỐ ĐÀ NẴNG</w:t>
            </w:r>
          </w:p>
        </w:tc>
        <w:tc>
          <w:tcPr>
            <w:tcW w:w="6107" w:type="dxa"/>
            <w:hideMark/>
          </w:tcPr>
          <w:p w:rsidR="006E6DCF" w:rsidRPr="00FE59CD" w:rsidRDefault="006E6DCF" w:rsidP="0012627D">
            <w:pPr>
              <w:widowControl w:val="0"/>
              <w:rPr>
                <w:rFonts w:ascii="Times New Roman" w:eastAsia="Times New Roman" w:hAnsi="Times New Roman" w:cs="Times New Roman"/>
                <w:b/>
                <w:color w:val="auto"/>
                <w:sz w:val="28"/>
                <w:szCs w:val="28"/>
                <w:lang w:val="en-US"/>
              </w:rPr>
            </w:pPr>
            <w:r w:rsidRPr="00FE59CD">
              <w:rPr>
                <w:rFonts w:ascii="Times New Roman" w:eastAsia="Times New Roman" w:hAnsi="Times New Roman" w:cs="Times New Roman"/>
                <w:b/>
                <w:color w:val="auto"/>
                <w:sz w:val="26"/>
                <w:szCs w:val="26"/>
              </w:rPr>
              <w:t>CỘNG HÒA XÃ HỘI CHỦ NGHĨA VIỆT NAM</w:t>
            </w:r>
            <w:r w:rsidRPr="00FE59CD">
              <w:rPr>
                <w:rFonts w:ascii="Times New Roman" w:eastAsia="Times New Roman" w:hAnsi="Times New Roman" w:cs="Times New Roman"/>
                <w:b/>
                <w:color w:val="auto"/>
                <w:sz w:val="28"/>
                <w:szCs w:val="28"/>
              </w:rPr>
              <w:br/>
              <w:t xml:space="preserve">Độc lập - Tự do - Hạnh phúc </w:t>
            </w:r>
          </w:p>
        </w:tc>
      </w:tr>
      <w:tr w:rsidR="00FE59CD" w:rsidRPr="00FE59CD" w:rsidTr="00317166">
        <w:trPr>
          <w:trHeight w:val="61"/>
        </w:trPr>
        <w:tc>
          <w:tcPr>
            <w:tcW w:w="3369" w:type="dxa"/>
            <w:hideMark/>
          </w:tcPr>
          <w:p w:rsidR="006E6DCF" w:rsidRPr="00FE59CD" w:rsidRDefault="006E6DCF" w:rsidP="0012627D">
            <w:pPr>
              <w:widowControl w:val="0"/>
              <w:spacing w:before="120"/>
              <w:rPr>
                <w:rFonts w:ascii="Times New Roman" w:eastAsia="Times New Roman" w:hAnsi="Times New Roman" w:cs="Times New Roman"/>
                <w:color w:val="auto"/>
                <w:sz w:val="26"/>
                <w:szCs w:val="26"/>
              </w:rPr>
            </w:pPr>
            <w:r w:rsidRPr="00FE59CD">
              <w:rPr>
                <w:rFonts w:ascii="Times New Roman" w:eastAsia="Times New Roman" w:hAnsi="Times New Roman" w:cs="Times New Roman"/>
                <w:color w:val="auto"/>
                <w:sz w:val="26"/>
                <w:szCs w:val="26"/>
              </w:rPr>
              <w:t>S</w:t>
            </w:r>
            <w:r w:rsidRPr="00FE59CD">
              <w:rPr>
                <w:rFonts w:ascii="Times New Roman" w:eastAsia="Times New Roman" w:hAnsi="Times New Roman" w:cs="Times New Roman"/>
                <w:color w:val="auto"/>
                <w:sz w:val="26"/>
                <w:szCs w:val="26"/>
                <w:lang w:val="en-US"/>
              </w:rPr>
              <w:t>ố</w:t>
            </w:r>
            <w:r w:rsidRPr="00FE59CD">
              <w:rPr>
                <w:rFonts w:ascii="Times New Roman" w:eastAsia="Times New Roman" w:hAnsi="Times New Roman" w:cs="Times New Roman"/>
                <w:color w:val="auto"/>
                <w:sz w:val="26"/>
                <w:szCs w:val="26"/>
              </w:rPr>
              <w:t>:</w:t>
            </w:r>
            <w:r w:rsidR="006874FE">
              <w:rPr>
                <w:rFonts w:ascii="Times New Roman" w:eastAsia="Times New Roman" w:hAnsi="Times New Roman" w:cs="Times New Roman"/>
                <w:color w:val="auto"/>
                <w:sz w:val="26"/>
                <w:szCs w:val="26"/>
                <w:lang w:val="en-US"/>
              </w:rPr>
              <w:t xml:space="preserve"> 334</w:t>
            </w:r>
            <w:r w:rsidRPr="00FE59CD">
              <w:rPr>
                <w:rFonts w:ascii="Times New Roman" w:eastAsia="Times New Roman" w:hAnsi="Times New Roman" w:cs="Times New Roman"/>
                <w:color w:val="auto"/>
                <w:sz w:val="26"/>
                <w:szCs w:val="26"/>
              </w:rPr>
              <w:t>/2</w:t>
            </w:r>
            <w:r w:rsidRPr="00FE59CD">
              <w:rPr>
                <w:rFonts w:ascii="Times New Roman" w:eastAsia="Times New Roman" w:hAnsi="Times New Roman" w:cs="Times New Roman"/>
                <w:color w:val="auto"/>
                <w:sz w:val="26"/>
                <w:szCs w:val="26"/>
                <w:lang w:val="en-US"/>
              </w:rPr>
              <w:t>020</w:t>
            </w:r>
            <w:r w:rsidRPr="00FE59CD">
              <w:rPr>
                <w:rFonts w:ascii="Times New Roman" w:eastAsia="Times New Roman" w:hAnsi="Times New Roman" w:cs="Times New Roman"/>
                <w:color w:val="auto"/>
                <w:sz w:val="26"/>
                <w:szCs w:val="26"/>
              </w:rPr>
              <w:t>/NQ-HĐND</w:t>
            </w:r>
          </w:p>
        </w:tc>
        <w:tc>
          <w:tcPr>
            <w:tcW w:w="6107" w:type="dxa"/>
            <w:hideMark/>
          </w:tcPr>
          <w:p w:rsidR="006E6DCF" w:rsidRPr="00FE59CD" w:rsidRDefault="00322A2B" w:rsidP="0012627D">
            <w:pPr>
              <w:widowControl w:val="0"/>
              <w:spacing w:before="120"/>
              <w:rPr>
                <w:rFonts w:ascii="Times New Roman" w:eastAsia="Times New Roman" w:hAnsi="Times New Roman" w:cs="Times New Roman"/>
                <w:i/>
                <w:color w:val="auto"/>
                <w:sz w:val="26"/>
                <w:szCs w:val="26"/>
                <w:lang w:val="en-US"/>
              </w:rPr>
            </w:pPr>
            <w:r>
              <w:rPr>
                <w:noProof/>
                <w:lang w:val="en-US" w:eastAsia="en-US"/>
              </w:rPr>
              <mc:AlternateContent>
                <mc:Choice Requires="wps">
                  <w:drawing>
                    <wp:anchor distT="4294967294" distB="4294967294" distL="114300" distR="114300" simplePos="0" relativeHeight="251657728" behindDoc="0" locked="0" layoutInCell="1" allowOverlap="1">
                      <wp:simplePos x="0" y="0"/>
                      <wp:positionH relativeFrom="column">
                        <wp:posOffset>784860</wp:posOffset>
                      </wp:positionH>
                      <wp:positionV relativeFrom="paragraph">
                        <wp:posOffset>13969</wp:posOffset>
                      </wp:positionV>
                      <wp:extent cx="215455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659943"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1.8pt,1.1pt" to="23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tC5wEAAMUDAAAOAAAAZHJzL2Uyb0RvYy54bWysU02P0zAQvSPxHyzfadqKIDZquodWy2WB&#10;St39AbO2k1j4Sx7TtP+esdOUXbghcrDG8/E8b+Zlc3+2hp1URO1dy1eLJWfKCS+161v+/PTw4TNn&#10;mMBJMN6pll8U8vvt+3ebMTRq7QdvpIqMQBw2Y2j5kFJoqgrFoCzgwgflKNj5aCHRNfaVjDASujXV&#10;ern8VI0+yhC9UIjk3U9Bvi34XadE+t51qBIzLafeUjljOV/yWW030PQRwqDFtQ34hy4saEeP3qD2&#10;kID9jPovKKtF9Oi7tBDeVr7rtFCFA7FZLf9gcxwgqMKFhoPhNib8f7Di2+kQmZa0O84cWFrRMUXQ&#10;/ZDYzjtHA/SRrfKcxoANpe/cIWam4uyO4dGLH0ix6k0wXzBMaecu2pxOVNm5zP1ym7s6JybIuV7V&#10;H+u65kzMsQqauTBETF+UtywbLTfa5ZFAA6dHTPlpaOaU7Hb+QRtT1mocG1t+V68zMpC4OgOJTBuI&#10;LrqeMzA9qVakWBDRGy1zdcbBC+5MZCcg4ZDepB+fqF3ODGCiAHEo31Q4gFRT6l1N7klVCOmrl5N7&#10;tZz91O4EXTp/82SmsQccppISykhUYVxuSRU9X1n/nnG2Xry8HOK8CNJKKbvqOovx9Z3s13/f9hcA&#10;AAD//wMAUEsDBBQABgAIAAAAIQAnNqu22gAAAAcBAAAPAAAAZHJzL2Rvd25yZXYueG1sTI7BTsMw&#10;EETvSPyDtUhcqtbBRVEJcSoE5MaFAuK6TZYkIl6nsdsGvp6lFzg+zWjm5evJ9epAY+g8W7haJKCI&#10;K1933Fh4fSnnK1AhItfYeyYLXxRgXZyf5ZjV/sjPdNjERskIhwwttDEOmdahaslhWPiBWLIPPzqM&#10;gmOj6xGPMu56bZIk1Q47locWB7pvqfrc7J2FUL7RrvyeVbPkfdl4MruHp0e09vJiursFFWmKf2X4&#10;1Rd1KMRp6/dcB9ULm2UqVQvGgJL8OjU3oLYn1kWu//sXPwAAAP//AwBQSwECLQAUAAYACAAAACEA&#10;toM4kv4AAADhAQAAEwAAAAAAAAAAAAAAAAAAAAAAW0NvbnRlbnRfVHlwZXNdLnhtbFBLAQItABQA&#10;BgAIAAAAIQA4/SH/1gAAAJQBAAALAAAAAAAAAAAAAAAAAC8BAABfcmVscy8ucmVsc1BLAQItABQA&#10;BgAIAAAAIQASEItC5wEAAMUDAAAOAAAAAAAAAAAAAAAAAC4CAABkcnMvZTJvRG9jLnhtbFBLAQIt&#10;ABQABgAIAAAAIQAnNqu22gAAAAcBAAAPAAAAAAAAAAAAAAAAAEEEAABkcnMvZG93bnJldi54bWxQ&#10;SwUGAAAAAAQABADzAAAASAUAAAAA&#10;">
                      <o:lock v:ext="edit" shapetype="f"/>
                    </v:line>
                  </w:pict>
                </mc:Fallback>
              </mc:AlternateContent>
            </w:r>
            <w:r w:rsidR="006E6DCF" w:rsidRPr="00FE59CD">
              <w:rPr>
                <w:rFonts w:ascii="Times New Roman" w:eastAsia="Times New Roman" w:hAnsi="Times New Roman" w:cs="Times New Roman"/>
                <w:i/>
                <w:color w:val="auto"/>
                <w:sz w:val="26"/>
                <w:szCs w:val="26"/>
                <w:lang w:val="en-US"/>
              </w:rPr>
              <w:t>Đà Nẵng</w:t>
            </w:r>
            <w:r w:rsidR="006E6DCF" w:rsidRPr="00FE59CD">
              <w:rPr>
                <w:rFonts w:ascii="Times New Roman" w:eastAsia="Times New Roman" w:hAnsi="Times New Roman" w:cs="Times New Roman"/>
                <w:i/>
                <w:color w:val="auto"/>
                <w:sz w:val="26"/>
                <w:szCs w:val="26"/>
              </w:rPr>
              <w:t>, ngày</w:t>
            </w:r>
            <w:r w:rsidR="006874FE">
              <w:rPr>
                <w:rFonts w:ascii="Times New Roman" w:eastAsia="Times New Roman" w:hAnsi="Times New Roman" w:cs="Times New Roman"/>
                <w:i/>
                <w:color w:val="auto"/>
                <w:sz w:val="26"/>
                <w:szCs w:val="26"/>
                <w:lang w:val="en-US"/>
              </w:rPr>
              <w:t xml:space="preserve"> 09 t</w:t>
            </w:r>
            <w:r w:rsidR="006E6DCF" w:rsidRPr="00FE59CD">
              <w:rPr>
                <w:rFonts w:ascii="Times New Roman" w:eastAsia="Times New Roman" w:hAnsi="Times New Roman" w:cs="Times New Roman"/>
                <w:i/>
                <w:color w:val="auto"/>
                <w:sz w:val="26"/>
                <w:szCs w:val="26"/>
              </w:rPr>
              <w:t>tháng</w:t>
            </w:r>
            <w:r w:rsidR="006874FE">
              <w:rPr>
                <w:rFonts w:ascii="Times New Roman" w:eastAsia="Times New Roman" w:hAnsi="Times New Roman" w:cs="Times New Roman"/>
                <w:i/>
                <w:color w:val="auto"/>
                <w:sz w:val="26"/>
                <w:szCs w:val="26"/>
                <w:lang w:val="en-US"/>
              </w:rPr>
              <w:t xml:space="preserve"> 12 </w:t>
            </w:r>
            <w:r w:rsidR="006E6DCF" w:rsidRPr="00FE59CD">
              <w:rPr>
                <w:rFonts w:ascii="Times New Roman" w:eastAsia="Times New Roman" w:hAnsi="Times New Roman" w:cs="Times New Roman"/>
                <w:i/>
                <w:color w:val="auto"/>
                <w:sz w:val="26"/>
                <w:szCs w:val="26"/>
              </w:rPr>
              <w:t>năm 20</w:t>
            </w:r>
            <w:r w:rsidR="006E6DCF" w:rsidRPr="00FE59CD">
              <w:rPr>
                <w:rFonts w:ascii="Times New Roman" w:eastAsia="Times New Roman" w:hAnsi="Times New Roman" w:cs="Times New Roman"/>
                <w:i/>
                <w:color w:val="auto"/>
                <w:sz w:val="26"/>
                <w:szCs w:val="26"/>
                <w:lang w:val="en-US"/>
              </w:rPr>
              <w:t>20</w:t>
            </w:r>
          </w:p>
        </w:tc>
      </w:tr>
    </w:tbl>
    <w:p w:rsidR="00322A2B" w:rsidRDefault="00322A2B" w:rsidP="0012627D">
      <w:pPr>
        <w:widowControl w:val="0"/>
        <w:tabs>
          <w:tab w:val="right" w:leader="dot" w:pos="8640"/>
        </w:tabs>
        <w:spacing w:before="240"/>
        <w:rPr>
          <w:rFonts w:ascii="Times New Roman" w:hAnsi="Times New Roman" w:cs="Times New Roman"/>
          <w:b/>
          <w:color w:val="auto"/>
          <w:kern w:val="16"/>
          <w:sz w:val="28"/>
          <w:szCs w:val="28"/>
        </w:rPr>
      </w:pPr>
    </w:p>
    <w:p w:rsidR="006E6DCF" w:rsidRPr="00F24AB3" w:rsidRDefault="006E6DCF" w:rsidP="0012627D">
      <w:pPr>
        <w:widowControl w:val="0"/>
        <w:tabs>
          <w:tab w:val="right" w:leader="dot" w:pos="8640"/>
        </w:tabs>
        <w:spacing w:before="240"/>
        <w:rPr>
          <w:rFonts w:ascii="Times New Roman" w:hAnsi="Times New Roman" w:cs="Times New Roman"/>
          <w:b/>
          <w:color w:val="auto"/>
          <w:kern w:val="16"/>
          <w:sz w:val="28"/>
          <w:szCs w:val="28"/>
        </w:rPr>
      </w:pPr>
      <w:r w:rsidRPr="00F24AB3">
        <w:rPr>
          <w:rFonts w:ascii="Times New Roman" w:hAnsi="Times New Roman" w:cs="Times New Roman"/>
          <w:b/>
          <w:color w:val="auto"/>
          <w:kern w:val="16"/>
          <w:sz w:val="28"/>
          <w:szCs w:val="28"/>
        </w:rPr>
        <w:t>NGHỊ QUYẾT</w:t>
      </w:r>
    </w:p>
    <w:p w:rsidR="00240405" w:rsidRDefault="006E6DCF" w:rsidP="0012627D">
      <w:pPr>
        <w:widowControl w:val="0"/>
        <w:tabs>
          <w:tab w:val="right" w:leader="dot" w:pos="7920"/>
        </w:tabs>
        <w:rPr>
          <w:rFonts w:ascii="Times New Roman" w:hAnsi="Times New Roman" w:cs="Times New Roman"/>
          <w:b/>
          <w:color w:val="auto"/>
          <w:kern w:val="16"/>
          <w:sz w:val="28"/>
          <w:szCs w:val="28"/>
          <w:lang w:val="en-US"/>
        </w:rPr>
      </w:pPr>
      <w:r w:rsidRPr="00F24AB3">
        <w:rPr>
          <w:rFonts w:ascii="Times New Roman" w:hAnsi="Times New Roman" w:cs="Times New Roman"/>
          <w:b/>
          <w:color w:val="auto"/>
          <w:kern w:val="16"/>
          <w:sz w:val="28"/>
          <w:szCs w:val="28"/>
          <w:lang w:val="en-US"/>
        </w:rPr>
        <w:t xml:space="preserve">Quy định các nội dung, mức chi và chế độ hỗ trợ công tác dự phòng </w:t>
      </w:r>
    </w:p>
    <w:p w:rsidR="006E6DCF" w:rsidRPr="00F24AB3" w:rsidRDefault="006E6DCF" w:rsidP="0012627D">
      <w:pPr>
        <w:widowControl w:val="0"/>
        <w:tabs>
          <w:tab w:val="right" w:leader="dot" w:pos="7920"/>
        </w:tabs>
        <w:rPr>
          <w:rFonts w:ascii="Times New Roman" w:hAnsi="Times New Roman" w:cs="Times New Roman"/>
          <w:b/>
          <w:color w:val="auto"/>
          <w:kern w:val="16"/>
          <w:sz w:val="28"/>
          <w:szCs w:val="28"/>
          <w:lang w:val="en-US"/>
        </w:rPr>
      </w:pPr>
      <w:r w:rsidRPr="00F24AB3">
        <w:rPr>
          <w:rFonts w:ascii="Times New Roman" w:hAnsi="Times New Roman" w:cs="Times New Roman"/>
          <w:b/>
          <w:color w:val="auto"/>
          <w:kern w:val="16"/>
          <w:sz w:val="28"/>
          <w:szCs w:val="28"/>
          <w:lang w:val="en-US"/>
        </w:rPr>
        <w:t xml:space="preserve">nghiện, cai nghiện ma túy và quản lý sau cai nghiện ma túy </w:t>
      </w:r>
    </w:p>
    <w:p w:rsidR="006E6DCF" w:rsidRPr="00A82509" w:rsidRDefault="00322A2B" w:rsidP="0012627D">
      <w:pPr>
        <w:pStyle w:val="Heading3"/>
        <w:widowControl w:val="0"/>
        <w:spacing w:after="360"/>
        <w:rPr>
          <w:b w:val="0"/>
          <w:kern w:val="16"/>
          <w:sz w:val="28"/>
          <w:szCs w:val="28"/>
        </w:rPr>
      </w:pPr>
      <w:r w:rsidRPr="00A82509">
        <w:rPr>
          <w:noProof/>
          <w:sz w:val="28"/>
          <w:szCs w:val="28"/>
          <w:lang w:eastAsia="en-US"/>
        </w:rPr>
        <mc:AlternateContent>
          <mc:Choice Requires="wps">
            <w:drawing>
              <wp:anchor distT="4294967294" distB="4294967294" distL="114300" distR="114300" simplePos="0" relativeHeight="251658752" behindDoc="0" locked="0" layoutInCell="1" allowOverlap="1">
                <wp:simplePos x="0" y="0"/>
                <wp:positionH relativeFrom="column">
                  <wp:posOffset>2341880</wp:posOffset>
                </wp:positionH>
                <wp:positionV relativeFrom="paragraph">
                  <wp:posOffset>281304</wp:posOffset>
                </wp:positionV>
                <wp:extent cx="103124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1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D83BF7"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4pt,22.15pt" to="265.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LU5wEAAMUDAAAOAAAAZHJzL2Uyb0RvYy54bWysU02P0zAQvSPxHyzfadJCERs13UOr5bJA&#10;pS4/YNZ2Egt/yWOa9t8zdpqyCzdEDtZ4Pp7nzbxs7s/WsJOKqL1r+XJRc6ac8FK7vuXfnx7efeIM&#10;EzgJxjvV8otCfr99+2Yzhkat/OCNVJERiMNmDC0fUgpNVaEYlAVc+KAcBTsfLSS6xr6SEUZCt6Za&#10;1fXHavRRhuiFQiTvfgrybcHvOiXSt65DlZhpOfWWyhnL+ZzParuBpo8QBi2ubcA/dGFBO3r0BrWH&#10;BOxn1H9BWS2iR9+lhfC28l2nhSociM2y/oPNcYCgChcaDobbmPD/wYqvp0NkWrZ8zZkDSys6pgi6&#10;HxLbeedogD6ydZ7TGLCh9J07xMxUnN0xPHrxAylWvQrmC4Yp7dxFm9OJKjuXuV9uc1fnxAQ5l/X7&#10;5eoDrUfMsQqauTBETJ+VtywbLTfa5ZFAA6dHTPlpaOaU7Hb+QRtT1mocG1t+t14RNQEkrs5AItMG&#10;oouu5wxMT6oVKRZE9EbLXJ1x8II7E9kJSDikN+nHJ2qXMwOYKEAcyjcVDiDVlHq3JvekKoT0xcvJ&#10;vaxnP7U7QZfOXz2ZaewBh6mkhDISVRiXW1JFz1fWv2ecrWcvL4c4L4K0Usquus5ifHkn++Xft/0F&#10;AAD//wMAUEsDBBQABgAIAAAAIQC6mR/O3gAAAAkBAAAPAAAAZHJzL2Rvd25yZXYueG1sTI/BTsMw&#10;EETvSPyDtUhcKuo0KVUVsqkQkBsXCojrNl6SiHidxm4b+HqMOMBxZ0czb4rNZHt15NF3ThAW8wQU&#10;S+1MJw3Cy3N1tQblA4mh3gkjfLKHTXl+VlBu3Eme+LgNjYoh4nNCaEMYcq193bIlP3cDS/y9u9FS&#10;iOfYaDPSKYbbXqdJstKWOokNLQ1813L9sT1YBF+98r76mtWz5C1rHKf7+8cHQry8mG5vQAWewp8Z&#10;fvAjOpSRaecOYrzqEbLVOqIHhOUyAxUN19kiBbX7FXRZ6P8Lym8AAAD//wMAUEsBAi0AFAAGAAgA&#10;AAAhALaDOJL+AAAA4QEAABMAAAAAAAAAAAAAAAAAAAAAAFtDb250ZW50X1R5cGVzXS54bWxQSwEC&#10;LQAUAAYACAAAACEAOP0h/9YAAACUAQAACwAAAAAAAAAAAAAAAAAvAQAAX3JlbHMvLnJlbHNQSwEC&#10;LQAUAAYACAAAACEAJ1dS1OcBAADFAwAADgAAAAAAAAAAAAAAAAAuAgAAZHJzL2Uyb0RvYy54bWxQ&#10;SwECLQAUAAYACAAAACEAupkfzt4AAAAJAQAADwAAAAAAAAAAAAAAAABBBAAAZHJzL2Rvd25yZXYu&#10;eG1sUEsFBgAAAAAEAAQA8wAAAEwFAAAAAA==&#10;">
                <o:lock v:ext="edit" shapetype="f"/>
              </v:line>
            </w:pict>
          </mc:Fallback>
        </mc:AlternateContent>
      </w:r>
      <w:r w:rsidR="006E6DCF" w:rsidRPr="00A82509">
        <w:rPr>
          <w:kern w:val="16"/>
          <w:sz w:val="28"/>
          <w:szCs w:val="28"/>
        </w:rPr>
        <w:t>trên địa bàn thành phố Đà Nẵng</w:t>
      </w:r>
    </w:p>
    <w:p w:rsidR="006E6DCF" w:rsidRPr="00F24AB3" w:rsidRDefault="006E6DCF" w:rsidP="0012627D">
      <w:pPr>
        <w:widowControl w:val="0"/>
        <w:tabs>
          <w:tab w:val="right" w:leader="dot" w:pos="8640"/>
        </w:tabs>
        <w:spacing w:after="240"/>
        <w:rPr>
          <w:rFonts w:ascii="Times New Roman" w:hAnsi="Times New Roman" w:cs="Times New Roman"/>
          <w:b/>
          <w:color w:val="auto"/>
          <w:kern w:val="16"/>
          <w:sz w:val="28"/>
          <w:szCs w:val="28"/>
          <w:lang w:val="en-US"/>
        </w:rPr>
      </w:pPr>
      <w:r w:rsidRPr="00F24AB3">
        <w:rPr>
          <w:rFonts w:ascii="Times New Roman" w:hAnsi="Times New Roman" w:cs="Times New Roman"/>
          <w:b/>
          <w:color w:val="auto"/>
          <w:kern w:val="16"/>
          <w:sz w:val="28"/>
          <w:szCs w:val="28"/>
        </w:rPr>
        <w:t>HỘI ĐỒNG NHÂN DÂN THÀNH PHỐ</w:t>
      </w:r>
      <w:r w:rsidRPr="00F24AB3">
        <w:rPr>
          <w:rFonts w:ascii="Times New Roman" w:hAnsi="Times New Roman" w:cs="Times New Roman"/>
          <w:b/>
          <w:color w:val="auto"/>
          <w:kern w:val="16"/>
          <w:sz w:val="28"/>
          <w:szCs w:val="28"/>
          <w:lang w:val="en-US"/>
        </w:rPr>
        <w:t xml:space="preserve"> ĐÀ NẴNG</w:t>
      </w:r>
      <w:r w:rsidRPr="00F24AB3">
        <w:rPr>
          <w:rFonts w:ascii="Times New Roman" w:hAnsi="Times New Roman" w:cs="Times New Roman"/>
          <w:b/>
          <w:color w:val="auto"/>
          <w:kern w:val="16"/>
          <w:sz w:val="28"/>
          <w:szCs w:val="28"/>
          <w:lang w:val="en-US"/>
        </w:rPr>
        <w:br/>
      </w:r>
      <w:r w:rsidRPr="00F24AB3">
        <w:rPr>
          <w:rFonts w:ascii="Times New Roman" w:hAnsi="Times New Roman" w:cs="Times New Roman"/>
          <w:b/>
          <w:color w:val="auto"/>
          <w:kern w:val="16"/>
          <w:sz w:val="28"/>
          <w:szCs w:val="28"/>
        </w:rPr>
        <w:t>KHÓA</w:t>
      </w:r>
      <w:r w:rsidRPr="00F24AB3">
        <w:rPr>
          <w:rFonts w:ascii="Times New Roman" w:hAnsi="Times New Roman" w:cs="Times New Roman"/>
          <w:b/>
          <w:color w:val="auto"/>
          <w:kern w:val="16"/>
          <w:sz w:val="28"/>
          <w:szCs w:val="28"/>
          <w:lang w:val="en-US"/>
        </w:rPr>
        <w:t xml:space="preserve"> IX, NHIỆM KỲ 2016 - 2021, </w:t>
      </w:r>
      <w:r w:rsidRPr="00F24AB3">
        <w:rPr>
          <w:rFonts w:ascii="Times New Roman" w:hAnsi="Times New Roman" w:cs="Times New Roman"/>
          <w:b/>
          <w:color w:val="auto"/>
          <w:kern w:val="16"/>
          <w:sz w:val="28"/>
          <w:szCs w:val="28"/>
        </w:rPr>
        <w:t xml:space="preserve">KỲ HỌP </w:t>
      </w:r>
      <w:r w:rsidRPr="00F24AB3">
        <w:rPr>
          <w:rFonts w:ascii="Times New Roman" w:hAnsi="Times New Roman" w:cs="Times New Roman"/>
          <w:b/>
          <w:color w:val="auto"/>
          <w:kern w:val="16"/>
          <w:sz w:val="28"/>
          <w:szCs w:val="28"/>
          <w:lang w:val="en-US"/>
        </w:rPr>
        <w:t>THỨ 16</w:t>
      </w:r>
    </w:p>
    <w:p w:rsidR="00DB2454" w:rsidRPr="00F24AB3" w:rsidRDefault="00DB2454" w:rsidP="0012627D">
      <w:pPr>
        <w:widowControl w:val="0"/>
        <w:spacing w:after="120"/>
        <w:ind w:firstLine="720"/>
        <w:jc w:val="both"/>
        <w:rPr>
          <w:rFonts w:ascii="Times New Roman" w:eastAsia="Times New Roman" w:hAnsi="Times New Roman" w:cs="Times New Roman"/>
          <w:i/>
          <w:iCs/>
          <w:kern w:val="16"/>
          <w:sz w:val="28"/>
          <w:szCs w:val="28"/>
        </w:rPr>
      </w:pPr>
      <w:r w:rsidRPr="00F24AB3">
        <w:rPr>
          <w:rFonts w:ascii="Times New Roman" w:eastAsia="Times New Roman" w:hAnsi="Times New Roman" w:cs="Times New Roman"/>
          <w:i/>
          <w:iCs/>
          <w:kern w:val="16"/>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DB2454" w:rsidRPr="00F24AB3" w:rsidRDefault="00277598" w:rsidP="0012627D">
      <w:pPr>
        <w:widowControl w:val="0"/>
        <w:spacing w:after="120"/>
        <w:ind w:firstLine="720"/>
        <w:jc w:val="both"/>
        <w:rPr>
          <w:rFonts w:ascii="Times New Roman" w:eastAsia="Times New Roman" w:hAnsi="Times New Roman" w:cs="Times New Roman"/>
          <w:i/>
          <w:iCs/>
          <w:kern w:val="16"/>
          <w:sz w:val="28"/>
          <w:szCs w:val="28"/>
        </w:rPr>
      </w:pPr>
      <w:r w:rsidRPr="00F24AB3">
        <w:rPr>
          <w:rFonts w:ascii="Times New Roman" w:eastAsia="Times New Roman" w:hAnsi="Times New Roman" w:cs="Times New Roman"/>
          <w:i/>
          <w:iCs/>
          <w:kern w:val="16"/>
          <w:sz w:val="28"/>
          <w:szCs w:val="28"/>
        </w:rPr>
        <w:t xml:space="preserve">Căn cứ Luật Ban hành </w:t>
      </w:r>
      <w:r w:rsidRPr="00F24AB3">
        <w:rPr>
          <w:rFonts w:ascii="Times New Roman" w:eastAsia="Times New Roman" w:hAnsi="Times New Roman" w:cs="Times New Roman"/>
          <w:i/>
          <w:iCs/>
          <w:kern w:val="16"/>
          <w:sz w:val="28"/>
          <w:szCs w:val="28"/>
          <w:lang w:val="en-US"/>
        </w:rPr>
        <w:t>v</w:t>
      </w:r>
      <w:r w:rsidR="00DB2454" w:rsidRPr="00F24AB3">
        <w:rPr>
          <w:rFonts w:ascii="Times New Roman" w:eastAsia="Times New Roman" w:hAnsi="Times New Roman" w:cs="Times New Roman"/>
          <w:i/>
          <w:iCs/>
          <w:kern w:val="16"/>
          <w:sz w:val="28"/>
          <w:szCs w:val="28"/>
        </w:rPr>
        <w:t>ăn bản quy phạm pháp luật ngày 22 tháng 6 năm 2015; Luật sửa đổi, bổ sung một số điều của Luật Ban hành văn bản quy phạm pháp luật ngày 18 tháng 6 năm 2020;</w:t>
      </w:r>
    </w:p>
    <w:p w:rsidR="006E6DCF" w:rsidRPr="00F24AB3" w:rsidRDefault="006E6DCF" w:rsidP="0012627D">
      <w:pPr>
        <w:widowControl w:val="0"/>
        <w:tabs>
          <w:tab w:val="right" w:leader="dot" w:pos="7920"/>
        </w:tabs>
        <w:spacing w:after="120"/>
        <w:ind w:firstLine="709"/>
        <w:jc w:val="both"/>
        <w:rPr>
          <w:rFonts w:ascii="Times New Roman" w:hAnsi="Times New Roman" w:cs="Times New Roman"/>
          <w:i/>
          <w:color w:val="auto"/>
          <w:kern w:val="16"/>
          <w:sz w:val="28"/>
          <w:szCs w:val="28"/>
          <w:lang w:val="en-US"/>
        </w:rPr>
      </w:pPr>
      <w:r w:rsidRPr="00F24AB3">
        <w:rPr>
          <w:rFonts w:ascii="Times New Roman" w:hAnsi="Times New Roman" w:cs="Times New Roman"/>
          <w:i/>
          <w:color w:val="auto"/>
          <w:kern w:val="16"/>
          <w:sz w:val="28"/>
          <w:szCs w:val="28"/>
        </w:rPr>
        <w:t xml:space="preserve">Căn cứ </w:t>
      </w:r>
      <w:r w:rsidRPr="00F24AB3">
        <w:rPr>
          <w:rFonts w:ascii="Times New Roman" w:hAnsi="Times New Roman" w:cs="Times New Roman"/>
          <w:i/>
          <w:color w:val="auto"/>
          <w:kern w:val="16"/>
          <w:sz w:val="28"/>
          <w:szCs w:val="28"/>
          <w:lang w:val="en-US"/>
        </w:rPr>
        <w:t>Luật Ngân sách nhà nước ngày 25 tháng 6 năm 2015;</w:t>
      </w:r>
    </w:p>
    <w:p w:rsidR="006E6DCF" w:rsidRPr="00F24AB3" w:rsidRDefault="006E6DCF" w:rsidP="0012627D">
      <w:pPr>
        <w:widowControl w:val="0"/>
        <w:spacing w:after="120"/>
        <w:ind w:firstLine="709"/>
        <w:jc w:val="both"/>
        <w:rPr>
          <w:rFonts w:ascii="Times New Roman" w:hAnsi="Times New Roman" w:cs="Times New Roman"/>
          <w:i/>
          <w:color w:val="auto"/>
          <w:kern w:val="16"/>
          <w:sz w:val="28"/>
          <w:szCs w:val="28"/>
          <w:lang w:val="en-US"/>
        </w:rPr>
      </w:pPr>
      <w:r w:rsidRPr="00F24AB3">
        <w:rPr>
          <w:rFonts w:ascii="Times New Roman" w:hAnsi="Times New Roman" w:cs="Times New Roman"/>
          <w:i/>
          <w:color w:val="auto"/>
          <w:kern w:val="16"/>
          <w:sz w:val="28"/>
          <w:szCs w:val="28"/>
        </w:rPr>
        <w:t>Căn cứ Nghị định số 167/2013/NĐ-CP ngày 12</w:t>
      </w:r>
      <w:r w:rsidRPr="00F24AB3">
        <w:rPr>
          <w:rFonts w:ascii="Times New Roman" w:hAnsi="Times New Roman" w:cs="Times New Roman"/>
          <w:i/>
          <w:color w:val="auto"/>
          <w:kern w:val="16"/>
          <w:sz w:val="28"/>
          <w:szCs w:val="28"/>
          <w:lang w:val="en-US"/>
        </w:rPr>
        <w:t xml:space="preserve"> tháng </w:t>
      </w:r>
      <w:r w:rsidRPr="00F24AB3">
        <w:rPr>
          <w:rFonts w:ascii="Times New Roman" w:hAnsi="Times New Roman" w:cs="Times New Roman"/>
          <w:i/>
          <w:color w:val="auto"/>
          <w:kern w:val="16"/>
          <w:sz w:val="28"/>
          <w:szCs w:val="28"/>
        </w:rPr>
        <w:t>11</w:t>
      </w:r>
      <w:r w:rsidRPr="00F24AB3">
        <w:rPr>
          <w:rFonts w:ascii="Times New Roman" w:hAnsi="Times New Roman" w:cs="Times New Roman"/>
          <w:i/>
          <w:color w:val="auto"/>
          <w:kern w:val="16"/>
          <w:sz w:val="28"/>
          <w:szCs w:val="28"/>
          <w:lang w:val="en-US"/>
        </w:rPr>
        <w:t xml:space="preserve"> năm </w:t>
      </w:r>
      <w:r w:rsidRPr="00F24AB3">
        <w:rPr>
          <w:rFonts w:ascii="Times New Roman" w:hAnsi="Times New Roman" w:cs="Times New Roman"/>
          <w:i/>
          <w:color w:val="auto"/>
          <w:kern w:val="16"/>
          <w:sz w:val="28"/>
          <w:szCs w:val="28"/>
        </w:rPr>
        <w:t xml:space="preserve">2013 </w:t>
      </w:r>
      <w:r w:rsidRPr="00F24AB3">
        <w:rPr>
          <w:rFonts w:ascii="Times New Roman" w:hAnsi="Times New Roman" w:cs="Times New Roman"/>
          <w:i/>
          <w:color w:val="auto"/>
          <w:kern w:val="16"/>
          <w:sz w:val="28"/>
          <w:szCs w:val="28"/>
          <w:lang w:val="en-US"/>
        </w:rPr>
        <w:t xml:space="preserve">của Chính phủ </w:t>
      </w:r>
      <w:r w:rsidRPr="00F24AB3">
        <w:rPr>
          <w:rFonts w:ascii="Times New Roman" w:hAnsi="Times New Roman" w:cs="Times New Roman"/>
          <w:i/>
          <w:color w:val="auto"/>
          <w:kern w:val="16"/>
          <w:sz w:val="28"/>
          <w:szCs w:val="28"/>
        </w:rPr>
        <w:t xml:space="preserve">quy định xử phạt </w:t>
      </w:r>
      <w:r w:rsidRPr="00F24AB3">
        <w:rPr>
          <w:rFonts w:ascii="Times New Roman" w:hAnsi="Times New Roman" w:cs="Times New Roman"/>
          <w:i/>
          <w:color w:val="auto"/>
          <w:kern w:val="16"/>
          <w:sz w:val="28"/>
          <w:szCs w:val="28"/>
          <w:lang w:val="en-US"/>
        </w:rPr>
        <w:t>vi phạm hành chính</w:t>
      </w:r>
      <w:r w:rsidRPr="00F24AB3">
        <w:rPr>
          <w:rFonts w:ascii="Times New Roman" w:hAnsi="Times New Roman" w:cs="Times New Roman"/>
          <w:i/>
          <w:color w:val="auto"/>
          <w:kern w:val="16"/>
          <w:sz w:val="28"/>
          <w:szCs w:val="28"/>
        </w:rPr>
        <w:t xml:space="preserve"> trong lĩnh vực </w:t>
      </w:r>
      <w:r w:rsidRPr="00F24AB3">
        <w:rPr>
          <w:rFonts w:ascii="Times New Roman" w:hAnsi="Times New Roman" w:cs="Times New Roman"/>
          <w:i/>
          <w:color w:val="auto"/>
          <w:kern w:val="16"/>
          <w:sz w:val="28"/>
          <w:szCs w:val="28"/>
          <w:lang w:val="en-US"/>
        </w:rPr>
        <w:t>an ninh trật tự</w:t>
      </w:r>
      <w:r w:rsidRPr="00F24AB3">
        <w:rPr>
          <w:rFonts w:ascii="Times New Roman" w:hAnsi="Times New Roman" w:cs="Times New Roman"/>
          <w:i/>
          <w:color w:val="auto"/>
          <w:kern w:val="16"/>
          <w:sz w:val="28"/>
          <w:szCs w:val="28"/>
        </w:rPr>
        <w:t xml:space="preserve">, </w:t>
      </w:r>
      <w:r w:rsidRPr="00F24AB3">
        <w:rPr>
          <w:rFonts w:ascii="Times New Roman" w:hAnsi="Times New Roman" w:cs="Times New Roman"/>
          <w:i/>
          <w:color w:val="auto"/>
          <w:kern w:val="16"/>
          <w:sz w:val="28"/>
          <w:szCs w:val="28"/>
          <w:lang w:val="en-US"/>
        </w:rPr>
        <w:t>an toàn xã hội</w:t>
      </w:r>
      <w:r w:rsidRPr="00F24AB3">
        <w:rPr>
          <w:rFonts w:ascii="Times New Roman" w:hAnsi="Times New Roman" w:cs="Times New Roman"/>
          <w:i/>
          <w:color w:val="auto"/>
          <w:kern w:val="16"/>
          <w:sz w:val="28"/>
          <w:szCs w:val="28"/>
        </w:rPr>
        <w:t xml:space="preserve">, </w:t>
      </w:r>
      <w:r w:rsidRPr="00F24AB3">
        <w:rPr>
          <w:rFonts w:ascii="Times New Roman" w:hAnsi="Times New Roman" w:cs="Times New Roman"/>
          <w:i/>
          <w:color w:val="auto"/>
          <w:kern w:val="16"/>
          <w:sz w:val="28"/>
          <w:szCs w:val="28"/>
          <w:lang w:val="en-US"/>
        </w:rPr>
        <w:t>phòng, chống tệ nạn xã hội</w:t>
      </w:r>
      <w:r w:rsidRPr="00F24AB3">
        <w:rPr>
          <w:rFonts w:ascii="Times New Roman" w:hAnsi="Times New Roman" w:cs="Times New Roman"/>
          <w:i/>
          <w:color w:val="auto"/>
          <w:kern w:val="16"/>
          <w:sz w:val="28"/>
          <w:szCs w:val="28"/>
        </w:rPr>
        <w:t xml:space="preserve">, </w:t>
      </w:r>
      <w:r w:rsidRPr="00F24AB3">
        <w:rPr>
          <w:rFonts w:ascii="Times New Roman" w:hAnsi="Times New Roman" w:cs="Times New Roman"/>
          <w:i/>
          <w:color w:val="auto"/>
          <w:kern w:val="16"/>
          <w:sz w:val="28"/>
          <w:szCs w:val="28"/>
          <w:lang w:val="en-US"/>
        </w:rPr>
        <w:t>phòng, chống bạo lực gia đình;</w:t>
      </w:r>
    </w:p>
    <w:p w:rsidR="006E6DCF" w:rsidRPr="00F24AB3" w:rsidRDefault="006E6DCF" w:rsidP="0012627D">
      <w:pPr>
        <w:widowControl w:val="0"/>
        <w:spacing w:after="120"/>
        <w:ind w:firstLine="709"/>
        <w:jc w:val="both"/>
        <w:rPr>
          <w:rFonts w:ascii="Times New Roman" w:hAnsi="Times New Roman" w:cs="Times New Roman"/>
          <w:i/>
          <w:color w:val="auto"/>
          <w:kern w:val="16"/>
          <w:sz w:val="28"/>
          <w:szCs w:val="28"/>
          <w:lang w:val="en-US"/>
        </w:rPr>
      </w:pPr>
      <w:r w:rsidRPr="00F24AB3">
        <w:rPr>
          <w:rFonts w:ascii="Times New Roman" w:hAnsi="Times New Roman" w:cs="Times New Roman"/>
          <w:i/>
          <w:color w:val="auto"/>
          <w:kern w:val="16"/>
          <w:sz w:val="28"/>
          <w:szCs w:val="28"/>
        </w:rPr>
        <w:t xml:space="preserve">Căn cứ Nghị định </w:t>
      </w:r>
      <w:r w:rsidRPr="00F24AB3">
        <w:rPr>
          <w:rFonts w:ascii="Times New Roman" w:hAnsi="Times New Roman" w:cs="Times New Roman"/>
          <w:i/>
          <w:color w:val="auto"/>
          <w:kern w:val="16"/>
          <w:sz w:val="28"/>
          <w:szCs w:val="28"/>
          <w:lang w:val="en-US"/>
        </w:rPr>
        <w:t xml:space="preserve">số </w:t>
      </w:r>
      <w:r w:rsidRPr="00F24AB3">
        <w:rPr>
          <w:rFonts w:ascii="Times New Roman" w:hAnsi="Times New Roman" w:cs="Times New Roman"/>
          <w:i/>
          <w:color w:val="auto"/>
          <w:kern w:val="16"/>
          <w:sz w:val="28"/>
          <w:szCs w:val="28"/>
        </w:rPr>
        <w:t xml:space="preserve">136/2016/NĐ-CP </w:t>
      </w:r>
      <w:r w:rsidRPr="00F24AB3">
        <w:rPr>
          <w:rFonts w:ascii="Times New Roman" w:hAnsi="Times New Roman" w:cs="Times New Roman"/>
          <w:i/>
          <w:iCs/>
          <w:color w:val="auto"/>
          <w:kern w:val="16"/>
          <w:sz w:val="28"/>
          <w:szCs w:val="28"/>
        </w:rPr>
        <w:t xml:space="preserve">ngày 09 tháng 9 năm 2016 </w:t>
      </w:r>
      <w:r w:rsidRPr="00F24AB3">
        <w:rPr>
          <w:rFonts w:ascii="Times New Roman" w:hAnsi="Times New Roman" w:cs="Times New Roman"/>
          <w:i/>
          <w:color w:val="auto"/>
          <w:kern w:val="16"/>
          <w:sz w:val="28"/>
          <w:szCs w:val="28"/>
          <w:lang w:val="en-US"/>
        </w:rPr>
        <w:t xml:space="preserve">của Chính phủ </w:t>
      </w:r>
      <w:r w:rsidRPr="00F24AB3">
        <w:rPr>
          <w:rFonts w:ascii="Times New Roman" w:hAnsi="Times New Roman" w:cs="Times New Roman"/>
          <w:i/>
          <w:color w:val="auto"/>
          <w:kern w:val="16"/>
          <w:sz w:val="28"/>
          <w:szCs w:val="28"/>
        </w:rPr>
        <w:t>sửa đổi, bổ sung Nghị định số 221/2013/NĐ-CP ngày 30</w:t>
      </w:r>
      <w:r w:rsidRPr="00F24AB3">
        <w:rPr>
          <w:rFonts w:ascii="Times New Roman" w:hAnsi="Times New Roman" w:cs="Times New Roman"/>
          <w:i/>
          <w:color w:val="auto"/>
          <w:kern w:val="16"/>
          <w:sz w:val="28"/>
          <w:szCs w:val="28"/>
          <w:lang w:val="en-US"/>
        </w:rPr>
        <w:t xml:space="preserve"> tháng </w:t>
      </w:r>
      <w:r w:rsidRPr="00F24AB3">
        <w:rPr>
          <w:rFonts w:ascii="Times New Roman" w:hAnsi="Times New Roman" w:cs="Times New Roman"/>
          <w:i/>
          <w:color w:val="auto"/>
          <w:kern w:val="16"/>
          <w:sz w:val="28"/>
          <w:szCs w:val="28"/>
        </w:rPr>
        <w:t>12</w:t>
      </w:r>
      <w:r w:rsidRPr="00F24AB3">
        <w:rPr>
          <w:rFonts w:ascii="Times New Roman" w:hAnsi="Times New Roman" w:cs="Times New Roman"/>
          <w:i/>
          <w:color w:val="auto"/>
          <w:kern w:val="16"/>
          <w:sz w:val="28"/>
          <w:szCs w:val="28"/>
          <w:lang w:val="en-US"/>
        </w:rPr>
        <w:t xml:space="preserve"> năm </w:t>
      </w:r>
      <w:r w:rsidRPr="00F24AB3">
        <w:rPr>
          <w:rFonts w:ascii="Times New Roman" w:hAnsi="Times New Roman" w:cs="Times New Roman"/>
          <w:i/>
          <w:color w:val="auto"/>
          <w:kern w:val="16"/>
          <w:sz w:val="28"/>
          <w:szCs w:val="28"/>
        </w:rPr>
        <w:t xml:space="preserve">2013 </w:t>
      </w:r>
      <w:r w:rsidRPr="00F24AB3">
        <w:rPr>
          <w:rFonts w:ascii="Times New Roman" w:hAnsi="Times New Roman" w:cs="Times New Roman"/>
          <w:i/>
          <w:color w:val="auto"/>
          <w:kern w:val="16"/>
          <w:sz w:val="28"/>
          <w:szCs w:val="28"/>
          <w:lang w:val="en-US"/>
        </w:rPr>
        <w:t xml:space="preserve">của Chính phủ </w:t>
      </w:r>
      <w:r w:rsidRPr="00F24AB3">
        <w:rPr>
          <w:rFonts w:ascii="Times New Roman" w:hAnsi="Times New Roman" w:cs="Times New Roman"/>
          <w:i/>
          <w:color w:val="auto"/>
          <w:kern w:val="16"/>
          <w:sz w:val="28"/>
          <w:szCs w:val="28"/>
        </w:rPr>
        <w:t>quy định chế độ áp dụng biện pháp xử lý hành chính đưa vào cơ sở cai nghiện bắt buộc</w:t>
      </w:r>
      <w:r w:rsidRPr="00F24AB3">
        <w:rPr>
          <w:rFonts w:ascii="Times New Roman" w:hAnsi="Times New Roman" w:cs="Times New Roman"/>
          <w:i/>
          <w:color w:val="auto"/>
          <w:kern w:val="16"/>
          <w:sz w:val="28"/>
          <w:szCs w:val="28"/>
          <w:lang w:val="en-US"/>
        </w:rPr>
        <w:t>;</w:t>
      </w:r>
    </w:p>
    <w:p w:rsidR="006E6DCF" w:rsidRPr="00F24AB3" w:rsidRDefault="006E6DCF" w:rsidP="0012627D">
      <w:pPr>
        <w:widowControl w:val="0"/>
        <w:spacing w:after="120"/>
        <w:ind w:firstLine="709"/>
        <w:jc w:val="both"/>
        <w:rPr>
          <w:rFonts w:ascii="Times New Roman" w:hAnsi="Times New Roman" w:cs="Times New Roman"/>
          <w:i/>
          <w:color w:val="auto"/>
          <w:kern w:val="16"/>
          <w:sz w:val="28"/>
          <w:szCs w:val="28"/>
          <w:lang w:val="en-US"/>
        </w:rPr>
      </w:pPr>
      <w:r w:rsidRPr="00F24AB3">
        <w:rPr>
          <w:rFonts w:ascii="Times New Roman" w:hAnsi="Times New Roman" w:cs="Times New Roman"/>
          <w:i/>
          <w:color w:val="auto"/>
          <w:kern w:val="16"/>
          <w:sz w:val="28"/>
          <w:szCs w:val="28"/>
        </w:rPr>
        <w:t>Căn cứ</w:t>
      </w:r>
      <w:r w:rsidRPr="00F24AB3">
        <w:rPr>
          <w:rFonts w:ascii="Times New Roman" w:hAnsi="Times New Roman" w:cs="Times New Roman"/>
          <w:i/>
          <w:color w:val="auto"/>
          <w:kern w:val="16"/>
          <w:sz w:val="28"/>
          <w:szCs w:val="28"/>
          <w:lang w:val="nb-NO"/>
        </w:rPr>
        <w:t xml:space="preserve"> Nghị định số</w:t>
      </w:r>
      <w:r w:rsidRPr="00F24AB3">
        <w:rPr>
          <w:rFonts w:ascii="Times New Roman" w:hAnsi="Times New Roman" w:cs="Times New Roman"/>
          <w:i/>
          <w:color w:val="auto"/>
          <w:kern w:val="16"/>
          <w:sz w:val="28"/>
          <w:szCs w:val="28"/>
        </w:rPr>
        <w:t xml:space="preserve"> 34/2016/NĐ-CP</w:t>
      </w:r>
      <w:r w:rsidRPr="00F24AB3">
        <w:rPr>
          <w:rFonts w:ascii="Times New Roman" w:hAnsi="Times New Roman" w:cs="Times New Roman"/>
          <w:i/>
          <w:color w:val="auto"/>
          <w:kern w:val="16"/>
          <w:sz w:val="28"/>
          <w:szCs w:val="28"/>
          <w:lang w:val="en-US"/>
        </w:rPr>
        <w:t xml:space="preserve"> </w:t>
      </w:r>
      <w:r w:rsidRPr="00F24AB3">
        <w:rPr>
          <w:rFonts w:ascii="Times New Roman" w:hAnsi="Times New Roman" w:cs="Times New Roman"/>
          <w:i/>
          <w:color w:val="auto"/>
          <w:kern w:val="16"/>
          <w:sz w:val="28"/>
          <w:szCs w:val="28"/>
        </w:rPr>
        <w:t xml:space="preserve">ngày </w:t>
      </w:r>
      <w:r w:rsidRPr="00F24AB3">
        <w:rPr>
          <w:rFonts w:ascii="Times New Roman" w:hAnsi="Times New Roman" w:cs="Times New Roman"/>
          <w:i/>
          <w:color w:val="auto"/>
          <w:kern w:val="16"/>
          <w:sz w:val="28"/>
          <w:szCs w:val="28"/>
          <w:lang w:val="en-US"/>
        </w:rPr>
        <w:t>1</w:t>
      </w:r>
      <w:r w:rsidRPr="00F24AB3">
        <w:rPr>
          <w:rFonts w:ascii="Times New Roman" w:hAnsi="Times New Roman" w:cs="Times New Roman"/>
          <w:i/>
          <w:color w:val="auto"/>
          <w:kern w:val="16"/>
          <w:sz w:val="28"/>
          <w:szCs w:val="28"/>
        </w:rPr>
        <w:t>4 tháng 5 năm 2016</w:t>
      </w:r>
      <w:r w:rsidRPr="00F24AB3">
        <w:rPr>
          <w:rFonts w:ascii="Times New Roman" w:hAnsi="Times New Roman" w:cs="Times New Roman"/>
          <w:i/>
          <w:color w:val="auto"/>
          <w:kern w:val="16"/>
          <w:sz w:val="28"/>
          <w:szCs w:val="28"/>
          <w:lang w:val="en-US"/>
        </w:rPr>
        <w:t xml:space="preserve"> của Chính phủ quy định chi tiết một số điều và biện pháp thi hành Luật </w:t>
      </w:r>
      <w:r w:rsidR="006A7924" w:rsidRPr="00F24AB3">
        <w:rPr>
          <w:rFonts w:ascii="Times New Roman" w:hAnsi="Times New Roman" w:cs="Times New Roman"/>
          <w:i/>
          <w:color w:val="auto"/>
          <w:kern w:val="16"/>
          <w:sz w:val="28"/>
          <w:szCs w:val="28"/>
          <w:lang w:val="en-US"/>
        </w:rPr>
        <w:t>B</w:t>
      </w:r>
      <w:r w:rsidRPr="00F24AB3">
        <w:rPr>
          <w:rFonts w:ascii="Times New Roman" w:hAnsi="Times New Roman" w:cs="Times New Roman"/>
          <w:i/>
          <w:color w:val="auto"/>
          <w:kern w:val="16"/>
          <w:sz w:val="28"/>
          <w:szCs w:val="28"/>
          <w:lang w:val="en-US"/>
        </w:rPr>
        <w:t>an hành văn bản quy phạm pháp luật;</w:t>
      </w:r>
    </w:p>
    <w:p w:rsidR="006E6DCF" w:rsidRPr="00F24AB3" w:rsidRDefault="006E6DCF" w:rsidP="0012627D">
      <w:pPr>
        <w:widowControl w:val="0"/>
        <w:spacing w:after="120"/>
        <w:ind w:firstLine="709"/>
        <w:jc w:val="both"/>
        <w:rPr>
          <w:rFonts w:ascii="Times New Roman" w:hAnsi="Times New Roman" w:cs="Times New Roman"/>
          <w:i/>
          <w:color w:val="auto"/>
          <w:kern w:val="16"/>
          <w:sz w:val="28"/>
          <w:szCs w:val="28"/>
          <w:lang w:val="nb-NO"/>
        </w:rPr>
      </w:pPr>
      <w:r w:rsidRPr="00F24AB3">
        <w:rPr>
          <w:rFonts w:ascii="Times New Roman" w:hAnsi="Times New Roman" w:cs="Times New Roman"/>
          <w:i/>
          <w:color w:val="auto"/>
          <w:kern w:val="16"/>
          <w:sz w:val="28"/>
          <w:szCs w:val="28"/>
        </w:rPr>
        <w:t>Căn cứ</w:t>
      </w:r>
      <w:r w:rsidRPr="00F24AB3">
        <w:rPr>
          <w:rFonts w:ascii="Times New Roman" w:hAnsi="Times New Roman" w:cs="Times New Roman"/>
          <w:i/>
          <w:color w:val="auto"/>
          <w:kern w:val="16"/>
          <w:sz w:val="28"/>
          <w:szCs w:val="28"/>
          <w:lang w:val="nb-NO"/>
        </w:rPr>
        <w:t xml:space="preserve"> Nghị định số 163/2016/NĐ-CP ngày 21 tháng 12 năm 2016 </w:t>
      </w:r>
      <w:r w:rsidRPr="00F24AB3">
        <w:rPr>
          <w:rFonts w:ascii="Times New Roman" w:hAnsi="Times New Roman" w:cs="Times New Roman"/>
          <w:i/>
          <w:color w:val="auto"/>
          <w:kern w:val="16"/>
          <w:sz w:val="28"/>
          <w:szCs w:val="28"/>
          <w:lang w:val="en-US"/>
        </w:rPr>
        <w:t>của Chính phủ</w:t>
      </w:r>
      <w:r w:rsidRPr="00F24AB3">
        <w:rPr>
          <w:rFonts w:ascii="Times New Roman" w:hAnsi="Times New Roman" w:cs="Times New Roman"/>
          <w:i/>
          <w:color w:val="auto"/>
          <w:kern w:val="16"/>
          <w:sz w:val="28"/>
          <w:szCs w:val="28"/>
          <w:lang w:val="nb-NO"/>
        </w:rPr>
        <w:t xml:space="preserve"> quy định chi tiết thi hành một số điều của Luật </w:t>
      </w:r>
      <w:r w:rsidR="00DD17E5" w:rsidRPr="00F24AB3">
        <w:rPr>
          <w:rFonts w:ascii="Times New Roman" w:hAnsi="Times New Roman" w:cs="Times New Roman"/>
          <w:i/>
          <w:color w:val="auto"/>
          <w:kern w:val="16"/>
          <w:sz w:val="28"/>
          <w:szCs w:val="28"/>
          <w:lang w:val="nb-NO"/>
        </w:rPr>
        <w:t>N</w:t>
      </w:r>
      <w:r w:rsidRPr="00F24AB3">
        <w:rPr>
          <w:rFonts w:ascii="Times New Roman" w:hAnsi="Times New Roman" w:cs="Times New Roman"/>
          <w:i/>
          <w:color w:val="auto"/>
          <w:kern w:val="16"/>
          <w:sz w:val="28"/>
          <w:szCs w:val="28"/>
          <w:lang w:val="nb-NO"/>
        </w:rPr>
        <w:t>gân sách nhà nước;</w:t>
      </w:r>
    </w:p>
    <w:p w:rsidR="008C783F" w:rsidRPr="00F24AB3" w:rsidRDefault="006E6DCF" w:rsidP="0012627D">
      <w:pPr>
        <w:widowControl w:val="0"/>
        <w:tabs>
          <w:tab w:val="right" w:leader="dot" w:pos="7920"/>
        </w:tabs>
        <w:spacing w:after="120"/>
        <w:ind w:firstLine="709"/>
        <w:jc w:val="both"/>
        <w:rPr>
          <w:rFonts w:ascii="Times New Roman" w:hAnsi="Times New Roman" w:cs="Times New Roman"/>
          <w:i/>
          <w:color w:val="auto"/>
          <w:kern w:val="16"/>
          <w:sz w:val="28"/>
          <w:szCs w:val="28"/>
          <w:lang w:val="en-US"/>
        </w:rPr>
      </w:pPr>
      <w:r w:rsidRPr="00F24AB3">
        <w:rPr>
          <w:rFonts w:ascii="Times New Roman" w:hAnsi="Times New Roman" w:cs="Times New Roman"/>
          <w:i/>
          <w:color w:val="auto"/>
          <w:kern w:val="16"/>
          <w:sz w:val="28"/>
          <w:szCs w:val="28"/>
        </w:rPr>
        <w:t>Căn cứ</w:t>
      </w:r>
      <w:r w:rsidRPr="00F24AB3">
        <w:rPr>
          <w:rFonts w:ascii="Times New Roman" w:hAnsi="Times New Roman" w:cs="Times New Roman"/>
          <w:i/>
          <w:color w:val="auto"/>
          <w:kern w:val="16"/>
          <w:sz w:val="28"/>
          <w:szCs w:val="28"/>
          <w:lang w:val="en-US"/>
        </w:rPr>
        <w:t xml:space="preserve"> Nghị định số 80/2018/NĐ-CP ngày 17 tháng 5 năm 2018 của Chính phủ sửa đổi, bổ sung một số điều của Nghị định số 147/2003/NĐ-CP ngày 02 tháng 12 năm 2003 của Chính phủ quy định điều kiện, thủ tục cấp giấy phép và quản lý hoạt động của cơ sở cai nghiện ma túy tự nguyện; </w:t>
      </w:r>
    </w:p>
    <w:p w:rsidR="006E6DCF" w:rsidRPr="00F24AB3" w:rsidRDefault="008C783F" w:rsidP="0012627D">
      <w:pPr>
        <w:widowControl w:val="0"/>
        <w:tabs>
          <w:tab w:val="right" w:leader="dot" w:pos="7920"/>
        </w:tabs>
        <w:spacing w:after="120"/>
        <w:ind w:firstLine="709"/>
        <w:jc w:val="both"/>
        <w:rPr>
          <w:rFonts w:ascii="Times New Roman" w:hAnsi="Times New Roman" w:cs="Times New Roman"/>
          <w:i/>
          <w:color w:val="auto"/>
          <w:kern w:val="16"/>
          <w:sz w:val="28"/>
          <w:szCs w:val="28"/>
          <w:shd w:val="clear" w:color="auto" w:fill="FFFFFF"/>
          <w:lang w:val="en-US"/>
        </w:rPr>
      </w:pPr>
      <w:r w:rsidRPr="00F24AB3">
        <w:rPr>
          <w:rFonts w:ascii="Times New Roman" w:hAnsi="Times New Roman" w:cs="Times New Roman"/>
          <w:i/>
          <w:color w:val="auto"/>
          <w:kern w:val="16"/>
          <w:sz w:val="28"/>
          <w:szCs w:val="28"/>
          <w:lang w:val="en-US"/>
        </w:rPr>
        <w:t xml:space="preserve">Căn cứ </w:t>
      </w:r>
      <w:r w:rsidR="006E6DCF" w:rsidRPr="00F24AB3">
        <w:rPr>
          <w:rFonts w:ascii="Times New Roman" w:hAnsi="Times New Roman" w:cs="Times New Roman"/>
          <w:i/>
          <w:color w:val="auto"/>
          <w:kern w:val="16"/>
          <w:sz w:val="28"/>
          <w:szCs w:val="28"/>
          <w:lang w:val="en-US"/>
        </w:rPr>
        <w:t xml:space="preserve">Nghị định </w:t>
      </w:r>
      <w:r w:rsidR="006E6DCF" w:rsidRPr="00F24AB3">
        <w:rPr>
          <w:rFonts w:ascii="Times New Roman" w:hAnsi="Times New Roman" w:cs="Times New Roman"/>
          <w:i/>
          <w:color w:val="auto"/>
          <w:kern w:val="16"/>
          <w:sz w:val="28"/>
          <w:szCs w:val="28"/>
        </w:rPr>
        <w:t>số 135/2004/NĐ-CP ngày 10</w:t>
      </w:r>
      <w:r w:rsidR="006E6DCF" w:rsidRPr="00F24AB3">
        <w:rPr>
          <w:rFonts w:ascii="Times New Roman" w:hAnsi="Times New Roman" w:cs="Times New Roman"/>
          <w:i/>
          <w:color w:val="auto"/>
          <w:kern w:val="16"/>
          <w:sz w:val="28"/>
          <w:szCs w:val="28"/>
          <w:lang w:val="en-US"/>
        </w:rPr>
        <w:t xml:space="preserve"> tháng </w:t>
      </w:r>
      <w:r w:rsidR="006E6DCF" w:rsidRPr="00F24AB3">
        <w:rPr>
          <w:rFonts w:ascii="Times New Roman" w:hAnsi="Times New Roman" w:cs="Times New Roman"/>
          <w:i/>
          <w:color w:val="auto"/>
          <w:kern w:val="16"/>
          <w:sz w:val="28"/>
          <w:szCs w:val="28"/>
        </w:rPr>
        <w:t>6</w:t>
      </w:r>
      <w:r w:rsidR="006E6DCF" w:rsidRPr="00F24AB3">
        <w:rPr>
          <w:rFonts w:ascii="Times New Roman" w:hAnsi="Times New Roman" w:cs="Times New Roman"/>
          <w:i/>
          <w:color w:val="auto"/>
          <w:kern w:val="16"/>
          <w:sz w:val="28"/>
          <w:szCs w:val="28"/>
          <w:lang w:val="en-US"/>
        </w:rPr>
        <w:t xml:space="preserve"> năm </w:t>
      </w:r>
      <w:r w:rsidR="006E6DCF" w:rsidRPr="00F24AB3">
        <w:rPr>
          <w:rFonts w:ascii="Times New Roman" w:hAnsi="Times New Roman" w:cs="Times New Roman"/>
          <w:i/>
          <w:color w:val="auto"/>
          <w:kern w:val="16"/>
          <w:sz w:val="28"/>
          <w:szCs w:val="28"/>
        </w:rPr>
        <w:t xml:space="preserve">2004 </w:t>
      </w:r>
      <w:r w:rsidR="006E6DCF" w:rsidRPr="00F24AB3">
        <w:rPr>
          <w:rFonts w:ascii="Times New Roman" w:hAnsi="Times New Roman" w:cs="Times New Roman"/>
          <w:i/>
          <w:color w:val="auto"/>
          <w:kern w:val="16"/>
          <w:sz w:val="28"/>
          <w:szCs w:val="28"/>
          <w:lang w:val="en-US"/>
        </w:rPr>
        <w:t>của Chính phủ</w:t>
      </w:r>
      <w:r w:rsidR="006E6DCF" w:rsidRPr="00F24AB3">
        <w:rPr>
          <w:rFonts w:ascii="Times New Roman" w:hAnsi="Times New Roman" w:cs="Times New Roman"/>
          <w:i/>
          <w:color w:val="auto"/>
          <w:kern w:val="16"/>
          <w:sz w:val="28"/>
          <w:szCs w:val="28"/>
        </w:rPr>
        <w:t xml:space="preserve"> quy định về chế độ áp dụng biện pháp đưa vào cơ sở chữa bệnh, tổ chức hoạt động của cơ sở chữa bệnh theo Pháp lệnh Xử lý vi phạm hành chính và chế độ đối với người chưa thành niên, người tự nguyện vào cơ sở chữa bệnh</w:t>
      </w:r>
      <w:r w:rsidR="006E6DCF" w:rsidRPr="00F24AB3">
        <w:rPr>
          <w:rFonts w:ascii="Times New Roman" w:hAnsi="Times New Roman" w:cs="Times New Roman"/>
          <w:i/>
          <w:color w:val="auto"/>
          <w:kern w:val="16"/>
          <w:sz w:val="28"/>
          <w:szCs w:val="28"/>
          <w:lang w:val="en-US"/>
        </w:rPr>
        <w:t>;</w:t>
      </w:r>
    </w:p>
    <w:p w:rsidR="006E6DCF" w:rsidRPr="00F24AB3" w:rsidRDefault="006E6DCF" w:rsidP="0012627D">
      <w:pPr>
        <w:widowControl w:val="0"/>
        <w:tabs>
          <w:tab w:val="right" w:leader="dot" w:pos="7920"/>
        </w:tabs>
        <w:spacing w:after="120"/>
        <w:ind w:firstLine="567"/>
        <w:jc w:val="both"/>
        <w:rPr>
          <w:rFonts w:ascii="Times New Roman" w:hAnsi="Times New Roman" w:cs="Times New Roman"/>
          <w:i/>
          <w:color w:val="auto"/>
          <w:kern w:val="16"/>
          <w:sz w:val="28"/>
          <w:szCs w:val="28"/>
          <w:shd w:val="clear" w:color="auto" w:fill="FFFFFF"/>
          <w:lang w:val="en-US"/>
        </w:rPr>
      </w:pPr>
      <w:r w:rsidRPr="00F24AB3">
        <w:rPr>
          <w:rFonts w:ascii="Times New Roman" w:hAnsi="Times New Roman" w:cs="Times New Roman"/>
          <w:i/>
          <w:color w:val="auto"/>
          <w:kern w:val="16"/>
          <w:sz w:val="28"/>
          <w:szCs w:val="28"/>
        </w:rPr>
        <w:lastRenderedPageBreak/>
        <w:t>Căn cứ</w:t>
      </w:r>
      <w:r w:rsidRPr="00F24AB3">
        <w:rPr>
          <w:rFonts w:ascii="Times New Roman" w:hAnsi="Times New Roman" w:cs="Times New Roman"/>
          <w:i/>
          <w:color w:val="auto"/>
          <w:kern w:val="16"/>
          <w:sz w:val="28"/>
          <w:szCs w:val="28"/>
          <w:shd w:val="clear" w:color="auto" w:fill="FFFFFF"/>
        </w:rPr>
        <w:t xml:space="preserve"> Thông tư số 117/2017/TT-BTC ngày 06</w:t>
      </w:r>
      <w:r w:rsidRPr="00F24AB3">
        <w:rPr>
          <w:rFonts w:ascii="Times New Roman" w:hAnsi="Times New Roman" w:cs="Times New Roman"/>
          <w:i/>
          <w:color w:val="auto"/>
          <w:kern w:val="16"/>
          <w:sz w:val="28"/>
          <w:szCs w:val="28"/>
          <w:shd w:val="clear" w:color="auto" w:fill="FFFFFF"/>
          <w:lang w:val="en-US"/>
        </w:rPr>
        <w:t xml:space="preserve"> tháng </w:t>
      </w:r>
      <w:r w:rsidRPr="00F24AB3">
        <w:rPr>
          <w:rFonts w:ascii="Times New Roman" w:hAnsi="Times New Roman" w:cs="Times New Roman"/>
          <w:i/>
          <w:color w:val="auto"/>
          <w:kern w:val="16"/>
          <w:sz w:val="28"/>
          <w:szCs w:val="28"/>
          <w:shd w:val="clear" w:color="auto" w:fill="FFFFFF"/>
        </w:rPr>
        <w:t>11</w:t>
      </w:r>
      <w:r w:rsidRPr="00F24AB3">
        <w:rPr>
          <w:rFonts w:ascii="Times New Roman" w:hAnsi="Times New Roman" w:cs="Times New Roman"/>
          <w:i/>
          <w:color w:val="auto"/>
          <w:kern w:val="16"/>
          <w:sz w:val="28"/>
          <w:szCs w:val="28"/>
          <w:shd w:val="clear" w:color="auto" w:fill="FFFFFF"/>
          <w:lang w:val="en-US"/>
        </w:rPr>
        <w:t xml:space="preserve"> năm </w:t>
      </w:r>
      <w:r w:rsidRPr="00F24AB3">
        <w:rPr>
          <w:rFonts w:ascii="Times New Roman" w:hAnsi="Times New Roman" w:cs="Times New Roman"/>
          <w:i/>
          <w:color w:val="auto"/>
          <w:kern w:val="16"/>
          <w:sz w:val="28"/>
          <w:szCs w:val="28"/>
          <w:shd w:val="clear" w:color="auto" w:fill="FFFFFF"/>
        </w:rPr>
        <w:t xml:space="preserve">2017 </w:t>
      </w:r>
      <w:r w:rsidRPr="00F24AB3">
        <w:rPr>
          <w:rFonts w:ascii="Times New Roman" w:hAnsi="Times New Roman" w:cs="Times New Roman"/>
          <w:bCs/>
          <w:i/>
          <w:color w:val="auto"/>
          <w:kern w:val="16"/>
          <w:sz w:val="28"/>
          <w:szCs w:val="28"/>
          <w:lang w:val="en-US"/>
        </w:rPr>
        <w:t xml:space="preserve">của Bộ trưởng Bộ Tài chính </w:t>
      </w:r>
      <w:r w:rsidRPr="00F24AB3">
        <w:rPr>
          <w:rFonts w:ascii="Times New Roman" w:hAnsi="Times New Roman" w:cs="Times New Roman"/>
          <w:i/>
          <w:color w:val="auto"/>
          <w:kern w:val="16"/>
          <w:sz w:val="28"/>
          <w:szCs w:val="28"/>
          <w:shd w:val="clear" w:color="auto" w:fill="FFFFFF"/>
        </w:rPr>
        <w:t>quy định quản lý và sử dụng kinh phí thực hiện chế độ áp dụng biện pháp đưa vào cơ sở cai nghiện bắt buộc và tổ chức cai nghiện ma túy bắt buộc tại cộng đồng</w:t>
      </w:r>
      <w:r w:rsidRPr="00F24AB3">
        <w:rPr>
          <w:rFonts w:ascii="Times New Roman" w:hAnsi="Times New Roman" w:cs="Times New Roman"/>
          <w:i/>
          <w:color w:val="auto"/>
          <w:kern w:val="16"/>
          <w:sz w:val="28"/>
          <w:szCs w:val="28"/>
          <w:shd w:val="clear" w:color="auto" w:fill="FFFFFF"/>
          <w:lang w:val="en-US"/>
        </w:rPr>
        <w:t>;</w:t>
      </w:r>
    </w:p>
    <w:p w:rsidR="006E6DCF" w:rsidRPr="00F24AB3" w:rsidRDefault="006E6DCF" w:rsidP="0012627D">
      <w:pPr>
        <w:widowControl w:val="0"/>
        <w:tabs>
          <w:tab w:val="right" w:leader="dot" w:pos="7920"/>
        </w:tabs>
        <w:spacing w:after="120"/>
        <w:ind w:firstLine="567"/>
        <w:jc w:val="both"/>
        <w:rPr>
          <w:rFonts w:ascii="Times New Roman" w:hAnsi="Times New Roman" w:cs="Times New Roman"/>
          <w:i/>
          <w:color w:val="auto"/>
          <w:kern w:val="16"/>
          <w:sz w:val="28"/>
          <w:szCs w:val="28"/>
          <w:shd w:val="clear" w:color="auto" w:fill="FFFFFF"/>
          <w:lang w:val="en-US"/>
        </w:rPr>
      </w:pPr>
      <w:r w:rsidRPr="00F24AB3">
        <w:rPr>
          <w:rFonts w:ascii="Times New Roman" w:hAnsi="Times New Roman" w:cs="Times New Roman"/>
          <w:i/>
          <w:color w:val="auto"/>
          <w:kern w:val="16"/>
          <w:sz w:val="28"/>
          <w:szCs w:val="28"/>
          <w:lang w:val="nl-NL"/>
        </w:rPr>
        <w:t xml:space="preserve">Căn cứ Thông tư số 124/2018/TT-BTC ngày 20 tháng 12 năm 2018 </w:t>
      </w:r>
      <w:r w:rsidRPr="00F24AB3">
        <w:rPr>
          <w:rFonts w:ascii="Times New Roman" w:hAnsi="Times New Roman" w:cs="Times New Roman"/>
          <w:bCs/>
          <w:i/>
          <w:color w:val="auto"/>
          <w:kern w:val="16"/>
          <w:sz w:val="28"/>
          <w:szCs w:val="28"/>
          <w:lang w:val="en-US"/>
        </w:rPr>
        <w:t>của Bộ trưởng Bộ Tài chính</w:t>
      </w:r>
      <w:r w:rsidRPr="00F24AB3">
        <w:rPr>
          <w:rFonts w:ascii="Times New Roman" w:hAnsi="Times New Roman" w:cs="Times New Roman"/>
          <w:i/>
          <w:color w:val="auto"/>
          <w:kern w:val="16"/>
          <w:sz w:val="28"/>
          <w:szCs w:val="28"/>
          <w:lang w:val="nl-NL"/>
        </w:rPr>
        <w:t xml:space="preserve"> quy định về việc quản lý, sử dụng kinh phí thực hiện hỗ trợ đối với người cai nghiện ma túy tự nguyện;</w:t>
      </w:r>
    </w:p>
    <w:p w:rsidR="006E6DCF" w:rsidRPr="00F24AB3" w:rsidRDefault="00E74EBD" w:rsidP="0012627D">
      <w:pPr>
        <w:widowControl w:val="0"/>
        <w:tabs>
          <w:tab w:val="right" w:leader="dot" w:pos="7920"/>
        </w:tabs>
        <w:spacing w:after="120"/>
        <w:ind w:firstLine="567"/>
        <w:jc w:val="both"/>
        <w:rPr>
          <w:rFonts w:ascii="Times New Roman" w:hAnsi="Times New Roman" w:cs="Times New Roman"/>
          <w:i/>
          <w:color w:val="auto"/>
          <w:kern w:val="16"/>
          <w:sz w:val="28"/>
          <w:szCs w:val="28"/>
          <w:lang w:val="nl-NL"/>
        </w:rPr>
      </w:pPr>
      <w:r w:rsidRPr="00F24AB3">
        <w:rPr>
          <w:rFonts w:ascii="Times New Roman" w:hAnsi="Times New Roman" w:cs="Times New Roman"/>
          <w:i/>
          <w:color w:val="auto"/>
          <w:kern w:val="16"/>
          <w:sz w:val="28"/>
          <w:szCs w:val="28"/>
          <w:lang w:val="nl-NL"/>
        </w:rPr>
        <w:t>Xét</w:t>
      </w:r>
      <w:r w:rsidR="006E6DCF" w:rsidRPr="00F24AB3">
        <w:rPr>
          <w:rFonts w:ascii="Times New Roman" w:hAnsi="Times New Roman" w:cs="Times New Roman"/>
          <w:i/>
          <w:color w:val="auto"/>
          <w:kern w:val="16"/>
          <w:sz w:val="28"/>
          <w:szCs w:val="28"/>
          <w:lang w:val="nl-NL"/>
        </w:rPr>
        <w:t xml:space="preserve"> Tờ trình số</w:t>
      </w:r>
      <w:r w:rsidR="008E6060" w:rsidRPr="00F24AB3">
        <w:rPr>
          <w:rFonts w:ascii="Times New Roman" w:hAnsi="Times New Roman" w:cs="Times New Roman"/>
          <w:i/>
          <w:color w:val="auto"/>
          <w:kern w:val="16"/>
          <w:sz w:val="28"/>
          <w:szCs w:val="28"/>
          <w:lang w:val="nl-NL"/>
        </w:rPr>
        <w:t xml:space="preserve"> 7661/TTr-UBND ngày 20 tháng 11 năm 2020</w:t>
      </w:r>
      <w:r w:rsidR="006E6DCF" w:rsidRPr="00F24AB3">
        <w:rPr>
          <w:rFonts w:ascii="Times New Roman" w:hAnsi="Times New Roman" w:cs="Times New Roman"/>
          <w:i/>
          <w:color w:val="auto"/>
          <w:kern w:val="16"/>
          <w:sz w:val="28"/>
          <w:szCs w:val="28"/>
          <w:lang w:val="nl-NL"/>
        </w:rPr>
        <w:t xml:space="preserve"> </w:t>
      </w:r>
      <w:r w:rsidRPr="00F24AB3">
        <w:rPr>
          <w:rFonts w:ascii="Times New Roman" w:hAnsi="Times New Roman" w:cs="Times New Roman"/>
          <w:i/>
          <w:color w:val="auto"/>
          <w:kern w:val="16"/>
          <w:sz w:val="28"/>
          <w:szCs w:val="28"/>
          <w:lang w:val="nl-NL"/>
        </w:rPr>
        <w:t xml:space="preserve">của </w:t>
      </w:r>
      <w:r w:rsidR="00317166" w:rsidRPr="00F24AB3">
        <w:rPr>
          <w:rFonts w:ascii="Times New Roman" w:hAnsi="Times New Roman" w:cs="Times New Roman"/>
          <w:i/>
          <w:color w:val="auto"/>
          <w:kern w:val="16"/>
          <w:sz w:val="28"/>
          <w:szCs w:val="28"/>
          <w:lang w:val="nl-NL"/>
        </w:rPr>
        <w:t>Ủy ban nhân dân</w:t>
      </w:r>
      <w:r w:rsidRPr="00F24AB3">
        <w:rPr>
          <w:rFonts w:ascii="Times New Roman" w:hAnsi="Times New Roman" w:cs="Times New Roman"/>
          <w:i/>
          <w:color w:val="auto"/>
          <w:kern w:val="16"/>
          <w:sz w:val="28"/>
          <w:szCs w:val="28"/>
          <w:lang w:val="nl-NL"/>
        </w:rPr>
        <w:t xml:space="preserve"> thành phố </w:t>
      </w:r>
      <w:r w:rsidR="006E6DCF" w:rsidRPr="00F24AB3">
        <w:rPr>
          <w:rFonts w:ascii="Times New Roman" w:hAnsi="Times New Roman" w:cs="Times New Roman"/>
          <w:i/>
          <w:color w:val="auto"/>
          <w:kern w:val="16"/>
          <w:sz w:val="28"/>
          <w:szCs w:val="28"/>
          <w:lang w:val="nl-NL"/>
        </w:rPr>
        <w:t xml:space="preserve">đề nghị </w:t>
      </w:r>
      <w:r w:rsidR="00C60A65" w:rsidRPr="00F24AB3">
        <w:rPr>
          <w:rFonts w:ascii="Times New Roman" w:hAnsi="Times New Roman" w:cs="Times New Roman"/>
          <w:i/>
          <w:color w:val="auto"/>
          <w:kern w:val="16"/>
          <w:sz w:val="28"/>
          <w:szCs w:val="28"/>
          <w:lang w:val="nl-NL"/>
        </w:rPr>
        <w:t>thông qua</w:t>
      </w:r>
      <w:r w:rsidR="006E6DCF" w:rsidRPr="00F24AB3">
        <w:rPr>
          <w:rFonts w:ascii="Times New Roman" w:hAnsi="Times New Roman" w:cs="Times New Roman"/>
          <w:i/>
          <w:color w:val="auto"/>
          <w:kern w:val="16"/>
          <w:sz w:val="28"/>
          <w:szCs w:val="28"/>
          <w:lang w:val="nl-NL"/>
        </w:rPr>
        <w:t xml:space="preserve"> Nghị quyết quy định các nội dung, mức chi và chế độ hỗ trợ công tác dự phòng nghiện</w:t>
      </w:r>
      <w:r w:rsidR="006E6DCF" w:rsidRPr="00F24AB3">
        <w:rPr>
          <w:rFonts w:ascii="Times New Roman" w:hAnsi="Times New Roman" w:cs="Times New Roman"/>
          <w:i/>
          <w:color w:val="auto"/>
          <w:kern w:val="16"/>
          <w:sz w:val="28"/>
          <w:szCs w:val="28"/>
        </w:rPr>
        <w:t>,</w:t>
      </w:r>
      <w:r w:rsidR="006E6DCF" w:rsidRPr="00F24AB3">
        <w:rPr>
          <w:rFonts w:ascii="Times New Roman" w:hAnsi="Times New Roman" w:cs="Times New Roman"/>
          <w:i/>
          <w:color w:val="auto"/>
          <w:kern w:val="16"/>
          <w:sz w:val="28"/>
          <w:szCs w:val="28"/>
          <w:lang w:val="nl-NL"/>
        </w:rPr>
        <w:t xml:space="preserve"> cai nghiện ma túy</w:t>
      </w:r>
      <w:r w:rsidR="006E6DCF" w:rsidRPr="00F24AB3">
        <w:rPr>
          <w:rFonts w:ascii="Times New Roman" w:hAnsi="Times New Roman" w:cs="Times New Roman"/>
          <w:i/>
          <w:color w:val="auto"/>
          <w:kern w:val="16"/>
          <w:sz w:val="28"/>
          <w:szCs w:val="28"/>
        </w:rPr>
        <w:t xml:space="preserve"> và</w:t>
      </w:r>
      <w:r w:rsidR="006E6DCF" w:rsidRPr="00F24AB3">
        <w:rPr>
          <w:rFonts w:ascii="Times New Roman" w:hAnsi="Times New Roman" w:cs="Times New Roman"/>
          <w:i/>
          <w:color w:val="auto"/>
          <w:kern w:val="16"/>
          <w:sz w:val="28"/>
          <w:szCs w:val="28"/>
          <w:lang w:val="nl-NL"/>
        </w:rPr>
        <w:t xml:space="preserve"> quản lý sau cai nghiện ma túy trên địa</w:t>
      </w:r>
      <w:r w:rsidR="006E6DCF" w:rsidRPr="00F24AB3">
        <w:rPr>
          <w:rFonts w:ascii="Times New Roman" w:hAnsi="Times New Roman" w:cs="Times New Roman"/>
          <w:i/>
          <w:color w:val="auto"/>
          <w:kern w:val="16"/>
          <w:sz w:val="28"/>
          <w:szCs w:val="28"/>
        </w:rPr>
        <w:t xml:space="preserve"> bàn thành phố Đà Nẵng; Báo cáo thẩm tra của Ban </w:t>
      </w:r>
      <w:r w:rsidR="00ED32AA" w:rsidRPr="00F24AB3">
        <w:rPr>
          <w:rFonts w:ascii="Times New Roman" w:hAnsi="Times New Roman" w:cs="Times New Roman"/>
          <w:i/>
          <w:color w:val="auto"/>
          <w:kern w:val="16"/>
          <w:sz w:val="28"/>
          <w:szCs w:val="28"/>
          <w:lang w:val="en-US"/>
        </w:rPr>
        <w:t>Văn hóa - Xã hội</w:t>
      </w:r>
      <w:r w:rsidR="006E6DCF" w:rsidRPr="00F24AB3">
        <w:rPr>
          <w:rFonts w:ascii="Times New Roman" w:hAnsi="Times New Roman" w:cs="Times New Roman"/>
          <w:i/>
          <w:color w:val="auto"/>
          <w:kern w:val="16"/>
          <w:sz w:val="28"/>
          <w:szCs w:val="28"/>
        </w:rPr>
        <w:t xml:space="preserve"> </w:t>
      </w:r>
      <w:r w:rsidR="00317166" w:rsidRPr="00F24AB3">
        <w:rPr>
          <w:rFonts w:ascii="Times New Roman" w:hAnsi="Times New Roman" w:cs="Times New Roman"/>
          <w:i/>
          <w:color w:val="auto"/>
          <w:kern w:val="16"/>
          <w:sz w:val="28"/>
          <w:szCs w:val="28"/>
          <w:lang w:val="en-US"/>
        </w:rPr>
        <w:t>Hội đồng nhân dân</w:t>
      </w:r>
      <w:r w:rsidR="00544AD1" w:rsidRPr="00F24AB3">
        <w:rPr>
          <w:rFonts w:ascii="Times New Roman" w:hAnsi="Times New Roman" w:cs="Times New Roman"/>
          <w:i/>
          <w:color w:val="auto"/>
          <w:kern w:val="16"/>
          <w:sz w:val="28"/>
          <w:szCs w:val="28"/>
          <w:lang w:val="en-US"/>
        </w:rPr>
        <w:t xml:space="preserve"> và</w:t>
      </w:r>
      <w:r w:rsidR="006E6DCF" w:rsidRPr="00F24AB3">
        <w:rPr>
          <w:rFonts w:ascii="Times New Roman" w:hAnsi="Times New Roman" w:cs="Times New Roman"/>
          <w:i/>
          <w:color w:val="auto"/>
          <w:kern w:val="16"/>
          <w:sz w:val="28"/>
          <w:szCs w:val="28"/>
        </w:rPr>
        <w:t xml:space="preserve"> ý kiến thảo luận của đại biểu </w:t>
      </w:r>
      <w:r w:rsidR="00317166" w:rsidRPr="00F24AB3">
        <w:rPr>
          <w:rFonts w:ascii="Times New Roman" w:hAnsi="Times New Roman" w:cs="Times New Roman"/>
          <w:i/>
          <w:color w:val="auto"/>
          <w:kern w:val="16"/>
          <w:sz w:val="28"/>
          <w:szCs w:val="28"/>
          <w:lang w:val="en-US"/>
        </w:rPr>
        <w:t>Hội đồng nhân dân</w:t>
      </w:r>
      <w:r w:rsidR="006E6DCF" w:rsidRPr="00F24AB3">
        <w:rPr>
          <w:rFonts w:ascii="Times New Roman" w:hAnsi="Times New Roman" w:cs="Times New Roman"/>
          <w:i/>
          <w:color w:val="auto"/>
          <w:kern w:val="16"/>
          <w:sz w:val="28"/>
          <w:szCs w:val="28"/>
        </w:rPr>
        <w:t xml:space="preserve"> thành phố tại kỳ họp.</w:t>
      </w:r>
    </w:p>
    <w:p w:rsidR="006E6DCF" w:rsidRPr="00F24AB3" w:rsidRDefault="006E6DCF" w:rsidP="0012627D">
      <w:pPr>
        <w:widowControl w:val="0"/>
        <w:tabs>
          <w:tab w:val="right" w:leader="dot" w:pos="7920"/>
        </w:tabs>
        <w:spacing w:before="240" w:after="240"/>
        <w:rPr>
          <w:rFonts w:ascii="Times New Roman" w:hAnsi="Times New Roman" w:cs="Times New Roman"/>
          <w:b/>
          <w:color w:val="auto"/>
          <w:kern w:val="16"/>
          <w:sz w:val="28"/>
          <w:szCs w:val="28"/>
        </w:rPr>
      </w:pPr>
      <w:r w:rsidRPr="00F24AB3">
        <w:rPr>
          <w:rFonts w:ascii="Times New Roman" w:hAnsi="Times New Roman" w:cs="Times New Roman"/>
          <w:b/>
          <w:color w:val="auto"/>
          <w:kern w:val="16"/>
          <w:sz w:val="28"/>
          <w:szCs w:val="28"/>
        </w:rPr>
        <w:t>Q</w:t>
      </w:r>
      <w:r w:rsidRPr="00F24AB3">
        <w:rPr>
          <w:rFonts w:ascii="Times New Roman" w:hAnsi="Times New Roman" w:cs="Times New Roman"/>
          <w:b/>
          <w:color w:val="auto"/>
          <w:kern w:val="16"/>
          <w:sz w:val="28"/>
          <w:szCs w:val="28"/>
          <w:lang w:val="en-US"/>
        </w:rPr>
        <w:t>UYẾ</w:t>
      </w:r>
      <w:r w:rsidRPr="00F24AB3">
        <w:rPr>
          <w:rFonts w:ascii="Times New Roman" w:hAnsi="Times New Roman" w:cs="Times New Roman"/>
          <w:b/>
          <w:color w:val="auto"/>
          <w:kern w:val="16"/>
          <w:sz w:val="28"/>
          <w:szCs w:val="28"/>
        </w:rPr>
        <w:t>T NGHỊ:</w:t>
      </w:r>
    </w:p>
    <w:p w:rsidR="006E6DCF" w:rsidRPr="00F24AB3" w:rsidRDefault="006E6DCF" w:rsidP="0012627D">
      <w:pPr>
        <w:widowControl w:val="0"/>
        <w:tabs>
          <w:tab w:val="right" w:leader="dot" w:pos="7920"/>
        </w:tabs>
        <w:spacing w:beforeLines="60" w:before="144" w:afterLines="60" w:after="144"/>
        <w:ind w:firstLine="567"/>
        <w:jc w:val="both"/>
        <w:rPr>
          <w:rFonts w:ascii="Times New Roman" w:hAnsi="Times New Roman" w:cs="Times New Roman"/>
          <w:b/>
          <w:color w:val="auto"/>
          <w:kern w:val="16"/>
          <w:sz w:val="28"/>
          <w:szCs w:val="28"/>
          <w:lang w:val="en-US"/>
        </w:rPr>
      </w:pPr>
      <w:r w:rsidRPr="00F24AB3">
        <w:rPr>
          <w:rFonts w:ascii="Times New Roman" w:hAnsi="Times New Roman" w:cs="Times New Roman"/>
          <w:b/>
          <w:color w:val="auto"/>
          <w:kern w:val="16"/>
          <w:sz w:val="28"/>
          <w:szCs w:val="28"/>
          <w:lang w:val="en-US"/>
        </w:rPr>
        <w:t xml:space="preserve">Điều 1. </w:t>
      </w:r>
      <w:r w:rsidR="00D637B1" w:rsidRPr="00F24AB3">
        <w:rPr>
          <w:rFonts w:ascii="Times New Roman" w:hAnsi="Times New Roman" w:cs="Times New Roman"/>
          <w:b/>
          <w:color w:val="auto"/>
          <w:kern w:val="16"/>
          <w:sz w:val="28"/>
          <w:szCs w:val="28"/>
          <w:lang w:val="en-US"/>
        </w:rPr>
        <w:t>Quy định các nội dung, mức chi h</w:t>
      </w:r>
      <w:r w:rsidRPr="00F24AB3">
        <w:rPr>
          <w:rFonts w:ascii="Times New Roman" w:hAnsi="Times New Roman" w:cs="Times New Roman"/>
          <w:b/>
          <w:color w:val="auto"/>
          <w:kern w:val="16"/>
          <w:sz w:val="28"/>
          <w:szCs w:val="28"/>
          <w:lang w:val="en-US"/>
        </w:rPr>
        <w:t>ỗ trợ công tác dự phòng nghiện ma túy</w:t>
      </w:r>
    </w:p>
    <w:p w:rsidR="000836E4" w:rsidRPr="00F24AB3" w:rsidRDefault="000836E4" w:rsidP="0012627D">
      <w:pPr>
        <w:widowControl w:val="0"/>
        <w:tabs>
          <w:tab w:val="left" w:pos="5805"/>
        </w:tabs>
        <w:spacing w:after="120"/>
        <w:ind w:firstLine="567"/>
        <w:jc w:val="both"/>
        <w:rPr>
          <w:rFonts w:ascii="Times New Roman" w:eastAsia="Times New Roman" w:hAnsi="Times New Roman" w:cs="Times New Roman"/>
          <w:color w:val="auto"/>
          <w:kern w:val="16"/>
          <w:sz w:val="28"/>
          <w:szCs w:val="28"/>
          <w:lang w:val="sv-SE" w:eastAsia="en-US"/>
        </w:rPr>
      </w:pPr>
      <w:r w:rsidRPr="00F24AB3">
        <w:rPr>
          <w:rFonts w:ascii="Times New Roman" w:hAnsi="Times New Roman" w:cs="Times New Roman"/>
          <w:color w:val="auto"/>
          <w:kern w:val="16"/>
          <w:sz w:val="28"/>
          <w:szCs w:val="28"/>
          <w:lang w:val="pt-BR"/>
        </w:rPr>
        <w:t xml:space="preserve">1. </w:t>
      </w:r>
      <w:r w:rsidRPr="00F24AB3">
        <w:rPr>
          <w:rFonts w:ascii="Times New Roman" w:eastAsia="Times New Roman" w:hAnsi="Times New Roman" w:cs="Times New Roman"/>
          <w:color w:val="auto"/>
          <w:kern w:val="16"/>
          <w:sz w:val="28"/>
          <w:szCs w:val="28"/>
          <w:lang w:val="sv-SE" w:eastAsia="en-US"/>
        </w:rPr>
        <w:t xml:space="preserve">Hỗ trợ sinh kế, tự học nghề </w:t>
      </w:r>
      <w:r w:rsidRPr="00F24AB3">
        <w:rPr>
          <w:rFonts w:ascii="Times New Roman" w:hAnsi="Times New Roman" w:cs="Times New Roman"/>
          <w:color w:val="auto"/>
          <w:kern w:val="16"/>
          <w:sz w:val="28"/>
          <w:szCs w:val="28"/>
          <w:lang w:val="nl-NL"/>
        </w:rPr>
        <w:t xml:space="preserve">cho người sử dụng trái phép chất ma túy bị </w:t>
      </w:r>
      <w:r w:rsidRPr="00F24AB3">
        <w:rPr>
          <w:rFonts w:ascii="Times New Roman" w:hAnsi="Times New Roman" w:cs="Times New Roman"/>
          <w:color w:val="auto"/>
          <w:kern w:val="16"/>
          <w:sz w:val="28"/>
          <w:szCs w:val="28"/>
        </w:rPr>
        <w:t xml:space="preserve">cơ quan có thẩm quyền </w:t>
      </w:r>
      <w:r w:rsidRPr="00F24AB3">
        <w:rPr>
          <w:rFonts w:ascii="Times New Roman" w:hAnsi="Times New Roman" w:cs="Times New Roman"/>
          <w:color w:val="auto"/>
          <w:kern w:val="16"/>
          <w:sz w:val="28"/>
          <w:szCs w:val="28"/>
          <w:lang w:val="nl-NL"/>
        </w:rPr>
        <w:t>xử phạt vi phạm hành chính lần đầu theo Nghị định số 167/2013/NĐ-CP</w:t>
      </w:r>
      <w:r w:rsidR="008370F3" w:rsidRPr="00F24AB3">
        <w:rPr>
          <w:rFonts w:ascii="Times New Roman" w:hAnsi="Times New Roman" w:cs="Times New Roman"/>
          <w:color w:val="auto"/>
          <w:kern w:val="16"/>
          <w:sz w:val="28"/>
          <w:szCs w:val="28"/>
          <w:lang w:val="nl-NL"/>
        </w:rPr>
        <w:t xml:space="preserve"> ngày 12 tháng 11 năm 2013 của Chính phủ</w:t>
      </w:r>
      <w:r w:rsidRPr="00F24AB3">
        <w:rPr>
          <w:rFonts w:ascii="Times New Roman" w:hAnsi="Times New Roman" w:cs="Times New Roman"/>
          <w:color w:val="auto"/>
          <w:kern w:val="16"/>
          <w:sz w:val="28"/>
          <w:szCs w:val="28"/>
          <w:lang w:val="nl-NL"/>
        </w:rPr>
        <w:t xml:space="preserve">, còn trong thời hạn 12 tháng </w:t>
      </w:r>
      <w:r w:rsidRPr="00F24AB3">
        <w:rPr>
          <w:rFonts w:ascii="Times New Roman" w:hAnsi="Times New Roman" w:cs="Times New Roman"/>
          <w:color w:val="auto"/>
          <w:kern w:val="16"/>
          <w:sz w:val="28"/>
          <w:szCs w:val="28"/>
        </w:rPr>
        <w:t>kể từ ngày quyết định xử phạt có hiệu lực</w:t>
      </w:r>
      <w:r w:rsidRPr="00F24AB3">
        <w:rPr>
          <w:rFonts w:ascii="Times New Roman" w:hAnsi="Times New Roman" w:cs="Times New Roman"/>
          <w:color w:val="auto"/>
          <w:kern w:val="16"/>
          <w:sz w:val="28"/>
          <w:szCs w:val="28"/>
          <w:lang w:val="nl-NL"/>
        </w:rPr>
        <w:t xml:space="preserve"> (sau đây viết tắt là người có nguy cơ cao nghiện ma túy);</w:t>
      </w:r>
      <w:r w:rsidRPr="00F24AB3">
        <w:rPr>
          <w:rFonts w:ascii="Times New Roman" w:hAnsi="Times New Roman" w:cs="Times New Roman"/>
          <w:color w:val="auto"/>
          <w:kern w:val="16"/>
          <w:sz w:val="28"/>
          <w:szCs w:val="28"/>
          <w:lang w:val="sv-SE"/>
        </w:rPr>
        <w:t xml:space="preserve"> </w:t>
      </w:r>
      <w:r w:rsidRPr="00F24AB3">
        <w:rPr>
          <w:rFonts w:ascii="Times New Roman" w:hAnsi="Times New Roman" w:cs="Times New Roman"/>
          <w:color w:val="auto"/>
          <w:kern w:val="16"/>
          <w:sz w:val="28"/>
          <w:szCs w:val="28"/>
        </w:rPr>
        <w:t>người đang chấp hành quyết định của cơ quan có thẩm quyền về</w:t>
      </w:r>
      <w:r w:rsidRPr="00F24AB3">
        <w:rPr>
          <w:rFonts w:ascii="Times New Roman" w:hAnsi="Times New Roman" w:cs="Times New Roman"/>
          <w:color w:val="auto"/>
          <w:kern w:val="16"/>
          <w:sz w:val="28"/>
          <w:szCs w:val="28"/>
          <w:lang w:val="sv-SE"/>
        </w:rPr>
        <w:t xml:space="preserve"> </w:t>
      </w:r>
      <w:r w:rsidRPr="00F24AB3">
        <w:rPr>
          <w:rFonts w:ascii="Times New Roman" w:hAnsi="Times New Roman" w:cs="Times New Roman"/>
          <w:color w:val="auto"/>
          <w:kern w:val="16"/>
          <w:sz w:val="28"/>
          <w:szCs w:val="28"/>
          <w:lang w:val="nl-NL"/>
        </w:rPr>
        <w:t xml:space="preserve">cai nghiện ma túy tại gia đình, cộng đồng; </w:t>
      </w:r>
      <w:r w:rsidRPr="00F24AB3">
        <w:rPr>
          <w:rFonts w:ascii="Times New Roman" w:hAnsi="Times New Roman" w:cs="Times New Roman"/>
          <w:color w:val="auto"/>
          <w:kern w:val="16"/>
          <w:sz w:val="28"/>
          <w:szCs w:val="28"/>
        </w:rPr>
        <w:t>quản lý sau cai nghiện ma túy tại nơi cư trú</w:t>
      </w:r>
      <w:r w:rsidRPr="00F24AB3">
        <w:rPr>
          <w:rFonts w:ascii="Times New Roman" w:hAnsi="Times New Roman" w:cs="Times New Roman"/>
          <w:color w:val="auto"/>
          <w:kern w:val="16"/>
          <w:sz w:val="28"/>
          <w:szCs w:val="28"/>
          <w:lang w:val="nl-NL"/>
        </w:rPr>
        <w:t xml:space="preserve"> trên địa bàn thành phố</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nl-NL"/>
        </w:rPr>
        <w:t xml:space="preserve"> với mức</w:t>
      </w:r>
      <w:r w:rsidR="00ED5DBA" w:rsidRPr="00F24AB3">
        <w:rPr>
          <w:rFonts w:ascii="Times New Roman" w:hAnsi="Times New Roman" w:cs="Times New Roman"/>
          <w:color w:val="auto"/>
          <w:kern w:val="16"/>
          <w:sz w:val="28"/>
          <w:szCs w:val="28"/>
          <w:lang w:val="nl-NL"/>
        </w:rPr>
        <w:t xml:space="preserve"> chi</w:t>
      </w:r>
      <w:r w:rsidRPr="00F24AB3">
        <w:rPr>
          <w:rFonts w:ascii="Times New Roman" w:hAnsi="Times New Roman" w:cs="Times New Roman"/>
          <w:color w:val="auto"/>
          <w:kern w:val="16"/>
          <w:sz w:val="28"/>
          <w:szCs w:val="28"/>
          <w:lang w:val="nl-NL"/>
        </w:rPr>
        <w:t xml:space="preserve"> tối đa không quá </w:t>
      </w:r>
      <w:r w:rsidRPr="00F24AB3">
        <w:rPr>
          <w:rFonts w:ascii="Times New Roman" w:hAnsi="Times New Roman" w:cs="Times New Roman"/>
          <w:color w:val="auto"/>
          <w:kern w:val="16"/>
          <w:sz w:val="28"/>
          <w:szCs w:val="28"/>
          <w:lang w:val="sv-SE"/>
        </w:rPr>
        <w:t>1</w:t>
      </w:r>
      <w:r w:rsidRPr="00F24AB3">
        <w:rPr>
          <w:rFonts w:ascii="Times New Roman" w:hAnsi="Times New Roman" w:cs="Times New Roman"/>
          <w:color w:val="auto"/>
          <w:kern w:val="16"/>
          <w:sz w:val="28"/>
          <w:szCs w:val="28"/>
        </w:rPr>
        <w:t>0</w:t>
      </w:r>
      <w:r w:rsidRPr="00F24AB3">
        <w:rPr>
          <w:rFonts w:ascii="Times New Roman" w:hAnsi="Times New Roman" w:cs="Times New Roman"/>
          <w:color w:val="auto"/>
          <w:kern w:val="16"/>
          <w:sz w:val="28"/>
          <w:szCs w:val="28"/>
          <w:lang w:val="sv-SE"/>
        </w:rPr>
        <w:t>.000.000 đồng/</w:t>
      </w:r>
      <w:r w:rsidRPr="00F24AB3">
        <w:rPr>
          <w:rFonts w:ascii="Times New Roman" w:hAnsi="Times New Roman" w:cs="Times New Roman"/>
          <w:color w:val="auto"/>
          <w:kern w:val="16"/>
          <w:sz w:val="28"/>
          <w:szCs w:val="28"/>
        </w:rPr>
        <w:t>đối tượng</w:t>
      </w:r>
      <w:r w:rsidRPr="00F24AB3">
        <w:rPr>
          <w:rFonts w:ascii="Times New Roman" w:hAnsi="Times New Roman" w:cs="Times New Roman"/>
          <w:color w:val="auto"/>
          <w:kern w:val="16"/>
          <w:sz w:val="28"/>
          <w:szCs w:val="28"/>
          <w:lang w:val="nl-NL"/>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a) Nội dung chi thực hiện</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nl-NL"/>
        </w:rPr>
      </w:pPr>
      <w:r w:rsidRPr="00F24AB3">
        <w:rPr>
          <w:rFonts w:ascii="Times New Roman" w:hAnsi="Times New Roman" w:cs="Times New Roman"/>
          <w:color w:val="auto"/>
          <w:kern w:val="16"/>
          <w:sz w:val="28"/>
          <w:szCs w:val="28"/>
          <w:lang w:val="pt-BR"/>
        </w:rPr>
        <w:t xml:space="preserve">- </w:t>
      </w:r>
      <w:r w:rsidRPr="00F24AB3">
        <w:rPr>
          <w:rFonts w:ascii="Times New Roman" w:hAnsi="Times New Roman" w:cs="Times New Roman"/>
          <w:color w:val="auto"/>
          <w:kern w:val="16"/>
          <w:sz w:val="28"/>
          <w:szCs w:val="28"/>
          <w:lang w:val="en-US"/>
        </w:rPr>
        <w:t>Chi hỗ trợ mua sắm</w:t>
      </w:r>
      <w:r w:rsidRPr="00F24AB3">
        <w:rPr>
          <w:rFonts w:ascii="Times New Roman" w:hAnsi="Times New Roman" w:cs="Times New Roman"/>
          <w:color w:val="auto"/>
          <w:kern w:val="16"/>
          <w:sz w:val="28"/>
          <w:szCs w:val="28"/>
          <w:lang w:val="nl-NL"/>
        </w:rPr>
        <w:t xml:space="preserve"> phương tiện, công cụ, vật nuôi, cây giống... phục vụ cho hoạt động lao động sản xuấ</w:t>
      </w:r>
      <w:r w:rsidR="00137B0D" w:rsidRPr="00F24AB3">
        <w:rPr>
          <w:rFonts w:ascii="Times New Roman" w:hAnsi="Times New Roman" w:cs="Times New Roman"/>
          <w:color w:val="auto"/>
          <w:kern w:val="16"/>
          <w:sz w:val="28"/>
          <w:szCs w:val="28"/>
          <w:lang w:val="nl-NL"/>
        </w:rPr>
        <w:t>t, kinh doanh;</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nl-NL"/>
        </w:rPr>
      </w:pPr>
      <w:r w:rsidRPr="00F24AB3">
        <w:rPr>
          <w:rFonts w:ascii="Times New Roman" w:hAnsi="Times New Roman" w:cs="Times New Roman"/>
          <w:color w:val="auto"/>
          <w:kern w:val="16"/>
          <w:sz w:val="28"/>
          <w:szCs w:val="28"/>
          <w:lang w:val="pt-BR"/>
        </w:rPr>
        <w:t xml:space="preserve">- </w:t>
      </w:r>
      <w:r w:rsidRPr="00F24AB3">
        <w:rPr>
          <w:rFonts w:ascii="Times New Roman" w:hAnsi="Times New Roman" w:cs="Times New Roman"/>
          <w:color w:val="auto"/>
          <w:kern w:val="16"/>
          <w:sz w:val="28"/>
          <w:szCs w:val="28"/>
          <w:lang w:val="nl-NL"/>
        </w:rPr>
        <w:t>Chi hỗ trợ cho cơ sở dạy nghề</w:t>
      </w:r>
      <w:r w:rsidR="003022E2"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nl-NL"/>
        </w:rPr>
        <w:t xml:space="preserve"> cơ sở sản xuất</w:t>
      </w:r>
      <w:r w:rsidR="003022E2"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nl-NL"/>
        </w:rPr>
        <w:t xml:space="preserve"> kinh doanh trực tiếp dạy nghề, truyền nghề cho đối tượng để giải quyết việc làm.</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nl-NL"/>
        </w:rPr>
        <w:t>b) Điều kiện hỗ trợ</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nl-NL"/>
        </w:rPr>
      </w:pPr>
      <w:r w:rsidRPr="00F24AB3">
        <w:rPr>
          <w:rFonts w:ascii="Times New Roman" w:hAnsi="Times New Roman" w:cs="Times New Roman"/>
          <w:color w:val="auto"/>
          <w:kern w:val="16"/>
          <w:sz w:val="28"/>
          <w:szCs w:val="28"/>
          <w:lang w:val="pt-BR"/>
        </w:rPr>
        <w:t xml:space="preserve">- </w:t>
      </w:r>
      <w:r w:rsidRPr="00F24AB3">
        <w:rPr>
          <w:rFonts w:ascii="Times New Roman" w:hAnsi="Times New Roman" w:cs="Times New Roman"/>
          <w:color w:val="auto"/>
          <w:kern w:val="16"/>
          <w:sz w:val="28"/>
          <w:szCs w:val="28"/>
          <w:lang w:val="nl-NL"/>
        </w:rPr>
        <w:t xml:space="preserve">Là người có hộ khẩu </w:t>
      </w:r>
      <w:r w:rsidR="00AE7947" w:rsidRPr="00F24AB3">
        <w:rPr>
          <w:rFonts w:ascii="Times New Roman" w:hAnsi="Times New Roman" w:cs="Times New Roman"/>
          <w:color w:val="auto"/>
          <w:kern w:val="16"/>
          <w:sz w:val="28"/>
          <w:szCs w:val="28"/>
        </w:rPr>
        <w:t xml:space="preserve">thường trú </w:t>
      </w:r>
      <w:r w:rsidRPr="00F24AB3">
        <w:rPr>
          <w:rFonts w:ascii="Times New Roman" w:hAnsi="Times New Roman" w:cs="Times New Roman"/>
          <w:color w:val="auto"/>
          <w:kern w:val="16"/>
          <w:sz w:val="28"/>
          <w:szCs w:val="28"/>
          <w:lang w:val="nl-NL"/>
        </w:rPr>
        <w:t xml:space="preserve">hoặc </w:t>
      </w:r>
      <w:r w:rsidR="00EE5F6C" w:rsidRPr="00F24AB3">
        <w:rPr>
          <w:rFonts w:ascii="Times New Roman" w:hAnsi="Times New Roman" w:cs="Times New Roman"/>
          <w:color w:val="auto"/>
          <w:kern w:val="16"/>
          <w:sz w:val="28"/>
          <w:szCs w:val="28"/>
          <w:lang w:val="nl-NL"/>
        </w:rPr>
        <w:t xml:space="preserve">có </w:t>
      </w:r>
      <w:r w:rsidR="00DA56FB" w:rsidRPr="00F24AB3">
        <w:rPr>
          <w:rFonts w:ascii="Times New Roman" w:hAnsi="Times New Roman" w:cs="Times New Roman"/>
          <w:color w:val="auto"/>
          <w:kern w:val="16"/>
          <w:sz w:val="28"/>
          <w:szCs w:val="28"/>
          <w:lang w:val="nl-NL"/>
        </w:rPr>
        <w:t xml:space="preserve">đăng ký </w:t>
      </w:r>
      <w:r w:rsidRPr="00F24AB3">
        <w:rPr>
          <w:rFonts w:ascii="Times New Roman" w:hAnsi="Times New Roman" w:cs="Times New Roman"/>
          <w:color w:val="auto"/>
          <w:kern w:val="16"/>
          <w:sz w:val="28"/>
          <w:szCs w:val="28"/>
          <w:lang w:val="nl-NL"/>
        </w:rPr>
        <w:t>tạm trú 0</w:t>
      </w:r>
      <w:r w:rsidR="009B3BBB" w:rsidRPr="00F24AB3">
        <w:rPr>
          <w:rFonts w:ascii="Times New Roman" w:hAnsi="Times New Roman" w:cs="Times New Roman"/>
          <w:color w:val="auto"/>
          <w:kern w:val="16"/>
          <w:sz w:val="28"/>
          <w:szCs w:val="28"/>
          <w:lang w:val="nl-NL"/>
        </w:rPr>
        <w:t>1</w:t>
      </w:r>
      <w:r w:rsidRPr="00F24AB3">
        <w:rPr>
          <w:rFonts w:ascii="Times New Roman" w:hAnsi="Times New Roman" w:cs="Times New Roman"/>
          <w:color w:val="auto"/>
          <w:kern w:val="16"/>
          <w:sz w:val="28"/>
          <w:szCs w:val="28"/>
          <w:lang w:val="nl-NL"/>
        </w:rPr>
        <w:t xml:space="preserve"> năm </w:t>
      </w:r>
      <w:r w:rsidRPr="00F24AB3">
        <w:rPr>
          <w:rFonts w:ascii="Times New Roman" w:hAnsi="Times New Roman" w:cs="Times New Roman"/>
          <w:color w:val="auto"/>
          <w:kern w:val="16"/>
          <w:sz w:val="28"/>
          <w:szCs w:val="28"/>
        </w:rPr>
        <w:t xml:space="preserve">trở lên </w:t>
      </w:r>
      <w:r w:rsidRPr="00F24AB3">
        <w:rPr>
          <w:rFonts w:ascii="Times New Roman" w:hAnsi="Times New Roman" w:cs="Times New Roman"/>
          <w:color w:val="auto"/>
          <w:kern w:val="16"/>
          <w:sz w:val="28"/>
          <w:szCs w:val="28"/>
          <w:lang w:val="nl-NL"/>
        </w:rPr>
        <w:t>trên địa bàn thành phố Đà Nẵ</w:t>
      </w:r>
      <w:r w:rsidR="00137B0D" w:rsidRPr="00F24AB3">
        <w:rPr>
          <w:rFonts w:ascii="Times New Roman" w:hAnsi="Times New Roman" w:cs="Times New Roman"/>
          <w:color w:val="auto"/>
          <w:kern w:val="16"/>
          <w:sz w:val="28"/>
          <w:szCs w:val="28"/>
          <w:lang w:val="nl-NL"/>
        </w:rPr>
        <w:t>ng;</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pt-BR"/>
        </w:rPr>
        <w:t xml:space="preserve">- </w:t>
      </w:r>
      <w:r w:rsidRPr="00F24AB3">
        <w:rPr>
          <w:rFonts w:ascii="Times New Roman" w:hAnsi="Times New Roman" w:cs="Times New Roman"/>
          <w:color w:val="auto"/>
          <w:kern w:val="16"/>
          <w:sz w:val="28"/>
          <w:szCs w:val="28"/>
          <w:lang w:val="nl-NL"/>
        </w:rPr>
        <w:t xml:space="preserve">Có hoàn cảnh khó khăn về kinh tế, chưa có việc làm, có nhu cầu hỗ trợ sinh kế, tự học nghề </w:t>
      </w:r>
      <w:r w:rsidRPr="00F24AB3">
        <w:rPr>
          <w:rFonts w:ascii="Times New Roman" w:hAnsi="Times New Roman" w:cs="Times New Roman"/>
          <w:color w:val="auto"/>
          <w:kern w:val="16"/>
          <w:sz w:val="28"/>
          <w:szCs w:val="28"/>
        </w:rPr>
        <w:t xml:space="preserve">và được </w:t>
      </w:r>
      <w:r w:rsidRPr="00F24AB3">
        <w:rPr>
          <w:rFonts w:ascii="Times New Roman" w:hAnsi="Times New Roman" w:cs="Times New Roman"/>
          <w:color w:val="auto"/>
          <w:kern w:val="16"/>
          <w:sz w:val="28"/>
          <w:szCs w:val="28"/>
          <w:lang w:val="nl-NL"/>
        </w:rPr>
        <w:t xml:space="preserve">hỗ trợ theo thứ tự ưu tiên: </w:t>
      </w:r>
      <w:r w:rsidR="00C90295" w:rsidRPr="00F24AB3">
        <w:rPr>
          <w:rFonts w:ascii="Times New Roman" w:hAnsi="Times New Roman" w:cs="Times New Roman"/>
          <w:color w:val="auto"/>
          <w:kern w:val="16"/>
          <w:sz w:val="28"/>
          <w:szCs w:val="28"/>
          <w:lang w:val="nl-NL"/>
        </w:rPr>
        <w:t>N</w:t>
      </w:r>
      <w:r w:rsidRPr="00F24AB3">
        <w:rPr>
          <w:rFonts w:ascii="Times New Roman" w:hAnsi="Times New Roman" w:cs="Times New Roman"/>
          <w:color w:val="auto"/>
          <w:kern w:val="16"/>
          <w:sz w:val="28"/>
          <w:szCs w:val="28"/>
          <w:lang w:val="nl-NL"/>
        </w:rPr>
        <w:t>gười thuộc hộ nghèo, cận nghèo, hộ gia đình chính sách theo Pháp lệnh Ưu đãi người có công cách mạng; người khuyết tật; người chưa thành niên; người thuộc diện bảo trợ xã hội; người có hoàn cảnh khó khăn về kinh tế (gia đình có người mắc bệnh hiểm nghèo; gia đình có người ốm đau thường xuyên, không còn khả năng lao động</w:t>
      </w:r>
      <w:r w:rsidRPr="00F24AB3">
        <w:rPr>
          <w:rFonts w:ascii="Times New Roman" w:hAnsi="Times New Roman" w:cs="Times New Roman"/>
          <w:color w:val="auto"/>
          <w:kern w:val="16"/>
          <w:sz w:val="28"/>
          <w:szCs w:val="28"/>
        </w:rPr>
        <w:t>)</w:t>
      </w:r>
      <w:r w:rsidR="00137B0D" w:rsidRPr="00F24AB3">
        <w:rPr>
          <w:rFonts w:ascii="Times New Roman" w:hAnsi="Times New Roman" w:cs="Times New Roman"/>
          <w:color w:val="auto"/>
          <w:kern w:val="16"/>
          <w:sz w:val="28"/>
          <w:szCs w:val="28"/>
          <w:lang w:val="en-US"/>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nl-NL"/>
        </w:rPr>
      </w:pPr>
      <w:r w:rsidRPr="00F24AB3">
        <w:rPr>
          <w:rFonts w:ascii="Times New Roman" w:hAnsi="Times New Roman" w:cs="Times New Roman"/>
          <w:color w:val="auto"/>
          <w:kern w:val="16"/>
          <w:sz w:val="28"/>
          <w:szCs w:val="28"/>
          <w:lang w:val="pt-BR"/>
        </w:rPr>
        <w:t xml:space="preserve">- </w:t>
      </w:r>
      <w:r w:rsidRPr="00F24AB3">
        <w:rPr>
          <w:rFonts w:ascii="Times New Roman" w:hAnsi="Times New Roman" w:cs="Times New Roman"/>
          <w:color w:val="auto"/>
          <w:kern w:val="16"/>
          <w:sz w:val="28"/>
          <w:szCs w:val="28"/>
          <w:lang w:val="nl-NL"/>
        </w:rPr>
        <w:t xml:space="preserve">Đối với hỗ trợ sinh kế thì phải có phương án sản xuất kinh doanh phù hợp, khả </w:t>
      </w:r>
      <w:r w:rsidRPr="00F24AB3">
        <w:rPr>
          <w:rFonts w:ascii="Times New Roman" w:hAnsi="Times New Roman" w:cs="Times New Roman"/>
          <w:color w:val="auto"/>
          <w:kern w:val="16"/>
          <w:sz w:val="28"/>
          <w:szCs w:val="28"/>
          <w:lang w:val="nl-NL"/>
        </w:rPr>
        <w:lastRenderedPageBreak/>
        <w:t xml:space="preserve">thi; đối với hỗ trợ học nghề, truyền nghề thì phải có hợp đồng giữa </w:t>
      </w:r>
      <w:r w:rsidR="00317166" w:rsidRPr="00F24AB3">
        <w:rPr>
          <w:rFonts w:ascii="Times New Roman" w:hAnsi="Times New Roman" w:cs="Times New Roman"/>
          <w:color w:val="auto"/>
          <w:kern w:val="16"/>
          <w:sz w:val="28"/>
          <w:szCs w:val="28"/>
          <w:lang w:val="nl-NL"/>
        </w:rPr>
        <w:t>Ủy ban nhân dân</w:t>
      </w:r>
      <w:r w:rsidRPr="00F24AB3">
        <w:rPr>
          <w:rFonts w:ascii="Times New Roman" w:hAnsi="Times New Roman" w:cs="Times New Roman"/>
          <w:color w:val="auto"/>
          <w:kern w:val="16"/>
          <w:sz w:val="28"/>
          <w:szCs w:val="28"/>
          <w:lang w:val="nl-NL"/>
        </w:rPr>
        <w:t xml:space="preserve"> xã, phường với cơ sở sản xuất, kinh doanh trước khi tiến hành hỗ trợ.</w:t>
      </w:r>
    </w:p>
    <w:p w:rsidR="00AE7947" w:rsidRPr="00F24AB3" w:rsidRDefault="00AE7947" w:rsidP="0012627D">
      <w:pPr>
        <w:widowControl w:val="0"/>
        <w:tabs>
          <w:tab w:val="left" w:pos="5805"/>
        </w:tabs>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rPr>
        <w:t>c) Nguyên tắc hỗ trợ</w:t>
      </w:r>
      <w:r w:rsidR="006E6DCF" w:rsidRPr="00F24AB3">
        <w:rPr>
          <w:rFonts w:ascii="Times New Roman" w:hAnsi="Times New Roman" w:cs="Times New Roman"/>
          <w:color w:val="auto"/>
          <w:kern w:val="16"/>
          <w:sz w:val="28"/>
          <w:szCs w:val="28"/>
          <w:lang w:val="nl-NL"/>
        </w:rPr>
        <w:t xml:space="preserve"> </w:t>
      </w:r>
    </w:p>
    <w:p w:rsidR="007239FD" w:rsidRPr="00F24AB3" w:rsidRDefault="007239FD" w:rsidP="0012627D">
      <w:pPr>
        <w:widowControl w:val="0"/>
        <w:tabs>
          <w:tab w:val="left" w:pos="5805"/>
        </w:tabs>
        <w:spacing w:after="120"/>
        <w:ind w:firstLine="567"/>
        <w:jc w:val="both"/>
        <w:rPr>
          <w:rFonts w:ascii="Times New Roman" w:eastAsia="Times New Roman" w:hAnsi="Times New Roman" w:cs="Times New Roman"/>
          <w:color w:val="auto"/>
          <w:kern w:val="16"/>
          <w:sz w:val="28"/>
          <w:szCs w:val="28"/>
          <w:lang w:val="en-US" w:eastAsia="en-US"/>
        </w:rPr>
      </w:pP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nl-NL"/>
        </w:rPr>
        <w:t>Mỗi đối tượng có thể vừa được học nghề</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nl-NL"/>
        </w:rPr>
        <w:t xml:space="preserve"> vừa được hỗ trợ sinh kế</w:t>
      </w:r>
      <w:r w:rsidR="00E54250" w:rsidRPr="00F24AB3">
        <w:rPr>
          <w:rFonts w:ascii="Times New Roman" w:hAnsi="Times New Roman" w:cs="Times New Roman"/>
          <w:color w:val="auto"/>
          <w:kern w:val="16"/>
          <w:sz w:val="28"/>
          <w:szCs w:val="28"/>
          <w:lang w:val="en-US"/>
        </w:rPr>
        <w:t>;</w:t>
      </w:r>
    </w:p>
    <w:p w:rsidR="006E6DCF" w:rsidRPr="00F24AB3" w:rsidRDefault="007239FD" w:rsidP="0012627D">
      <w:pPr>
        <w:widowControl w:val="0"/>
        <w:tabs>
          <w:tab w:val="left" w:pos="5805"/>
        </w:tabs>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rPr>
        <w:t xml:space="preserve">- </w:t>
      </w:r>
      <w:r w:rsidR="006E6DCF" w:rsidRPr="00F24AB3">
        <w:rPr>
          <w:rFonts w:ascii="Times New Roman" w:hAnsi="Times New Roman" w:cs="Times New Roman"/>
          <w:color w:val="auto"/>
          <w:kern w:val="16"/>
          <w:sz w:val="28"/>
          <w:szCs w:val="28"/>
          <w:lang w:val="nl-NL"/>
        </w:rPr>
        <w:t>Mỗi đối tượng chỉ được hỗ trợ 01 lần và không được hưởng chính sách hỗ trợ học nghề</w:t>
      </w:r>
      <w:r w:rsidR="00750EE5" w:rsidRPr="00F24AB3">
        <w:rPr>
          <w:rFonts w:ascii="Times New Roman" w:hAnsi="Times New Roman" w:cs="Times New Roman"/>
          <w:color w:val="auto"/>
          <w:kern w:val="16"/>
          <w:sz w:val="28"/>
          <w:szCs w:val="28"/>
          <w:lang w:val="nl-NL"/>
        </w:rPr>
        <w:t xml:space="preserve"> khác t</w:t>
      </w:r>
      <w:r w:rsidR="00750EE5" w:rsidRPr="00F24AB3">
        <w:rPr>
          <w:rFonts w:ascii="Times New Roman" w:hAnsi="Times New Roman" w:cs="Times New Roman"/>
          <w:color w:val="auto"/>
          <w:kern w:val="16"/>
          <w:sz w:val="28"/>
          <w:szCs w:val="28"/>
        </w:rPr>
        <w:t>h</w:t>
      </w:r>
      <w:r w:rsidR="006E6DCF" w:rsidRPr="00F24AB3">
        <w:rPr>
          <w:rFonts w:ascii="Times New Roman" w:hAnsi="Times New Roman" w:cs="Times New Roman"/>
          <w:color w:val="auto"/>
          <w:kern w:val="16"/>
          <w:sz w:val="28"/>
          <w:szCs w:val="28"/>
          <w:lang w:val="nl-NL"/>
        </w:rPr>
        <w:t>eo quy định của thành phố</w:t>
      </w:r>
      <w:r w:rsidR="00E54250" w:rsidRPr="00F24AB3">
        <w:rPr>
          <w:rFonts w:ascii="Times New Roman" w:hAnsi="Times New Roman" w:cs="Times New Roman"/>
          <w:color w:val="auto"/>
          <w:kern w:val="16"/>
          <w:sz w:val="28"/>
          <w:szCs w:val="28"/>
          <w:lang w:val="nl-NL"/>
        </w:rPr>
        <w:t>;</w:t>
      </w:r>
    </w:p>
    <w:p w:rsidR="000836E4" w:rsidRPr="00F24AB3" w:rsidRDefault="000836E4" w:rsidP="0012627D">
      <w:pPr>
        <w:widowControl w:val="0"/>
        <w:spacing w:after="120"/>
        <w:ind w:firstLine="567"/>
        <w:jc w:val="both"/>
        <w:rPr>
          <w:rFonts w:ascii="Times New Roman" w:eastAsia="Times New Roman" w:hAnsi="Times New Roman" w:cs="Times New Roman"/>
          <w:color w:val="auto"/>
          <w:kern w:val="16"/>
          <w:sz w:val="28"/>
          <w:szCs w:val="28"/>
          <w:lang w:val="nb-NO"/>
        </w:rPr>
      </w:pPr>
      <w:r w:rsidRPr="00F24AB3">
        <w:rPr>
          <w:rFonts w:ascii="Times New Roman" w:hAnsi="Times New Roman" w:cs="Times New Roman"/>
          <w:color w:val="auto"/>
          <w:kern w:val="16"/>
          <w:sz w:val="28"/>
          <w:szCs w:val="28"/>
          <w:lang w:val="sv-SE"/>
        </w:rPr>
        <w:t xml:space="preserve">2. Hỗ trợ chi phí cho </w:t>
      </w:r>
      <w:r w:rsidR="00B80FDA" w:rsidRPr="00F24AB3">
        <w:rPr>
          <w:rFonts w:ascii="Times New Roman" w:hAnsi="Times New Roman" w:cs="Times New Roman"/>
          <w:color w:val="auto"/>
          <w:kern w:val="16"/>
          <w:sz w:val="28"/>
          <w:szCs w:val="28"/>
          <w:lang w:val="sv-SE"/>
        </w:rPr>
        <w:t>Ủy ban nhân dân</w:t>
      </w:r>
      <w:r w:rsidRPr="00F24AB3">
        <w:rPr>
          <w:rFonts w:ascii="Times New Roman" w:hAnsi="Times New Roman" w:cs="Times New Roman"/>
          <w:color w:val="auto"/>
          <w:kern w:val="16"/>
          <w:sz w:val="28"/>
          <w:szCs w:val="28"/>
          <w:lang w:val="sv-SE"/>
        </w:rPr>
        <w:t xml:space="preserve"> xã, phường thực hiện công tác dự phòng nghiện </w:t>
      </w:r>
      <w:r w:rsidRPr="00F24AB3">
        <w:rPr>
          <w:rFonts w:ascii="Times New Roman" w:hAnsi="Times New Roman" w:cs="Times New Roman"/>
          <w:color w:val="auto"/>
          <w:kern w:val="16"/>
          <w:sz w:val="28"/>
          <w:szCs w:val="28"/>
        </w:rPr>
        <w:t xml:space="preserve">với mức chi không quá </w:t>
      </w:r>
      <w:r w:rsidRPr="00F24AB3">
        <w:rPr>
          <w:rFonts w:ascii="Times New Roman" w:eastAsia="Times New Roman" w:hAnsi="Times New Roman" w:cs="Times New Roman"/>
          <w:color w:val="auto"/>
          <w:kern w:val="16"/>
          <w:sz w:val="28"/>
          <w:szCs w:val="28"/>
          <w:lang w:val="nb-NO"/>
        </w:rPr>
        <w:t>20.000.000 đồng/xã, phường/năm.</w:t>
      </w:r>
    </w:p>
    <w:p w:rsidR="006E6DCF" w:rsidRPr="00F24AB3" w:rsidRDefault="006E6DCF" w:rsidP="0012627D">
      <w:pPr>
        <w:widowControl w:val="0"/>
        <w:spacing w:after="120"/>
        <w:ind w:firstLine="567"/>
        <w:jc w:val="both"/>
        <w:rPr>
          <w:rFonts w:ascii="Times New Roman" w:eastAsia="Times New Roman" w:hAnsi="Times New Roman" w:cs="Times New Roman"/>
          <w:color w:val="auto"/>
          <w:kern w:val="16"/>
          <w:sz w:val="28"/>
          <w:szCs w:val="28"/>
          <w:lang w:val="nb-NO"/>
        </w:rPr>
      </w:pPr>
      <w:r w:rsidRPr="00F24AB3">
        <w:rPr>
          <w:rFonts w:ascii="Times New Roman" w:eastAsia="Times New Roman" w:hAnsi="Times New Roman" w:cs="Times New Roman"/>
          <w:color w:val="auto"/>
          <w:kern w:val="16"/>
          <w:sz w:val="28"/>
          <w:szCs w:val="28"/>
          <w:lang w:val="nb-NO"/>
        </w:rPr>
        <w:t>a) Nội dung chi thực hiện</w:t>
      </w:r>
      <w:r w:rsidRPr="00F24AB3">
        <w:rPr>
          <w:rFonts w:ascii="Times New Roman" w:hAnsi="Times New Roman" w:cs="Times New Roman"/>
          <w:color w:val="auto"/>
          <w:kern w:val="16"/>
          <w:sz w:val="28"/>
          <w:szCs w:val="28"/>
          <w:lang w:val="sv-SE"/>
        </w:rPr>
        <w:t xml:space="preserve"> </w:t>
      </w:r>
    </w:p>
    <w:p w:rsidR="006E6DCF" w:rsidRPr="00F24AB3" w:rsidRDefault="006E6DCF" w:rsidP="0012627D">
      <w:pPr>
        <w:widowControl w:val="0"/>
        <w:spacing w:after="120"/>
        <w:ind w:firstLine="567"/>
        <w:jc w:val="both"/>
        <w:rPr>
          <w:rFonts w:ascii="Times New Roman" w:eastAsia="Times New Roman" w:hAnsi="Times New Roman" w:cs="Times New Roman"/>
          <w:color w:val="auto"/>
          <w:kern w:val="16"/>
          <w:sz w:val="28"/>
          <w:szCs w:val="28"/>
          <w:lang w:val="nb-NO"/>
        </w:rPr>
      </w:pPr>
      <w:r w:rsidRPr="00F24AB3">
        <w:rPr>
          <w:rFonts w:ascii="Times New Roman" w:hAnsi="Times New Roman" w:cs="Times New Roman"/>
          <w:color w:val="auto"/>
          <w:kern w:val="16"/>
          <w:sz w:val="28"/>
          <w:szCs w:val="28"/>
          <w:lang w:val="pt-BR"/>
        </w:rPr>
        <w:t>-</w:t>
      </w:r>
      <w:r w:rsidRPr="00F24AB3">
        <w:rPr>
          <w:rFonts w:ascii="Times New Roman" w:hAnsi="Times New Roman" w:cs="Times New Roman"/>
          <w:color w:val="auto"/>
          <w:kern w:val="16"/>
          <w:sz w:val="28"/>
          <w:szCs w:val="28"/>
          <w:lang w:val="sv-SE"/>
        </w:rPr>
        <w:t xml:space="preserve"> Tổ chức sinh hoạt định kỳ (tài liệu, nước uống,</w:t>
      </w:r>
      <w:r w:rsidRPr="00F24AB3">
        <w:rPr>
          <w:rFonts w:ascii="Times New Roman" w:eastAsia="Times New Roman" w:hAnsi="Times New Roman" w:cs="Times New Roman"/>
          <w:color w:val="auto"/>
          <w:kern w:val="16"/>
          <w:sz w:val="28"/>
          <w:szCs w:val="28"/>
          <w:lang w:val="nl-NL"/>
        </w:rPr>
        <w:t xml:space="preserve"> chi thuê địa điểm, bàn ghế, loa đài và các</w:t>
      </w:r>
      <w:r w:rsidR="00137B0D" w:rsidRPr="00F24AB3">
        <w:rPr>
          <w:rFonts w:ascii="Times New Roman" w:eastAsia="Times New Roman" w:hAnsi="Times New Roman" w:cs="Times New Roman"/>
          <w:color w:val="auto"/>
          <w:kern w:val="16"/>
          <w:sz w:val="28"/>
          <w:szCs w:val="28"/>
          <w:lang w:val="nl-NL"/>
        </w:rPr>
        <w:t xml:space="preserve"> trang thiết bị cần thiết khác);</w:t>
      </w:r>
    </w:p>
    <w:p w:rsidR="006E6DCF" w:rsidRPr="00F24AB3" w:rsidRDefault="006E6DCF" w:rsidP="0012627D">
      <w:pPr>
        <w:widowControl w:val="0"/>
        <w:spacing w:after="120"/>
        <w:ind w:firstLine="567"/>
        <w:jc w:val="both"/>
        <w:rPr>
          <w:rFonts w:ascii="Times New Roman" w:eastAsia="Times New Roman" w:hAnsi="Times New Roman" w:cs="Times New Roman"/>
          <w:color w:val="auto"/>
          <w:kern w:val="16"/>
          <w:sz w:val="28"/>
          <w:szCs w:val="28"/>
        </w:rPr>
      </w:pPr>
      <w:r w:rsidRPr="00F24AB3">
        <w:rPr>
          <w:rFonts w:ascii="Times New Roman" w:hAnsi="Times New Roman" w:cs="Times New Roman"/>
          <w:color w:val="auto"/>
          <w:kern w:val="16"/>
          <w:sz w:val="28"/>
          <w:szCs w:val="28"/>
          <w:lang w:val="pt-BR"/>
        </w:rPr>
        <w:t>-</w:t>
      </w:r>
      <w:r w:rsidRPr="00F24AB3">
        <w:rPr>
          <w:rFonts w:ascii="Times New Roman" w:hAnsi="Times New Roman" w:cs="Times New Roman"/>
          <w:color w:val="auto"/>
          <w:kern w:val="16"/>
          <w:sz w:val="28"/>
          <w:szCs w:val="28"/>
          <w:lang w:val="sv-SE"/>
        </w:rPr>
        <w:t xml:space="preserve"> Tổ chức cho</w:t>
      </w:r>
      <w:r w:rsidRPr="00F24AB3">
        <w:rPr>
          <w:rFonts w:ascii="Times New Roman" w:eastAsia="Times New Roman" w:hAnsi="Times New Roman" w:cs="Times New Roman"/>
          <w:color w:val="auto"/>
          <w:kern w:val="16"/>
          <w:sz w:val="28"/>
          <w:szCs w:val="28"/>
          <w:lang w:val="nb-NO"/>
        </w:rPr>
        <w:t xml:space="preserve"> chuyên gia tư vấn, nói chuyện chuyên đề</w:t>
      </w:r>
      <w:r w:rsidRPr="00F24AB3">
        <w:rPr>
          <w:rFonts w:ascii="Times New Roman" w:eastAsia="Times New Roman" w:hAnsi="Times New Roman" w:cs="Times New Roman"/>
          <w:color w:val="auto"/>
          <w:kern w:val="16"/>
          <w:sz w:val="28"/>
          <w:szCs w:val="28"/>
        </w:rPr>
        <w:t>;</w:t>
      </w:r>
    </w:p>
    <w:p w:rsidR="006E6DCF" w:rsidRPr="00F24AB3" w:rsidRDefault="006E6DCF" w:rsidP="0012627D">
      <w:pPr>
        <w:widowControl w:val="0"/>
        <w:spacing w:after="120"/>
        <w:ind w:firstLine="567"/>
        <w:jc w:val="both"/>
        <w:rPr>
          <w:rFonts w:ascii="Times New Roman" w:eastAsia="Times New Roman" w:hAnsi="Times New Roman" w:cs="Times New Roman"/>
          <w:color w:val="auto"/>
          <w:kern w:val="16"/>
          <w:sz w:val="28"/>
          <w:szCs w:val="28"/>
          <w:lang w:val="nb-NO"/>
        </w:rPr>
      </w:pPr>
      <w:r w:rsidRPr="00F24AB3">
        <w:rPr>
          <w:rFonts w:ascii="Times New Roman" w:hAnsi="Times New Roman" w:cs="Times New Roman"/>
          <w:color w:val="auto"/>
          <w:kern w:val="16"/>
          <w:sz w:val="28"/>
          <w:szCs w:val="28"/>
          <w:lang w:val="pt-BR"/>
        </w:rPr>
        <w:t>-</w:t>
      </w:r>
      <w:r w:rsidRPr="00F24AB3">
        <w:rPr>
          <w:rFonts w:ascii="Times New Roman" w:eastAsia="Times New Roman" w:hAnsi="Times New Roman" w:cs="Times New Roman"/>
          <w:color w:val="auto"/>
          <w:kern w:val="16"/>
          <w:sz w:val="28"/>
          <w:szCs w:val="28"/>
          <w:lang w:val="nb-NO"/>
        </w:rPr>
        <w:t xml:space="preserve"> Tổ chức các hoạt động phòng, chống ma túy</w:t>
      </w:r>
      <w:r w:rsidRPr="00F24AB3">
        <w:rPr>
          <w:rFonts w:ascii="Times New Roman" w:eastAsia="Times New Roman" w:hAnsi="Times New Roman" w:cs="Times New Roman"/>
          <w:color w:val="auto"/>
          <w:kern w:val="16"/>
          <w:sz w:val="28"/>
          <w:szCs w:val="28"/>
        </w:rPr>
        <w:t>;</w:t>
      </w:r>
      <w:r w:rsidRPr="00F24AB3">
        <w:rPr>
          <w:rFonts w:ascii="Times New Roman" w:eastAsia="Times New Roman" w:hAnsi="Times New Roman" w:cs="Times New Roman"/>
          <w:color w:val="auto"/>
          <w:kern w:val="16"/>
          <w:sz w:val="28"/>
          <w:szCs w:val="28"/>
          <w:lang w:val="nb-NO"/>
        </w:rPr>
        <w:t xml:space="preserve"> tập huấn kỹ năng</w:t>
      </w:r>
      <w:r w:rsidRPr="00F24AB3">
        <w:rPr>
          <w:rFonts w:ascii="Times New Roman" w:eastAsia="Times New Roman" w:hAnsi="Times New Roman" w:cs="Times New Roman"/>
          <w:color w:val="auto"/>
          <w:kern w:val="16"/>
          <w:sz w:val="28"/>
          <w:szCs w:val="28"/>
        </w:rPr>
        <w:t xml:space="preserve"> sống; tổ chức</w:t>
      </w:r>
      <w:r w:rsidRPr="00F24AB3">
        <w:rPr>
          <w:rFonts w:ascii="Times New Roman" w:eastAsia="Times New Roman" w:hAnsi="Times New Roman" w:cs="Times New Roman"/>
          <w:color w:val="auto"/>
          <w:kern w:val="16"/>
          <w:sz w:val="28"/>
          <w:szCs w:val="28"/>
          <w:lang w:val="nb-NO"/>
        </w:rPr>
        <w:t xml:space="preserve"> hoạt động dã ngoại kết hợp giáo dục trực quan, truyền thông phòng, chống tệ nạn ma túy.</w:t>
      </w:r>
    </w:p>
    <w:p w:rsidR="006E6DCF" w:rsidRPr="00F24AB3" w:rsidRDefault="006E6DCF" w:rsidP="0012627D">
      <w:pPr>
        <w:widowControl w:val="0"/>
        <w:spacing w:after="120"/>
        <w:ind w:firstLine="567"/>
        <w:jc w:val="both"/>
        <w:rPr>
          <w:rFonts w:ascii="Times New Roman" w:eastAsia="Times New Roman" w:hAnsi="Times New Roman" w:cs="Times New Roman"/>
          <w:color w:val="auto"/>
          <w:kern w:val="16"/>
          <w:sz w:val="28"/>
          <w:szCs w:val="28"/>
          <w:lang w:val="nb-NO"/>
        </w:rPr>
      </w:pPr>
      <w:r w:rsidRPr="00F24AB3">
        <w:rPr>
          <w:rFonts w:ascii="Times New Roman" w:eastAsia="Times New Roman" w:hAnsi="Times New Roman" w:cs="Times New Roman"/>
          <w:color w:val="auto"/>
          <w:kern w:val="16"/>
          <w:sz w:val="28"/>
          <w:szCs w:val="28"/>
          <w:lang w:val="nb-NO"/>
        </w:rPr>
        <w:t>b) Mức chi</w:t>
      </w:r>
      <w:r w:rsidRPr="00F24AB3">
        <w:rPr>
          <w:rFonts w:ascii="Times New Roman" w:eastAsia="Times New Roman" w:hAnsi="Times New Roman" w:cs="Times New Roman"/>
          <w:color w:val="auto"/>
          <w:kern w:val="16"/>
          <w:sz w:val="28"/>
          <w:szCs w:val="28"/>
        </w:rPr>
        <w:t xml:space="preserve">: </w:t>
      </w:r>
      <w:r w:rsidR="00307ACF" w:rsidRPr="00F24AB3">
        <w:rPr>
          <w:rFonts w:ascii="Times New Roman" w:eastAsia="Times New Roman" w:hAnsi="Times New Roman" w:cs="Times New Roman"/>
          <w:color w:val="auto"/>
          <w:kern w:val="16"/>
          <w:sz w:val="28"/>
          <w:szCs w:val="28"/>
          <w:lang w:val="nb-NO"/>
        </w:rPr>
        <w:t>Theo quy định hiện hành.</w:t>
      </w:r>
    </w:p>
    <w:p w:rsidR="006E6DCF" w:rsidRPr="00F24AB3" w:rsidRDefault="006E6DCF" w:rsidP="0012627D">
      <w:pPr>
        <w:widowControl w:val="0"/>
        <w:spacing w:after="120"/>
        <w:ind w:firstLine="567"/>
        <w:jc w:val="both"/>
        <w:rPr>
          <w:rFonts w:ascii="Times New Roman" w:hAnsi="Times New Roman" w:cs="Times New Roman"/>
          <w:b/>
          <w:color w:val="auto"/>
          <w:kern w:val="16"/>
          <w:sz w:val="28"/>
          <w:szCs w:val="28"/>
          <w:lang w:val="en-US"/>
        </w:rPr>
      </w:pPr>
      <w:r w:rsidRPr="00F24AB3">
        <w:rPr>
          <w:rFonts w:ascii="Times New Roman" w:hAnsi="Times New Roman" w:cs="Times New Roman"/>
          <w:color w:val="auto"/>
          <w:kern w:val="16"/>
          <w:sz w:val="28"/>
          <w:szCs w:val="28"/>
          <w:lang w:val="en-US"/>
        </w:rPr>
        <w:t xml:space="preserve">3. Hằng năm, tại thời điểm lập dự toán, </w:t>
      </w:r>
      <w:r w:rsidRPr="00F24AB3">
        <w:rPr>
          <w:rFonts w:ascii="Times New Roman" w:hAnsi="Times New Roman" w:cs="Times New Roman"/>
          <w:color w:val="auto"/>
          <w:kern w:val="16"/>
          <w:sz w:val="28"/>
          <w:szCs w:val="28"/>
        </w:rPr>
        <w:t xml:space="preserve">tùy </w:t>
      </w:r>
      <w:r w:rsidRPr="00F24AB3">
        <w:rPr>
          <w:rFonts w:ascii="Times New Roman" w:hAnsi="Times New Roman" w:cs="Times New Roman"/>
          <w:color w:val="auto"/>
          <w:kern w:val="16"/>
          <w:sz w:val="28"/>
          <w:szCs w:val="28"/>
          <w:lang w:val="en-US"/>
        </w:rPr>
        <w:t>tình hình thực tế</w:t>
      </w:r>
      <w:r w:rsidRPr="00F24AB3">
        <w:rPr>
          <w:rFonts w:ascii="Times New Roman" w:hAnsi="Times New Roman" w:cs="Times New Roman"/>
          <w:color w:val="auto"/>
          <w:kern w:val="16"/>
          <w:sz w:val="28"/>
          <w:szCs w:val="28"/>
        </w:rPr>
        <w:t xml:space="preserve"> địa phương,</w:t>
      </w:r>
      <w:r w:rsidRPr="00F24AB3">
        <w:rPr>
          <w:rFonts w:ascii="Times New Roman" w:hAnsi="Times New Roman" w:cs="Times New Roman"/>
          <w:color w:val="auto"/>
          <w:kern w:val="16"/>
          <w:sz w:val="28"/>
          <w:szCs w:val="28"/>
          <w:lang w:val="en-US"/>
        </w:rPr>
        <w:t xml:space="preserve"> </w:t>
      </w:r>
      <w:r w:rsidR="00B80FDA" w:rsidRPr="00F24AB3">
        <w:rPr>
          <w:rFonts w:ascii="Times New Roman" w:hAnsi="Times New Roman" w:cs="Times New Roman"/>
          <w:color w:val="auto"/>
          <w:kern w:val="16"/>
          <w:sz w:val="28"/>
          <w:szCs w:val="28"/>
          <w:lang w:val="en-US"/>
        </w:rPr>
        <w:t>Ủy ban nhân dân</w:t>
      </w:r>
      <w:r w:rsidRPr="00F24AB3">
        <w:rPr>
          <w:rFonts w:ascii="Times New Roman" w:hAnsi="Times New Roman" w:cs="Times New Roman"/>
          <w:color w:val="auto"/>
          <w:kern w:val="16"/>
          <w:sz w:val="28"/>
          <w:szCs w:val="28"/>
          <w:lang w:val="en-US"/>
        </w:rPr>
        <w:t xml:space="preserve"> </w:t>
      </w:r>
      <w:r w:rsidR="00F229A6" w:rsidRPr="00F24AB3">
        <w:rPr>
          <w:rFonts w:ascii="Times New Roman" w:hAnsi="Times New Roman" w:cs="Times New Roman"/>
          <w:color w:val="auto"/>
          <w:kern w:val="16"/>
          <w:sz w:val="28"/>
          <w:szCs w:val="28"/>
        </w:rPr>
        <w:t xml:space="preserve">các </w:t>
      </w:r>
      <w:r w:rsidRPr="00F24AB3">
        <w:rPr>
          <w:rFonts w:ascii="Times New Roman" w:hAnsi="Times New Roman" w:cs="Times New Roman"/>
          <w:color w:val="auto"/>
          <w:kern w:val="16"/>
          <w:sz w:val="28"/>
          <w:szCs w:val="28"/>
          <w:lang w:val="en-US"/>
        </w:rPr>
        <w:t xml:space="preserve">xã, phường </w:t>
      </w:r>
      <w:r w:rsidRPr="00F24AB3">
        <w:rPr>
          <w:rFonts w:ascii="Times New Roman" w:hAnsi="Times New Roman" w:cs="Times New Roman"/>
          <w:color w:val="auto"/>
          <w:kern w:val="16"/>
          <w:sz w:val="28"/>
          <w:szCs w:val="28"/>
        </w:rPr>
        <w:t>chịu trách nhiệm lập dự toán</w:t>
      </w:r>
      <w:r w:rsidRPr="00F24AB3">
        <w:rPr>
          <w:rFonts w:ascii="Times New Roman" w:hAnsi="Times New Roman" w:cs="Times New Roman"/>
          <w:color w:val="auto"/>
          <w:kern w:val="16"/>
          <w:sz w:val="28"/>
          <w:szCs w:val="28"/>
          <w:lang w:val="en-US"/>
        </w:rPr>
        <w:t xml:space="preserve">, gửi </w:t>
      </w:r>
      <w:r w:rsidR="00B80FDA"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quận, huyện</w:t>
      </w:r>
      <w:r w:rsidRPr="00F24AB3">
        <w:rPr>
          <w:rFonts w:ascii="Times New Roman" w:hAnsi="Times New Roman" w:cs="Times New Roman"/>
          <w:color w:val="auto"/>
          <w:kern w:val="16"/>
          <w:sz w:val="28"/>
          <w:szCs w:val="28"/>
        </w:rPr>
        <w:t xml:space="preserve"> tổng hợp, trình cấp có thẩm quyền phê duyệt.</w:t>
      </w:r>
    </w:p>
    <w:p w:rsidR="006E6DCF" w:rsidRPr="00A82509" w:rsidRDefault="006E6DCF" w:rsidP="0012627D">
      <w:pPr>
        <w:pStyle w:val="Heading3"/>
        <w:widowControl w:val="0"/>
        <w:spacing w:after="120"/>
        <w:ind w:firstLine="567"/>
        <w:jc w:val="both"/>
        <w:rPr>
          <w:kern w:val="16"/>
          <w:sz w:val="28"/>
          <w:szCs w:val="28"/>
          <w:lang w:val="sv-SE"/>
        </w:rPr>
      </w:pPr>
      <w:r w:rsidRPr="00A82509">
        <w:rPr>
          <w:kern w:val="16"/>
          <w:sz w:val="28"/>
          <w:szCs w:val="28"/>
        </w:rPr>
        <w:t xml:space="preserve">Điều 2. </w:t>
      </w:r>
      <w:r w:rsidRPr="00A82509">
        <w:rPr>
          <w:kern w:val="16"/>
          <w:sz w:val="28"/>
          <w:szCs w:val="28"/>
          <w:lang w:val="sv-SE"/>
        </w:rPr>
        <w:t>Quy định các nội dung, mức chi và chế độ hỗ trợ công tác cai nghiện ma túy, quản lý sau cai nghiện ma túy</w:t>
      </w:r>
    </w:p>
    <w:p w:rsidR="006E6DCF" w:rsidRPr="00A82509" w:rsidRDefault="006E6DCF" w:rsidP="0012627D">
      <w:pPr>
        <w:pStyle w:val="BodyText2"/>
        <w:widowControl w:val="0"/>
        <w:spacing w:after="120"/>
        <w:ind w:firstLine="567"/>
        <w:rPr>
          <w:kern w:val="16"/>
          <w:sz w:val="28"/>
          <w:szCs w:val="28"/>
          <w:lang w:val="nl-NL"/>
        </w:rPr>
      </w:pPr>
      <w:r w:rsidRPr="00A82509">
        <w:rPr>
          <w:kern w:val="16"/>
          <w:sz w:val="28"/>
          <w:szCs w:val="28"/>
        </w:rPr>
        <w:t xml:space="preserve">1. </w:t>
      </w:r>
      <w:r w:rsidRPr="00A82509">
        <w:rPr>
          <w:kern w:val="16"/>
          <w:sz w:val="28"/>
          <w:szCs w:val="28"/>
          <w:lang w:val="nl-NL"/>
        </w:rPr>
        <w:t>T</w:t>
      </w:r>
      <w:r w:rsidRPr="00A82509">
        <w:rPr>
          <w:kern w:val="16"/>
          <w:sz w:val="28"/>
          <w:szCs w:val="28"/>
          <w:lang w:val="nb-NO"/>
        </w:rPr>
        <w:t>iền chăn, màn, chiếu, gối, quầ</w:t>
      </w:r>
      <w:r w:rsidR="00D703DA" w:rsidRPr="00A82509">
        <w:rPr>
          <w:kern w:val="16"/>
          <w:sz w:val="28"/>
          <w:szCs w:val="28"/>
          <w:lang w:val="nb-NO"/>
        </w:rPr>
        <w:t>n áo, đồ dùng sinh hoạt cá nhân</w:t>
      </w:r>
      <w:r w:rsidRPr="00A82509">
        <w:rPr>
          <w:kern w:val="16"/>
          <w:sz w:val="28"/>
          <w:szCs w:val="28"/>
          <w:lang w:val="nb-NO"/>
        </w:rPr>
        <w:t xml:space="preserve"> cho </w:t>
      </w:r>
      <w:r w:rsidRPr="00A82509">
        <w:rPr>
          <w:kern w:val="16"/>
          <w:sz w:val="28"/>
          <w:szCs w:val="28"/>
        </w:rPr>
        <w:t>học viên cai nghiện tập trung tại cơ sở cai nghiện công lập bằng 1,3 mức lương cơ sở/học viên/năm.</w:t>
      </w:r>
    </w:p>
    <w:p w:rsidR="006E6DCF" w:rsidRPr="00A82509" w:rsidRDefault="006E6DCF" w:rsidP="0012627D">
      <w:pPr>
        <w:pStyle w:val="BodyText2"/>
        <w:widowControl w:val="0"/>
        <w:spacing w:after="120"/>
        <w:ind w:firstLine="567"/>
        <w:rPr>
          <w:kern w:val="16"/>
          <w:sz w:val="28"/>
          <w:szCs w:val="28"/>
        </w:rPr>
      </w:pPr>
      <w:r w:rsidRPr="00A82509">
        <w:rPr>
          <w:kern w:val="16"/>
          <w:sz w:val="28"/>
          <w:szCs w:val="28"/>
        </w:rPr>
        <w:t xml:space="preserve">2. Tiền văn hóa, văn nghệ, thể dục, thể thao, đọc sách, báo, xem truyền hình và các hoạt động vui chơi giải trí, ngoài mức chi là 70.000 đồng/học viên/năm theo quy định của </w:t>
      </w:r>
      <w:r w:rsidRPr="00A82509">
        <w:rPr>
          <w:kern w:val="16"/>
          <w:sz w:val="28"/>
          <w:szCs w:val="28"/>
          <w:lang w:val="nb-NO"/>
        </w:rPr>
        <w:t>Thông tư số 117/2017/TT-BTC</w:t>
      </w:r>
      <w:r w:rsidR="000E68F8" w:rsidRPr="00A82509">
        <w:rPr>
          <w:kern w:val="16"/>
          <w:sz w:val="28"/>
          <w:szCs w:val="28"/>
          <w:lang w:val="nb-NO"/>
        </w:rPr>
        <w:t xml:space="preserve"> ngày 06 tháng 11 năm 2017 của Bộ trưởng Bộ Tài chính</w:t>
      </w:r>
      <w:r w:rsidRPr="00A82509">
        <w:rPr>
          <w:kern w:val="16"/>
          <w:sz w:val="28"/>
          <w:szCs w:val="28"/>
        </w:rPr>
        <w:t>, hằng năm, ngân sách thành phố cân đối bố trí kinh phí để mua sắm, sửa chữa các dụng cụ thể thao, trang thiết bị phục vụ văn nghệ và tổ chức hội thi, hội diễn…cho học viên cai nghiện tại cơ sở cai nghiện công lập với mức 200.000.000 đồng/năm.</w:t>
      </w:r>
    </w:p>
    <w:p w:rsidR="006E6DCF" w:rsidRPr="00F24AB3" w:rsidRDefault="006E6DCF" w:rsidP="0012627D">
      <w:pPr>
        <w:widowControl w:val="0"/>
        <w:spacing w:after="120"/>
        <w:ind w:right="57"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Hằng năm, tại thời điểm lập dự toán, c</w:t>
      </w:r>
      <w:r w:rsidRPr="00F24AB3">
        <w:rPr>
          <w:rFonts w:ascii="Times New Roman" w:hAnsi="Times New Roman" w:cs="Times New Roman"/>
          <w:color w:val="auto"/>
          <w:kern w:val="16"/>
          <w:sz w:val="28"/>
          <w:szCs w:val="28"/>
        </w:rPr>
        <w:t>ơ sở cai nghiện công lập chịu trách nhiệm lập dự toán</w:t>
      </w:r>
      <w:r w:rsidRPr="00F24AB3">
        <w:rPr>
          <w:rFonts w:ascii="Times New Roman" w:hAnsi="Times New Roman" w:cs="Times New Roman"/>
          <w:color w:val="auto"/>
          <w:kern w:val="16"/>
          <w:sz w:val="28"/>
          <w:szCs w:val="28"/>
          <w:lang w:val="en-US"/>
        </w:rPr>
        <w:t>, gửi Sở Lao động - Thương binh và Xã hội</w:t>
      </w:r>
      <w:r w:rsidRPr="00F24AB3">
        <w:rPr>
          <w:rFonts w:ascii="Times New Roman" w:hAnsi="Times New Roman" w:cs="Times New Roman"/>
          <w:color w:val="auto"/>
          <w:kern w:val="16"/>
          <w:sz w:val="28"/>
          <w:szCs w:val="28"/>
        </w:rPr>
        <w:t xml:space="preserve"> tổng hợp, trình cấp có thẩm quyền phê duyệt.</w:t>
      </w:r>
    </w:p>
    <w:p w:rsidR="006E6DCF" w:rsidRPr="00F24AB3" w:rsidRDefault="006E6DCF" w:rsidP="0012627D">
      <w:pPr>
        <w:widowControl w:val="0"/>
        <w:shd w:val="clear" w:color="auto" w:fill="FFFFFF"/>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3. Chi bồi dưỡng</w:t>
      </w:r>
      <w:r w:rsidRPr="00F24AB3">
        <w:rPr>
          <w:rFonts w:ascii="Times New Roman" w:hAnsi="Times New Roman" w:cs="Times New Roman"/>
          <w:color w:val="auto"/>
          <w:kern w:val="16"/>
          <w:sz w:val="28"/>
          <w:szCs w:val="28"/>
        </w:rPr>
        <w:t xml:space="preserve"> cho lực lượng tăng cường làm nhiệm vụ </w:t>
      </w:r>
      <w:r w:rsidR="00FE59CD" w:rsidRPr="00F24AB3">
        <w:rPr>
          <w:rFonts w:ascii="Times New Roman" w:hAnsi="Times New Roman" w:cs="Times New Roman"/>
          <w:color w:val="auto"/>
          <w:kern w:val="16"/>
          <w:sz w:val="28"/>
          <w:szCs w:val="28"/>
          <w:lang w:val="en-US"/>
        </w:rPr>
        <w:t xml:space="preserve">phối hợp </w:t>
      </w:r>
      <w:r w:rsidRPr="00F24AB3">
        <w:rPr>
          <w:rFonts w:ascii="Times New Roman" w:hAnsi="Times New Roman" w:cs="Times New Roman"/>
          <w:color w:val="auto"/>
          <w:kern w:val="16"/>
          <w:sz w:val="28"/>
          <w:szCs w:val="28"/>
          <w:lang w:val="en-US"/>
        </w:rPr>
        <w:t xml:space="preserve">đảm bảo an ninh trật tự </w:t>
      </w:r>
      <w:r w:rsidRPr="00F24AB3">
        <w:rPr>
          <w:rFonts w:ascii="Times New Roman" w:hAnsi="Times New Roman" w:cs="Times New Roman"/>
          <w:color w:val="auto"/>
          <w:kern w:val="16"/>
          <w:sz w:val="28"/>
          <w:szCs w:val="28"/>
        </w:rPr>
        <w:t xml:space="preserve">tại </w:t>
      </w:r>
      <w:r w:rsidRPr="00F24AB3">
        <w:rPr>
          <w:rFonts w:ascii="Times New Roman" w:hAnsi="Times New Roman" w:cs="Times New Roman"/>
          <w:color w:val="auto"/>
          <w:kern w:val="16"/>
          <w:sz w:val="28"/>
          <w:szCs w:val="28"/>
          <w:lang w:val="en-US"/>
        </w:rPr>
        <w:t>c</w:t>
      </w:r>
      <w:r w:rsidRPr="00F24AB3">
        <w:rPr>
          <w:rFonts w:ascii="Times New Roman" w:hAnsi="Times New Roman" w:cs="Times New Roman"/>
          <w:color w:val="auto"/>
          <w:kern w:val="16"/>
          <w:sz w:val="28"/>
          <w:szCs w:val="28"/>
        </w:rPr>
        <w:t>ơ sở cai nghiện ma túy</w:t>
      </w:r>
      <w:r w:rsidRPr="00F24AB3">
        <w:rPr>
          <w:rFonts w:ascii="Times New Roman" w:hAnsi="Times New Roman" w:cs="Times New Roman"/>
          <w:color w:val="auto"/>
          <w:kern w:val="16"/>
          <w:sz w:val="28"/>
          <w:szCs w:val="28"/>
          <w:lang w:val="en-US"/>
        </w:rPr>
        <w:t xml:space="preserve"> công lập với mức 50.000 đồng/người/ngày.</w:t>
      </w:r>
    </w:p>
    <w:p w:rsidR="006E6DCF" w:rsidRPr="00F24AB3" w:rsidRDefault="006E6DCF" w:rsidP="0012627D">
      <w:pPr>
        <w:widowControl w:val="0"/>
        <w:spacing w:after="120"/>
        <w:ind w:right="57"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Hằng năm, tại thời điểm lập dự toán, c</w:t>
      </w:r>
      <w:r w:rsidRPr="00F24AB3">
        <w:rPr>
          <w:rFonts w:ascii="Times New Roman" w:hAnsi="Times New Roman" w:cs="Times New Roman"/>
          <w:color w:val="auto"/>
          <w:kern w:val="16"/>
          <w:sz w:val="28"/>
          <w:szCs w:val="28"/>
        </w:rPr>
        <w:t xml:space="preserve">ơ sở cai nghiện công lập chịu trách nhiệm </w:t>
      </w:r>
      <w:r w:rsidRPr="00F24AB3">
        <w:rPr>
          <w:rFonts w:ascii="Times New Roman" w:hAnsi="Times New Roman" w:cs="Times New Roman"/>
          <w:color w:val="auto"/>
          <w:kern w:val="16"/>
          <w:sz w:val="28"/>
          <w:szCs w:val="28"/>
          <w:lang w:val="en-US"/>
        </w:rPr>
        <w:t xml:space="preserve">phối hợp với các cơ quan liên quan </w:t>
      </w:r>
      <w:r w:rsidRPr="00F24AB3">
        <w:rPr>
          <w:rFonts w:ascii="Times New Roman" w:hAnsi="Times New Roman" w:cs="Times New Roman"/>
          <w:color w:val="auto"/>
          <w:kern w:val="16"/>
          <w:sz w:val="28"/>
          <w:szCs w:val="28"/>
        </w:rPr>
        <w:t>lập dự toán</w:t>
      </w:r>
      <w:r w:rsidRPr="00F24AB3">
        <w:rPr>
          <w:rFonts w:ascii="Times New Roman" w:hAnsi="Times New Roman" w:cs="Times New Roman"/>
          <w:color w:val="auto"/>
          <w:kern w:val="16"/>
          <w:sz w:val="28"/>
          <w:szCs w:val="28"/>
          <w:lang w:val="en-US"/>
        </w:rPr>
        <w:t xml:space="preserve">, gửi Sở Lao động - Thương binh và </w:t>
      </w:r>
      <w:r w:rsidRPr="00F24AB3">
        <w:rPr>
          <w:rFonts w:ascii="Times New Roman" w:hAnsi="Times New Roman" w:cs="Times New Roman"/>
          <w:color w:val="auto"/>
          <w:kern w:val="16"/>
          <w:sz w:val="28"/>
          <w:szCs w:val="28"/>
          <w:lang w:val="en-US"/>
        </w:rPr>
        <w:lastRenderedPageBreak/>
        <w:t>Xã hội</w:t>
      </w:r>
      <w:r w:rsidRPr="00F24AB3">
        <w:rPr>
          <w:rFonts w:ascii="Times New Roman" w:hAnsi="Times New Roman" w:cs="Times New Roman"/>
          <w:color w:val="auto"/>
          <w:kern w:val="16"/>
          <w:sz w:val="28"/>
          <w:szCs w:val="28"/>
        </w:rPr>
        <w:t xml:space="preserve"> tổng hợp, trình cấp có thẩm quyền phê duyệt.</w:t>
      </w:r>
    </w:p>
    <w:p w:rsidR="006E6DCF" w:rsidRPr="00F24AB3" w:rsidRDefault="006E6DCF" w:rsidP="0012627D">
      <w:pPr>
        <w:widowControl w:val="0"/>
        <w:shd w:val="clear" w:color="auto" w:fill="FFFFFF"/>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4. Các khoản đóng góp và chế độ hỗ trợ đối với người cai nghiện ma túy tự nguyện tại cơ sở cai nghiện công lập</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a) </w:t>
      </w:r>
      <w:r w:rsidRPr="00F24AB3">
        <w:rPr>
          <w:rFonts w:ascii="Times New Roman" w:hAnsi="Times New Roman" w:cs="Times New Roman"/>
          <w:color w:val="auto"/>
          <w:kern w:val="16"/>
          <w:sz w:val="28"/>
          <w:szCs w:val="28"/>
        </w:rPr>
        <w:t>Các khoản đóng góp</w:t>
      </w:r>
      <w:r w:rsidR="00AD1710" w:rsidRPr="00F24AB3">
        <w:rPr>
          <w:rFonts w:ascii="Times New Roman" w:hAnsi="Times New Roman" w:cs="Times New Roman"/>
          <w:color w:val="auto"/>
          <w:kern w:val="16"/>
          <w:sz w:val="28"/>
          <w:szCs w:val="28"/>
          <w:lang w:val="en-US"/>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lang w:val="nb-NO"/>
        </w:rPr>
        <w:t xml:space="preserve">Chi phí </w:t>
      </w:r>
      <w:r w:rsidRPr="00F24AB3">
        <w:rPr>
          <w:rFonts w:ascii="Times New Roman" w:hAnsi="Times New Roman" w:cs="Times New Roman"/>
          <w:color w:val="auto"/>
          <w:kern w:val="16"/>
          <w:sz w:val="28"/>
          <w:szCs w:val="28"/>
        </w:rPr>
        <w:t xml:space="preserve">khám </w:t>
      </w:r>
      <w:r w:rsidRPr="00F24AB3">
        <w:rPr>
          <w:rFonts w:ascii="Times New Roman" w:hAnsi="Times New Roman" w:cs="Times New Roman"/>
          <w:color w:val="auto"/>
          <w:kern w:val="16"/>
          <w:sz w:val="28"/>
          <w:szCs w:val="28"/>
          <w:lang w:val="nb-NO"/>
        </w:rPr>
        <w:t xml:space="preserve">sàng lọc, đánh giá mức độ nghiện, </w:t>
      </w:r>
      <w:r w:rsidRPr="00F24AB3">
        <w:rPr>
          <w:rFonts w:ascii="Times New Roman" w:hAnsi="Times New Roman" w:cs="Times New Roman"/>
          <w:color w:val="auto"/>
          <w:kern w:val="16"/>
          <w:sz w:val="28"/>
          <w:szCs w:val="28"/>
        </w:rPr>
        <w:t xml:space="preserve">thực hiện các dịch vụ kỹ thuật </w:t>
      </w:r>
      <w:r w:rsidRPr="00F24AB3">
        <w:rPr>
          <w:rFonts w:ascii="Times New Roman" w:hAnsi="Times New Roman" w:cs="Times New Roman"/>
          <w:color w:val="auto"/>
          <w:kern w:val="16"/>
          <w:sz w:val="28"/>
          <w:szCs w:val="28"/>
          <w:lang w:val="nb-NO"/>
        </w:rPr>
        <w:t>xét nghiệm y tế</w:t>
      </w:r>
      <w:r w:rsidRPr="00F24AB3">
        <w:rPr>
          <w:rFonts w:ascii="Times New Roman" w:hAnsi="Times New Roman" w:cs="Times New Roman"/>
          <w:color w:val="auto"/>
          <w:kern w:val="16"/>
          <w:sz w:val="28"/>
          <w:szCs w:val="28"/>
        </w:rPr>
        <w:t xml:space="preserve"> theo chỉ định của bác sỹ</w:t>
      </w:r>
      <w:r w:rsidRPr="00F24AB3">
        <w:rPr>
          <w:rFonts w:ascii="Times New Roman" w:hAnsi="Times New Roman" w:cs="Times New Roman"/>
          <w:color w:val="auto"/>
          <w:kern w:val="16"/>
          <w:sz w:val="28"/>
          <w:szCs w:val="28"/>
          <w:lang w:val="nb-NO"/>
        </w:rPr>
        <w:t xml:space="preserve">; </w:t>
      </w:r>
      <w:r w:rsidRPr="00F24AB3">
        <w:rPr>
          <w:rFonts w:ascii="Times New Roman" w:hAnsi="Times New Roman" w:cs="Times New Roman"/>
          <w:color w:val="auto"/>
          <w:kern w:val="16"/>
          <w:sz w:val="28"/>
          <w:szCs w:val="28"/>
        </w:rPr>
        <w:t xml:space="preserve">tiền thuốc cắt cơn, giải độc, điều trị rối loạn tâm thần và </w:t>
      </w:r>
      <w:r w:rsidRPr="00F24AB3">
        <w:rPr>
          <w:rFonts w:ascii="Times New Roman" w:hAnsi="Times New Roman" w:cs="Times New Roman"/>
          <w:color w:val="auto"/>
          <w:kern w:val="16"/>
          <w:sz w:val="28"/>
          <w:szCs w:val="28"/>
          <w:lang w:val="nb-NO"/>
        </w:rPr>
        <w:t xml:space="preserve">điều trị </w:t>
      </w:r>
      <w:r w:rsidRPr="00F24AB3">
        <w:rPr>
          <w:rFonts w:ascii="Times New Roman" w:hAnsi="Times New Roman" w:cs="Times New Roman"/>
          <w:color w:val="auto"/>
          <w:kern w:val="16"/>
          <w:sz w:val="28"/>
          <w:szCs w:val="28"/>
        </w:rPr>
        <w:t xml:space="preserve">các bệnh </w:t>
      </w:r>
      <w:r w:rsidRPr="00F24AB3">
        <w:rPr>
          <w:rFonts w:ascii="Times New Roman" w:hAnsi="Times New Roman" w:cs="Times New Roman"/>
          <w:color w:val="auto"/>
          <w:kern w:val="16"/>
          <w:sz w:val="28"/>
          <w:szCs w:val="28"/>
          <w:lang w:val="nb-NO"/>
        </w:rPr>
        <w:t>nhiễm trùng</w:t>
      </w:r>
      <w:r w:rsidRPr="00F24AB3">
        <w:rPr>
          <w:rFonts w:ascii="Times New Roman" w:hAnsi="Times New Roman" w:cs="Times New Roman"/>
          <w:color w:val="auto"/>
          <w:kern w:val="16"/>
          <w:sz w:val="28"/>
          <w:szCs w:val="28"/>
        </w:rPr>
        <w:t xml:space="preserve"> cơ hội</w:t>
      </w:r>
      <w:r w:rsidRPr="00F24AB3">
        <w:rPr>
          <w:rFonts w:ascii="Times New Roman" w:hAnsi="Times New Roman" w:cs="Times New Roman"/>
          <w:color w:val="auto"/>
          <w:kern w:val="16"/>
          <w:sz w:val="28"/>
          <w:szCs w:val="28"/>
          <w:lang w:val="nb-NO"/>
        </w:rPr>
        <w:t>, thuốc chữa bệnh thông thường</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en-US"/>
        </w:rPr>
        <w:t xml:space="preserve"> Mức đóng góp theo quy định hiện hành về giá dịch vụ khám, chữa bệnh.</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lang w:val="nb-NO"/>
        </w:rPr>
        <w:t xml:space="preserve">- </w:t>
      </w:r>
      <w:r w:rsidRPr="00F24AB3">
        <w:rPr>
          <w:rFonts w:ascii="Times New Roman" w:hAnsi="Times New Roman" w:cs="Times New Roman"/>
          <w:color w:val="auto"/>
          <w:kern w:val="16"/>
          <w:sz w:val="28"/>
          <w:szCs w:val="28"/>
          <w:lang w:val="nl-NL"/>
        </w:rPr>
        <w:t>T</w:t>
      </w:r>
      <w:r w:rsidRPr="00F24AB3">
        <w:rPr>
          <w:rFonts w:ascii="Times New Roman" w:hAnsi="Times New Roman" w:cs="Times New Roman"/>
          <w:color w:val="auto"/>
          <w:kern w:val="16"/>
          <w:sz w:val="28"/>
          <w:szCs w:val="28"/>
          <w:lang w:val="nb-NO"/>
        </w:rPr>
        <w:t xml:space="preserve">iền chăn, màn, chiếu, gối, quần áo, đồ dùng sinh hoạt cá nhân cho </w:t>
      </w:r>
      <w:r w:rsidRPr="00F24AB3">
        <w:rPr>
          <w:rFonts w:ascii="Times New Roman" w:hAnsi="Times New Roman" w:cs="Times New Roman"/>
          <w:color w:val="auto"/>
          <w:kern w:val="16"/>
          <w:sz w:val="28"/>
          <w:szCs w:val="28"/>
        </w:rPr>
        <w:t xml:space="preserve">học viên cai nghiện tập trung tại cơ sở cai nghiện công lập: </w:t>
      </w:r>
      <w:r w:rsidRPr="00F24AB3">
        <w:rPr>
          <w:rFonts w:ascii="Times New Roman" w:hAnsi="Times New Roman" w:cs="Times New Roman"/>
          <w:color w:val="auto"/>
          <w:kern w:val="16"/>
          <w:sz w:val="28"/>
          <w:szCs w:val="28"/>
          <w:lang w:val="en-US"/>
        </w:rPr>
        <w:t xml:space="preserve">Mức đóng góp bằng 1,3 mức lương cơ sở/người/năm. </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lang w:val="nb-NO"/>
        </w:rPr>
        <w:t>- Tiền ăn; tiền học văn hoá; điện, nước sinh hoạt</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 xml:space="preserve">Mức đóng góp </w:t>
      </w:r>
      <w:r w:rsidRPr="00F24AB3">
        <w:rPr>
          <w:rFonts w:ascii="Times New Roman" w:hAnsi="Times New Roman" w:cs="Times New Roman"/>
          <w:color w:val="auto"/>
          <w:kern w:val="16"/>
          <w:sz w:val="28"/>
          <w:szCs w:val="28"/>
          <w:lang w:val="nb-NO"/>
        </w:rPr>
        <w:t>theo quy định tại Điều 6 Thông tư số 117/2017/TT-BTC</w:t>
      </w:r>
      <w:r w:rsidR="00636CF6" w:rsidRPr="00F24AB3">
        <w:rPr>
          <w:rFonts w:ascii="Times New Roman" w:hAnsi="Times New Roman" w:cs="Times New Roman"/>
          <w:color w:val="auto"/>
          <w:kern w:val="16"/>
          <w:sz w:val="28"/>
          <w:szCs w:val="28"/>
          <w:lang w:val="nb-NO"/>
        </w:rPr>
        <w:t xml:space="preserve"> ngày 06 tháng 11 năm 2017 của Bộ trưởng Bộ Tài chính</w:t>
      </w:r>
      <w:r w:rsidRPr="00F24AB3">
        <w:rPr>
          <w:rFonts w:ascii="Times New Roman" w:hAnsi="Times New Roman" w:cs="Times New Roman"/>
          <w:color w:val="auto"/>
          <w:kern w:val="16"/>
          <w:sz w:val="28"/>
          <w:szCs w:val="28"/>
          <w:lang w:val="nb-NO"/>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rPr>
        <w:t>- Chi phí</w:t>
      </w:r>
      <w:r w:rsidRPr="00F24AB3">
        <w:rPr>
          <w:rFonts w:ascii="Times New Roman" w:hAnsi="Times New Roman" w:cs="Times New Roman"/>
          <w:color w:val="auto"/>
          <w:kern w:val="16"/>
          <w:sz w:val="28"/>
          <w:szCs w:val="28"/>
          <w:lang w:val="nb-NO"/>
        </w:rPr>
        <w:t xml:space="preserve"> học nghề</w:t>
      </w:r>
      <w:r w:rsidRPr="00F24AB3">
        <w:rPr>
          <w:rFonts w:ascii="Times New Roman" w:hAnsi="Times New Roman" w:cs="Times New Roman"/>
          <w:color w:val="auto"/>
          <w:kern w:val="16"/>
          <w:sz w:val="28"/>
          <w:szCs w:val="28"/>
        </w:rPr>
        <w:t>: Mức đóng góp theo quy định hiện hành.</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nb-NO"/>
        </w:rPr>
      </w:pPr>
      <w:r w:rsidRPr="00F24AB3">
        <w:rPr>
          <w:rFonts w:ascii="Times New Roman" w:hAnsi="Times New Roman" w:cs="Times New Roman"/>
          <w:color w:val="auto"/>
          <w:kern w:val="16"/>
          <w:sz w:val="28"/>
          <w:szCs w:val="28"/>
          <w:lang w:val="nb-NO"/>
        </w:rPr>
        <w:t>-</w:t>
      </w:r>
      <w:r w:rsidRPr="00F24AB3">
        <w:rPr>
          <w:rFonts w:ascii="Times New Roman" w:hAnsi="Times New Roman" w:cs="Times New Roman"/>
          <w:color w:val="auto"/>
          <w:kern w:val="16"/>
          <w:sz w:val="28"/>
          <w:szCs w:val="28"/>
          <w:lang w:val="en-US"/>
        </w:rPr>
        <w:t xml:space="preserve"> Tiền </w:t>
      </w:r>
      <w:r w:rsidRPr="00F24AB3">
        <w:rPr>
          <w:rFonts w:ascii="Times New Roman" w:hAnsi="Times New Roman" w:cs="Times New Roman"/>
          <w:color w:val="auto"/>
          <w:kern w:val="16"/>
          <w:sz w:val="28"/>
          <w:szCs w:val="28"/>
        </w:rPr>
        <w:t xml:space="preserve">văn hóa, </w:t>
      </w:r>
      <w:r w:rsidRPr="00F24AB3">
        <w:rPr>
          <w:rFonts w:ascii="Times New Roman" w:hAnsi="Times New Roman" w:cs="Times New Roman"/>
          <w:color w:val="auto"/>
          <w:kern w:val="16"/>
          <w:sz w:val="28"/>
          <w:szCs w:val="28"/>
          <w:lang w:val="nb-NO"/>
        </w:rPr>
        <w:t xml:space="preserve">văn nghệ, thể thao, </w:t>
      </w:r>
      <w:r w:rsidRPr="00F24AB3">
        <w:rPr>
          <w:rFonts w:ascii="Times New Roman" w:hAnsi="Times New Roman" w:cs="Times New Roman"/>
          <w:color w:val="auto"/>
          <w:kern w:val="16"/>
          <w:sz w:val="28"/>
          <w:szCs w:val="28"/>
        </w:rPr>
        <w:t xml:space="preserve">đọc sách, báo, xem truyền hình và các hoạt động vui chơi giải trí: </w:t>
      </w:r>
      <w:r w:rsidRPr="00F24AB3">
        <w:rPr>
          <w:rFonts w:ascii="Times New Roman" w:hAnsi="Times New Roman" w:cs="Times New Roman"/>
          <w:color w:val="auto"/>
          <w:kern w:val="16"/>
          <w:sz w:val="28"/>
          <w:szCs w:val="28"/>
          <w:lang w:val="en-US"/>
        </w:rPr>
        <w:t xml:space="preserve">Mức đóng góp </w:t>
      </w:r>
      <w:r w:rsidR="0022240E" w:rsidRPr="00F24AB3">
        <w:rPr>
          <w:rFonts w:ascii="Times New Roman" w:hAnsi="Times New Roman" w:cs="Times New Roman"/>
          <w:color w:val="auto"/>
          <w:kern w:val="16"/>
          <w:sz w:val="28"/>
          <w:szCs w:val="28"/>
          <w:lang w:val="nb-NO"/>
        </w:rPr>
        <w:t>70.000 đồng/học viên/năm</w:t>
      </w:r>
      <w:r w:rsidR="00C924EA" w:rsidRPr="00F24AB3">
        <w:rPr>
          <w:rFonts w:ascii="Times New Roman" w:hAnsi="Times New Roman" w:cs="Times New Roman"/>
          <w:color w:val="auto"/>
          <w:kern w:val="16"/>
          <w:sz w:val="28"/>
          <w:szCs w:val="28"/>
          <w:lang w:val="nb-NO"/>
        </w:rPr>
        <w:t>.</w:t>
      </w:r>
    </w:p>
    <w:p w:rsidR="006E6DCF" w:rsidRPr="00F24AB3" w:rsidRDefault="006E6DCF" w:rsidP="0012627D">
      <w:pPr>
        <w:widowControl w:val="0"/>
        <w:tabs>
          <w:tab w:val="right" w:leader="dot" w:pos="7920"/>
        </w:tabs>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lang w:val="en-US"/>
        </w:rPr>
        <w:t>b) Chế độ hỗ trợ</w:t>
      </w:r>
      <w:r w:rsidR="00BF6813" w:rsidRPr="00F24AB3">
        <w:rPr>
          <w:rFonts w:ascii="Times New Roman" w:hAnsi="Times New Roman" w:cs="Times New Roman"/>
          <w:color w:val="auto"/>
          <w:kern w:val="16"/>
          <w:sz w:val="28"/>
          <w:szCs w:val="28"/>
          <w:lang w:val="en-US"/>
        </w:rPr>
        <w:t>:</w:t>
      </w:r>
    </w:p>
    <w:p w:rsidR="006E6DCF" w:rsidRPr="00F24AB3" w:rsidRDefault="006E6DCF" w:rsidP="0012627D">
      <w:pPr>
        <w:widowControl w:val="0"/>
        <w:tabs>
          <w:tab w:val="right" w:leader="dot" w:pos="7920"/>
        </w:tabs>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rPr>
        <w:t xml:space="preserve">Hỗ trợ toàn bộ các khoản </w:t>
      </w:r>
      <w:r w:rsidRPr="00F24AB3">
        <w:rPr>
          <w:rFonts w:ascii="Times New Roman" w:hAnsi="Times New Roman" w:cs="Times New Roman"/>
          <w:color w:val="auto"/>
          <w:kern w:val="16"/>
          <w:sz w:val="28"/>
          <w:szCs w:val="28"/>
          <w:lang w:val="en-US"/>
        </w:rPr>
        <w:t>đóng góp</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 xml:space="preserve">tại điểm a khoản </w:t>
      </w:r>
      <w:r w:rsidR="00B4230B" w:rsidRPr="00F24AB3">
        <w:rPr>
          <w:rFonts w:ascii="Times New Roman" w:hAnsi="Times New Roman" w:cs="Times New Roman"/>
          <w:color w:val="auto"/>
          <w:kern w:val="16"/>
          <w:sz w:val="28"/>
          <w:szCs w:val="28"/>
        </w:rPr>
        <w:t xml:space="preserve">4 </w:t>
      </w:r>
      <w:r w:rsidR="00270E1C" w:rsidRPr="00F24AB3">
        <w:rPr>
          <w:rFonts w:ascii="Times New Roman" w:hAnsi="Times New Roman" w:cs="Times New Roman"/>
          <w:color w:val="auto"/>
          <w:kern w:val="16"/>
          <w:sz w:val="28"/>
          <w:szCs w:val="28"/>
          <w:lang w:val="en-US"/>
        </w:rPr>
        <w:t>Đ</w:t>
      </w:r>
      <w:r w:rsidR="00B4230B" w:rsidRPr="00F24AB3">
        <w:rPr>
          <w:rFonts w:ascii="Times New Roman" w:hAnsi="Times New Roman" w:cs="Times New Roman"/>
          <w:color w:val="auto"/>
          <w:kern w:val="16"/>
          <w:sz w:val="28"/>
          <w:szCs w:val="28"/>
        </w:rPr>
        <w:t xml:space="preserve">iều </w:t>
      </w:r>
      <w:r w:rsidRPr="00F24AB3">
        <w:rPr>
          <w:rFonts w:ascii="Times New Roman" w:hAnsi="Times New Roman" w:cs="Times New Roman"/>
          <w:color w:val="auto"/>
          <w:kern w:val="16"/>
          <w:sz w:val="28"/>
          <w:szCs w:val="28"/>
          <w:lang w:val="en-US"/>
        </w:rPr>
        <w:t xml:space="preserve">này </w:t>
      </w:r>
      <w:r w:rsidRPr="00F24AB3">
        <w:rPr>
          <w:rFonts w:ascii="Times New Roman" w:hAnsi="Times New Roman" w:cs="Times New Roman"/>
          <w:color w:val="auto"/>
          <w:kern w:val="16"/>
          <w:sz w:val="28"/>
          <w:szCs w:val="28"/>
        </w:rPr>
        <w:t xml:space="preserve">cho người nghiện </w:t>
      </w:r>
      <w:r w:rsidR="00650486" w:rsidRPr="00F24AB3">
        <w:rPr>
          <w:rFonts w:ascii="Times New Roman" w:hAnsi="Times New Roman" w:cs="Times New Roman"/>
          <w:color w:val="auto"/>
          <w:kern w:val="16"/>
          <w:sz w:val="28"/>
          <w:szCs w:val="28"/>
        </w:rPr>
        <w:t xml:space="preserve">ma túy </w:t>
      </w:r>
      <w:r w:rsidRPr="00F24AB3">
        <w:rPr>
          <w:rFonts w:ascii="Times New Roman" w:hAnsi="Times New Roman" w:cs="Times New Roman"/>
          <w:color w:val="auto"/>
          <w:kern w:val="16"/>
          <w:sz w:val="28"/>
          <w:szCs w:val="28"/>
        </w:rPr>
        <w:t xml:space="preserve">có hộ khẩu thường trú hoặc </w:t>
      </w:r>
      <w:r w:rsidR="00650486" w:rsidRPr="00F24AB3">
        <w:rPr>
          <w:rFonts w:ascii="Times New Roman" w:hAnsi="Times New Roman" w:cs="Times New Roman"/>
          <w:color w:val="auto"/>
          <w:kern w:val="16"/>
          <w:sz w:val="28"/>
          <w:szCs w:val="28"/>
        </w:rPr>
        <w:t xml:space="preserve">có </w:t>
      </w:r>
      <w:r w:rsidRPr="00F24AB3">
        <w:rPr>
          <w:rFonts w:ascii="Times New Roman" w:hAnsi="Times New Roman" w:cs="Times New Roman"/>
          <w:color w:val="auto"/>
          <w:kern w:val="16"/>
          <w:sz w:val="28"/>
          <w:szCs w:val="28"/>
        </w:rPr>
        <w:t>đăng ký tạm trú 0</w:t>
      </w:r>
      <w:r w:rsidR="00C60D4C" w:rsidRPr="00F24AB3">
        <w:rPr>
          <w:rFonts w:ascii="Times New Roman" w:hAnsi="Times New Roman" w:cs="Times New Roman"/>
          <w:color w:val="auto"/>
          <w:kern w:val="16"/>
          <w:sz w:val="28"/>
          <w:szCs w:val="28"/>
          <w:lang w:val="en-US"/>
        </w:rPr>
        <w:t>1</w:t>
      </w:r>
      <w:r w:rsidRPr="00F24AB3">
        <w:rPr>
          <w:rFonts w:ascii="Times New Roman" w:hAnsi="Times New Roman" w:cs="Times New Roman"/>
          <w:color w:val="auto"/>
          <w:kern w:val="16"/>
          <w:sz w:val="28"/>
          <w:szCs w:val="28"/>
        </w:rPr>
        <w:t xml:space="preserve"> năm trở lên trên địa bàn thành phố Đà Nẵng</w:t>
      </w:r>
      <w:r w:rsidR="00850553"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rPr>
        <w:t xml:space="preserve"> </w:t>
      </w:r>
      <w:r w:rsidR="00850553" w:rsidRPr="00F24AB3">
        <w:rPr>
          <w:rFonts w:ascii="Times New Roman" w:hAnsi="Times New Roman" w:cs="Times New Roman"/>
          <w:color w:val="auto"/>
          <w:kern w:val="16"/>
          <w:sz w:val="28"/>
          <w:szCs w:val="28"/>
        </w:rPr>
        <w:t xml:space="preserve">tự nguyện </w:t>
      </w:r>
      <w:r w:rsidRPr="00F24AB3">
        <w:rPr>
          <w:rFonts w:ascii="Times New Roman" w:hAnsi="Times New Roman" w:cs="Times New Roman"/>
          <w:color w:val="auto"/>
          <w:kern w:val="16"/>
          <w:sz w:val="28"/>
          <w:szCs w:val="28"/>
        </w:rPr>
        <w:t xml:space="preserve">thực hiện cai nghiện </w:t>
      </w:r>
      <w:r w:rsidR="00850553" w:rsidRPr="00F24AB3">
        <w:rPr>
          <w:rFonts w:ascii="Times New Roman" w:hAnsi="Times New Roman" w:cs="Times New Roman"/>
          <w:color w:val="auto"/>
          <w:kern w:val="16"/>
          <w:sz w:val="28"/>
          <w:szCs w:val="28"/>
        </w:rPr>
        <w:t xml:space="preserve">ma túy </w:t>
      </w:r>
      <w:r w:rsidRPr="00F24AB3">
        <w:rPr>
          <w:rFonts w:ascii="Times New Roman" w:hAnsi="Times New Roman" w:cs="Times New Roman"/>
          <w:color w:val="auto"/>
          <w:kern w:val="16"/>
          <w:sz w:val="28"/>
          <w:szCs w:val="28"/>
        </w:rPr>
        <w:t>tại cơ sở cai nghiện công lập</w:t>
      </w:r>
      <w:r w:rsidR="00850553"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rPr>
        <w:t xml:space="preserve"> với mức chi bằng với mức chi cho học viên trong thời gian chấp hành quyết định xử lý hành chính tại cơ sở cai nghiện bắt buộc</w:t>
      </w:r>
      <w:r w:rsidRPr="00F24AB3">
        <w:rPr>
          <w:rFonts w:ascii="Times New Roman" w:hAnsi="Times New Roman" w:cs="Times New Roman"/>
          <w:color w:val="auto"/>
          <w:kern w:val="16"/>
          <w:sz w:val="28"/>
          <w:szCs w:val="28"/>
          <w:lang w:val="en-US"/>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nb-NO"/>
        </w:rPr>
      </w:pPr>
      <w:r w:rsidRPr="00F24AB3">
        <w:rPr>
          <w:rFonts w:ascii="Times New Roman" w:hAnsi="Times New Roman" w:cs="Times New Roman"/>
          <w:color w:val="auto"/>
          <w:kern w:val="16"/>
          <w:sz w:val="28"/>
          <w:szCs w:val="28"/>
          <w:lang w:val="en-US"/>
        </w:rPr>
        <w:t>Hằng năm, tại thời điểm lập dự toán, cơ sở cai nghiện công lập dự toán phù hợp tình hình thực tế, gửi sở Lao động - Thương binh và Xã hội</w:t>
      </w:r>
      <w:r w:rsidRPr="00F24AB3">
        <w:rPr>
          <w:rFonts w:ascii="Times New Roman" w:hAnsi="Times New Roman" w:cs="Times New Roman"/>
          <w:color w:val="auto"/>
          <w:kern w:val="16"/>
          <w:sz w:val="28"/>
          <w:szCs w:val="28"/>
        </w:rPr>
        <w:t xml:space="preserve"> tổng hợp, </w:t>
      </w:r>
      <w:r w:rsidRPr="00F24AB3">
        <w:rPr>
          <w:rFonts w:ascii="Times New Roman" w:hAnsi="Times New Roman" w:cs="Times New Roman"/>
          <w:color w:val="auto"/>
          <w:kern w:val="16"/>
          <w:sz w:val="28"/>
          <w:szCs w:val="28"/>
          <w:lang w:val="en-US"/>
        </w:rPr>
        <w:t xml:space="preserve">trình cấp có thẩm quyền phê duyệt. </w:t>
      </w:r>
    </w:p>
    <w:p w:rsidR="006E6DCF" w:rsidRPr="00F24AB3" w:rsidRDefault="006E6DCF" w:rsidP="0012627D">
      <w:pPr>
        <w:widowControl w:val="0"/>
        <w:tabs>
          <w:tab w:val="right" w:leader="dot" w:pos="7920"/>
        </w:tabs>
        <w:spacing w:after="120"/>
        <w:ind w:firstLine="567"/>
        <w:jc w:val="both"/>
        <w:rPr>
          <w:rFonts w:ascii="Times New Roman" w:hAnsi="Times New Roman" w:cs="Times New Roman"/>
          <w:strike/>
          <w:color w:val="auto"/>
          <w:kern w:val="16"/>
          <w:sz w:val="28"/>
          <w:szCs w:val="28"/>
          <w:lang w:val="en-US"/>
        </w:rPr>
      </w:pPr>
      <w:r w:rsidRPr="00F24AB3">
        <w:rPr>
          <w:rFonts w:ascii="Times New Roman" w:hAnsi="Times New Roman" w:cs="Times New Roman"/>
          <w:color w:val="auto"/>
          <w:kern w:val="16"/>
          <w:sz w:val="28"/>
          <w:szCs w:val="28"/>
          <w:lang w:val="en-US"/>
        </w:rPr>
        <w:t>5. Các khoản đóng góp và chế độ hỗ trợ đối với người cai nghiện ma túy tự nguyện tại gia đình, cộng đồng</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a) Các khoản đóng góp</w:t>
      </w:r>
      <w:r w:rsidR="00BF6813" w:rsidRPr="00F24AB3">
        <w:rPr>
          <w:rFonts w:ascii="Times New Roman" w:hAnsi="Times New Roman" w:cs="Times New Roman"/>
          <w:color w:val="auto"/>
          <w:kern w:val="16"/>
          <w:sz w:val="28"/>
          <w:szCs w:val="28"/>
          <w:lang w:val="en-US"/>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lang w:val="en-US"/>
        </w:rPr>
        <w:t>Chi phí khám sức khỏe; xét nghiệm phát hiện chất ma túy; các xét nghiệm khác để chuẩn bị điều trị cắt cơn và tiền thuốc hỗ trợ cắt cơn nghiện</w:t>
      </w:r>
      <w:r w:rsidRPr="00F24AB3">
        <w:rPr>
          <w:rFonts w:ascii="Times New Roman" w:hAnsi="Times New Roman" w:cs="Times New Roman"/>
          <w:color w:val="auto"/>
          <w:kern w:val="16"/>
          <w:sz w:val="28"/>
          <w:szCs w:val="28"/>
        </w:rPr>
        <w:t>: Mức đóng góp</w:t>
      </w:r>
      <w:r w:rsidRPr="00F24AB3">
        <w:rPr>
          <w:rFonts w:ascii="Times New Roman" w:hAnsi="Times New Roman" w:cs="Times New Roman"/>
          <w:color w:val="auto"/>
          <w:kern w:val="16"/>
          <w:sz w:val="28"/>
          <w:szCs w:val="28"/>
          <w:lang w:val="en-US"/>
        </w:rPr>
        <w:t xml:space="preserve"> theo quy định hiện hành về giá dịch vụ khám, chữa bệnh. </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b) Chế độ hỗ trợ</w:t>
      </w:r>
      <w:r w:rsidR="00BF6813" w:rsidRPr="00F24AB3">
        <w:rPr>
          <w:rFonts w:ascii="Times New Roman" w:hAnsi="Times New Roman" w:cs="Times New Roman"/>
          <w:color w:val="auto"/>
          <w:kern w:val="16"/>
          <w:sz w:val="28"/>
          <w:szCs w:val="28"/>
          <w:lang w:val="en-US"/>
        </w:rPr>
        <w:t>:</w:t>
      </w:r>
    </w:p>
    <w:p w:rsidR="006E6DCF" w:rsidRPr="00F24AB3" w:rsidRDefault="006E6DCF" w:rsidP="0012627D">
      <w:pPr>
        <w:widowControl w:val="0"/>
        <w:tabs>
          <w:tab w:val="right" w:leader="dot" w:pos="7920"/>
        </w:tabs>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Hỗ trợ </w:t>
      </w:r>
      <w:r w:rsidRPr="00F24AB3">
        <w:rPr>
          <w:rFonts w:ascii="Times New Roman" w:hAnsi="Times New Roman" w:cs="Times New Roman"/>
          <w:color w:val="auto"/>
          <w:kern w:val="16"/>
          <w:sz w:val="28"/>
          <w:szCs w:val="28"/>
        </w:rPr>
        <w:t xml:space="preserve">toàn bộ </w:t>
      </w:r>
      <w:r w:rsidRPr="00F24AB3">
        <w:rPr>
          <w:rFonts w:ascii="Times New Roman" w:hAnsi="Times New Roman" w:cs="Times New Roman"/>
          <w:color w:val="auto"/>
          <w:kern w:val="16"/>
          <w:sz w:val="28"/>
          <w:szCs w:val="28"/>
          <w:lang w:val="en-US"/>
        </w:rPr>
        <w:t xml:space="preserve">các khoản đóng góp tại điểm a khoản </w:t>
      </w:r>
      <w:r w:rsidR="00924EB1" w:rsidRPr="00F24AB3">
        <w:rPr>
          <w:rFonts w:ascii="Times New Roman" w:hAnsi="Times New Roman" w:cs="Times New Roman"/>
          <w:color w:val="auto"/>
          <w:kern w:val="16"/>
          <w:sz w:val="28"/>
          <w:szCs w:val="28"/>
        </w:rPr>
        <w:t xml:space="preserve">5 </w:t>
      </w:r>
      <w:r w:rsidR="001109F8" w:rsidRPr="00F24AB3">
        <w:rPr>
          <w:rFonts w:ascii="Times New Roman" w:hAnsi="Times New Roman" w:cs="Times New Roman"/>
          <w:color w:val="auto"/>
          <w:kern w:val="16"/>
          <w:sz w:val="28"/>
          <w:szCs w:val="28"/>
          <w:lang w:val="en-US"/>
        </w:rPr>
        <w:t>Đ</w:t>
      </w:r>
      <w:r w:rsidR="00924EB1" w:rsidRPr="00F24AB3">
        <w:rPr>
          <w:rFonts w:ascii="Times New Roman" w:hAnsi="Times New Roman" w:cs="Times New Roman"/>
          <w:color w:val="auto"/>
          <w:kern w:val="16"/>
          <w:sz w:val="28"/>
          <w:szCs w:val="28"/>
        </w:rPr>
        <w:t xml:space="preserve">iều </w:t>
      </w:r>
      <w:r w:rsidRPr="00F24AB3">
        <w:rPr>
          <w:rFonts w:ascii="Times New Roman" w:hAnsi="Times New Roman" w:cs="Times New Roman"/>
          <w:color w:val="auto"/>
          <w:kern w:val="16"/>
          <w:sz w:val="28"/>
          <w:szCs w:val="28"/>
          <w:lang w:val="en-US"/>
        </w:rPr>
        <w:t xml:space="preserve">này đối với người cai nghiện </w:t>
      </w:r>
      <w:r w:rsidRPr="00F24AB3">
        <w:rPr>
          <w:rFonts w:ascii="Times New Roman" w:hAnsi="Times New Roman" w:cs="Times New Roman"/>
          <w:color w:val="auto"/>
          <w:kern w:val="16"/>
          <w:sz w:val="28"/>
          <w:szCs w:val="28"/>
        </w:rPr>
        <w:t xml:space="preserve">ma túy </w:t>
      </w:r>
      <w:r w:rsidRPr="00F24AB3">
        <w:rPr>
          <w:rFonts w:ascii="Times New Roman" w:hAnsi="Times New Roman" w:cs="Times New Roman"/>
          <w:color w:val="auto"/>
          <w:kern w:val="16"/>
          <w:sz w:val="28"/>
          <w:szCs w:val="28"/>
          <w:lang w:val="en-US"/>
        </w:rPr>
        <w:t>tự nguyện tại gia đình, cộng đồng thuộc hộ nghèo, gia đình chính sách theo Pháp lệnh Ưu đãi người có công vớ</w:t>
      </w:r>
      <w:r w:rsidR="00EE35B5" w:rsidRPr="00F24AB3">
        <w:rPr>
          <w:rFonts w:ascii="Times New Roman" w:hAnsi="Times New Roman" w:cs="Times New Roman"/>
          <w:color w:val="auto"/>
          <w:kern w:val="16"/>
          <w:sz w:val="28"/>
          <w:szCs w:val="28"/>
          <w:lang w:val="en-US"/>
        </w:rPr>
        <w:t>i C</w:t>
      </w:r>
      <w:r w:rsidRPr="00F24AB3">
        <w:rPr>
          <w:rFonts w:ascii="Times New Roman" w:hAnsi="Times New Roman" w:cs="Times New Roman"/>
          <w:color w:val="auto"/>
          <w:kern w:val="16"/>
          <w:sz w:val="28"/>
          <w:szCs w:val="28"/>
          <w:lang w:val="en-US"/>
        </w:rPr>
        <w:t>ách mạng, người chưa thành niên, người thuộc diện bảo trợ xã hội, người khuyết tật</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en-US"/>
        </w:rPr>
        <w:t xml:space="preserve"> c</w:t>
      </w:r>
      <w:r w:rsidRPr="00F24AB3">
        <w:rPr>
          <w:rFonts w:ascii="Times New Roman" w:hAnsi="Times New Roman" w:cs="Times New Roman"/>
          <w:color w:val="auto"/>
          <w:kern w:val="16"/>
          <w:sz w:val="28"/>
          <w:szCs w:val="28"/>
        </w:rPr>
        <w:t xml:space="preserve">ó hộ khẩu thường trú hoặc </w:t>
      </w:r>
      <w:r w:rsidR="00924EB1" w:rsidRPr="00F24AB3">
        <w:rPr>
          <w:rFonts w:ascii="Times New Roman" w:hAnsi="Times New Roman" w:cs="Times New Roman"/>
          <w:color w:val="auto"/>
          <w:kern w:val="16"/>
          <w:sz w:val="28"/>
          <w:szCs w:val="28"/>
        </w:rPr>
        <w:t xml:space="preserve">có </w:t>
      </w:r>
      <w:r w:rsidRPr="00F24AB3">
        <w:rPr>
          <w:rFonts w:ascii="Times New Roman" w:hAnsi="Times New Roman" w:cs="Times New Roman"/>
          <w:color w:val="auto"/>
          <w:kern w:val="16"/>
          <w:sz w:val="28"/>
          <w:szCs w:val="28"/>
        </w:rPr>
        <w:t>đăng ký tạm trú 0</w:t>
      </w:r>
      <w:r w:rsidR="00C60D4C" w:rsidRPr="00F24AB3">
        <w:rPr>
          <w:rFonts w:ascii="Times New Roman" w:hAnsi="Times New Roman" w:cs="Times New Roman"/>
          <w:color w:val="auto"/>
          <w:kern w:val="16"/>
          <w:sz w:val="28"/>
          <w:szCs w:val="28"/>
          <w:lang w:val="en-US"/>
        </w:rPr>
        <w:t>1</w:t>
      </w:r>
      <w:r w:rsidRPr="00F24AB3">
        <w:rPr>
          <w:rFonts w:ascii="Times New Roman" w:hAnsi="Times New Roman" w:cs="Times New Roman"/>
          <w:color w:val="auto"/>
          <w:kern w:val="16"/>
          <w:sz w:val="28"/>
          <w:szCs w:val="28"/>
        </w:rPr>
        <w:t xml:space="preserve"> năm trở lên trên địa bàn thành phố Đà Nẵng</w:t>
      </w:r>
      <w:r w:rsidRPr="00F24AB3">
        <w:rPr>
          <w:rFonts w:ascii="Times New Roman" w:hAnsi="Times New Roman" w:cs="Times New Roman"/>
          <w:color w:val="auto"/>
          <w:kern w:val="16"/>
          <w:sz w:val="28"/>
          <w:szCs w:val="28"/>
          <w:lang w:val="en-US"/>
        </w:rPr>
        <w:t xml:space="preserve"> và có </w:t>
      </w:r>
      <w:r w:rsidRPr="00F24AB3">
        <w:rPr>
          <w:rFonts w:ascii="Times New Roman" w:hAnsi="Times New Roman" w:cs="Times New Roman"/>
          <w:color w:val="auto"/>
          <w:kern w:val="16"/>
          <w:sz w:val="28"/>
          <w:szCs w:val="28"/>
        </w:rPr>
        <w:t>q</w:t>
      </w:r>
      <w:r w:rsidRPr="00F24AB3">
        <w:rPr>
          <w:rFonts w:ascii="Times New Roman" w:hAnsi="Times New Roman" w:cs="Times New Roman"/>
          <w:color w:val="auto"/>
          <w:kern w:val="16"/>
          <w:sz w:val="28"/>
          <w:szCs w:val="28"/>
          <w:lang w:val="en-US"/>
        </w:rPr>
        <w:t>uyết định</w:t>
      </w:r>
      <w:r w:rsidRPr="00F24AB3">
        <w:rPr>
          <w:rFonts w:ascii="Times New Roman" w:hAnsi="Times New Roman" w:cs="Times New Roman"/>
          <w:color w:val="auto"/>
          <w:kern w:val="16"/>
          <w:sz w:val="28"/>
          <w:szCs w:val="28"/>
        </w:rPr>
        <w:t xml:space="preserve"> áp </w:t>
      </w:r>
      <w:r w:rsidRPr="00F24AB3">
        <w:rPr>
          <w:rFonts w:ascii="Times New Roman" w:hAnsi="Times New Roman" w:cs="Times New Roman"/>
          <w:color w:val="auto"/>
          <w:kern w:val="16"/>
          <w:sz w:val="28"/>
          <w:szCs w:val="28"/>
        </w:rPr>
        <w:lastRenderedPageBreak/>
        <w:t>dụng biện pháp</w:t>
      </w:r>
      <w:r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rPr>
        <w:t>cai nghiện ma túy tự nguyện tại gia đình</w:t>
      </w:r>
      <w:r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rPr>
        <w:t xml:space="preserve"> cộng đồng</w:t>
      </w:r>
      <w:r w:rsidRPr="00F24AB3">
        <w:rPr>
          <w:rFonts w:ascii="Times New Roman" w:hAnsi="Times New Roman" w:cs="Times New Roman"/>
          <w:color w:val="auto"/>
          <w:kern w:val="16"/>
          <w:sz w:val="28"/>
          <w:szCs w:val="28"/>
          <w:lang w:val="en-US"/>
        </w:rPr>
        <w:t xml:space="preserve"> của </w:t>
      </w:r>
      <w:r w:rsidRPr="00F24AB3">
        <w:rPr>
          <w:rFonts w:ascii="Times New Roman" w:hAnsi="Times New Roman" w:cs="Times New Roman"/>
          <w:color w:val="auto"/>
          <w:kern w:val="16"/>
          <w:sz w:val="28"/>
          <w:szCs w:val="28"/>
        </w:rPr>
        <w:t xml:space="preserve">Chủ tịch </w:t>
      </w:r>
      <w:r w:rsidR="00BF6813" w:rsidRPr="00F24AB3">
        <w:rPr>
          <w:rFonts w:ascii="Times New Roman" w:hAnsi="Times New Roman" w:cs="Times New Roman"/>
          <w:color w:val="auto"/>
          <w:kern w:val="16"/>
          <w:sz w:val="28"/>
          <w:szCs w:val="28"/>
          <w:lang w:val="en-US"/>
        </w:rPr>
        <w:t>Ủy ban nhân dân</w:t>
      </w:r>
      <w:r w:rsidRPr="00F24AB3">
        <w:rPr>
          <w:rFonts w:ascii="Times New Roman" w:hAnsi="Times New Roman" w:cs="Times New Roman"/>
          <w:color w:val="auto"/>
          <w:kern w:val="16"/>
          <w:sz w:val="28"/>
          <w:szCs w:val="28"/>
          <w:lang w:val="en-US"/>
        </w:rPr>
        <w:t xml:space="preserve"> xã, phường.</w:t>
      </w:r>
    </w:p>
    <w:p w:rsidR="006E6DCF" w:rsidRPr="00F24AB3" w:rsidRDefault="006E6DCF" w:rsidP="0012627D">
      <w:pPr>
        <w:widowControl w:val="0"/>
        <w:spacing w:after="120"/>
        <w:ind w:right="57" w:firstLine="709"/>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Hằng năm, tại thời điểm lập dự toán, các </w:t>
      </w:r>
      <w:r w:rsidRPr="00F24AB3">
        <w:rPr>
          <w:rFonts w:ascii="Times New Roman" w:hAnsi="Times New Roman" w:cs="Times New Roman"/>
          <w:color w:val="auto"/>
          <w:kern w:val="16"/>
          <w:sz w:val="28"/>
          <w:szCs w:val="28"/>
        </w:rPr>
        <w:t xml:space="preserve">cơ sở y tế được giao nhiệm vụ cắt cơn, giải độc </w:t>
      </w:r>
      <w:r w:rsidRPr="00F24AB3">
        <w:rPr>
          <w:rFonts w:ascii="Times New Roman" w:hAnsi="Times New Roman" w:cs="Times New Roman"/>
          <w:color w:val="auto"/>
          <w:kern w:val="16"/>
          <w:sz w:val="28"/>
          <w:szCs w:val="28"/>
          <w:lang w:val="en-US"/>
        </w:rPr>
        <w:t xml:space="preserve">ma túy </w:t>
      </w:r>
      <w:r w:rsidRPr="00F24AB3">
        <w:rPr>
          <w:rFonts w:ascii="Times New Roman" w:hAnsi="Times New Roman" w:cs="Times New Roman"/>
          <w:color w:val="auto"/>
          <w:kern w:val="16"/>
          <w:sz w:val="28"/>
          <w:szCs w:val="28"/>
        </w:rPr>
        <w:t>chịu trách nhiệm</w:t>
      </w:r>
      <w:r w:rsidRPr="00F24AB3">
        <w:rPr>
          <w:rFonts w:ascii="Times New Roman" w:hAnsi="Times New Roman" w:cs="Times New Roman"/>
          <w:color w:val="auto"/>
          <w:kern w:val="16"/>
          <w:sz w:val="28"/>
          <w:szCs w:val="28"/>
          <w:lang w:val="en-US"/>
        </w:rPr>
        <w:t xml:space="preserve"> chủ trì, phối hợp với </w:t>
      </w:r>
      <w:r w:rsidR="00A80DEF" w:rsidRPr="00F24AB3">
        <w:rPr>
          <w:rFonts w:ascii="Times New Roman" w:hAnsi="Times New Roman" w:cs="Times New Roman"/>
          <w:color w:val="auto"/>
          <w:kern w:val="16"/>
          <w:sz w:val="28"/>
          <w:szCs w:val="28"/>
          <w:lang w:val="en-US"/>
        </w:rPr>
        <w:t>Ủy ban nhân dân</w:t>
      </w:r>
      <w:r w:rsidRPr="00F24AB3">
        <w:rPr>
          <w:rFonts w:ascii="Times New Roman" w:hAnsi="Times New Roman" w:cs="Times New Roman"/>
          <w:color w:val="auto"/>
          <w:kern w:val="16"/>
          <w:sz w:val="28"/>
          <w:szCs w:val="28"/>
          <w:lang w:val="en-US"/>
        </w:rPr>
        <w:t xml:space="preserve"> xã, phường </w:t>
      </w:r>
      <w:r w:rsidRPr="00F24AB3">
        <w:rPr>
          <w:rFonts w:ascii="Times New Roman" w:hAnsi="Times New Roman" w:cs="Times New Roman"/>
          <w:color w:val="auto"/>
          <w:kern w:val="16"/>
          <w:sz w:val="28"/>
          <w:szCs w:val="28"/>
        </w:rPr>
        <w:t>lập dự toán</w:t>
      </w:r>
      <w:r w:rsidRPr="00F24AB3">
        <w:rPr>
          <w:rFonts w:ascii="Times New Roman" w:hAnsi="Times New Roman" w:cs="Times New Roman"/>
          <w:color w:val="auto"/>
          <w:kern w:val="16"/>
          <w:sz w:val="28"/>
          <w:szCs w:val="28"/>
          <w:lang w:val="en-US"/>
        </w:rPr>
        <w:t xml:space="preserve"> phù hợp với tình hình thực tế, gửi Sở Y tế</w:t>
      </w:r>
      <w:r w:rsidRPr="00F24AB3">
        <w:rPr>
          <w:rFonts w:ascii="Times New Roman" w:hAnsi="Times New Roman" w:cs="Times New Roman"/>
          <w:color w:val="auto"/>
          <w:kern w:val="16"/>
          <w:sz w:val="28"/>
          <w:szCs w:val="28"/>
        </w:rPr>
        <w:t xml:space="preserve"> tổng hợp, trình cấp có thẩm quyền phê duyệt.</w:t>
      </w:r>
    </w:p>
    <w:p w:rsidR="006E6DCF" w:rsidRPr="00F24AB3" w:rsidRDefault="006E6DCF" w:rsidP="0012627D">
      <w:pPr>
        <w:widowControl w:val="0"/>
        <w:tabs>
          <w:tab w:val="right" w:leader="dot" w:pos="7920"/>
        </w:tabs>
        <w:spacing w:after="120"/>
        <w:ind w:firstLine="567"/>
        <w:jc w:val="both"/>
        <w:rPr>
          <w:rFonts w:ascii="Times New Roman" w:hAnsi="Times New Roman" w:cs="Times New Roman"/>
          <w:strike/>
          <w:color w:val="auto"/>
          <w:kern w:val="16"/>
          <w:sz w:val="28"/>
          <w:szCs w:val="28"/>
          <w:lang w:val="en-US"/>
        </w:rPr>
      </w:pPr>
      <w:r w:rsidRPr="00F24AB3">
        <w:rPr>
          <w:rFonts w:ascii="Times New Roman" w:hAnsi="Times New Roman" w:cs="Times New Roman"/>
          <w:color w:val="auto"/>
          <w:kern w:val="16"/>
          <w:sz w:val="28"/>
          <w:szCs w:val="28"/>
          <w:lang w:val="en-US"/>
        </w:rPr>
        <w:t xml:space="preserve">6. Các khoản đóng góp và chế độ </w:t>
      </w:r>
      <w:r w:rsidRPr="00F24AB3">
        <w:rPr>
          <w:rFonts w:ascii="Times New Roman" w:hAnsi="Times New Roman" w:cs="Times New Roman"/>
          <w:color w:val="auto"/>
          <w:kern w:val="16"/>
          <w:sz w:val="28"/>
          <w:szCs w:val="28"/>
        </w:rPr>
        <w:t>miễn</w:t>
      </w:r>
      <w:r w:rsidRPr="00F24AB3">
        <w:rPr>
          <w:rFonts w:ascii="Times New Roman" w:hAnsi="Times New Roman" w:cs="Times New Roman"/>
          <w:color w:val="auto"/>
          <w:kern w:val="16"/>
          <w:sz w:val="28"/>
          <w:szCs w:val="28"/>
          <w:lang w:val="en-US"/>
        </w:rPr>
        <w:t xml:space="preserve"> các khoản đóng góp đối với người cai nghiện ma túy bắt buộc tại cộng đồng</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a) Các khoản đóng góp</w:t>
      </w:r>
      <w:r w:rsidR="00A80DEF" w:rsidRPr="00F24AB3">
        <w:rPr>
          <w:rFonts w:ascii="Times New Roman" w:hAnsi="Times New Roman" w:cs="Times New Roman"/>
          <w:color w:val="auto"/>
          <w:kern w:val="16"/>
          <w:sz w:val="28"/>
          <w:szCs w:val="28"/>
          <w:lang w:val="en-US"/>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Chi phí khám sức khỏe; xét nghiệm phát hiện chất ma túy; các xét nghiệm khác để chuẩn bị điều trị cắt cơn và tiền thuốc hỗ trợ cắt cơn nghiện</w:t>
      </w:r>
      <w:r w:rsidR="00405B6C" w:rsidRPr="00F24AB3">
        <w:rPr>
          <w:rFonts w:ascii="Times New Roman" w:hAnsi="Times New Roman" w:cs="Times New Roman"/>
          <w:color w:val="auto"/>
          <w:kern w:val="16"/>
          <w:sz w:val="28"/>
          <w:szCs w:val="28"/>
        </w:rPr>
        <w:t>: Mức đóng góp</w:t>
      </w:r>
      <w:r w:rsidRPr="00F24AB3">
        <w:rPr>
          <w:rFonts w:ascii="Times New Roman" w:hAnsi="Times New Roman" w:cs="Times New Roman"/>
          <w:color w:val="auto"/>
          <w:kern w:val="16"/>
          <w:sz w:val="28"/>
          <w:szCs w:val="28"/>
          <w:lang w:val="en-US"/>
        </w:rPr>
        <w:t xml:space="preserve"> theo quy định hiện hành. </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b) Chế độ </w:t>
      </w:r>
      <w:r w:rsidRPr="00F24AB3">
        <w:rPr>
          <w:rFonts w:ascii="Times New Roman" w:hAnsi="Times New Roman" w:cs="Times New Roman"/>
          <w:color w:val="auto"/>
          <w:kern w:val="16"/>
          <w:sz w:val="28"/>
          <w:szCs w:val="28"/>
        </w:rPr>
        <w:t>miễn</w:t>
      </w:r>
      <w:r w:rsidRPr="00F24AB3">
        <w:rPr>
          <w:rFonts w:ascii="Times New Roman" w:hAnsi="Times New Roman" w:cs="Times New Roman"/>
          <w:color w:val="auto"/>
          <w:kern w:val="16"/>
          <w:sz w:val="28"/>
          <w:szCs w:val="28"/>
          <w:lang w:val="en-US"/>
        </w:rPr>
        <w:t xml:space="preserve"> các khoản đóng góp</w:t>
      </w:r>
      <w:r w:rsidR="00A80DEF" w:rsidRPr="00F24AB3">
        <w:rPr>
          <w:rFonts w:ascii="Times New Roman" w:hAnsi="Times New Roman" w:cs="Times New Roman"/>
          <w:color w:val="auto"/>
          <w:kern w:val="16"/>
          <w:sz w:val="28"/>
          <w:szCs w:val="28"/>
        </w:rPr>
        <w:t>:</w:t>
      </w:r>
    </w:p>
    <w:p w:rsidR="006E6DCF" w:rsidRPr="00F24AB3" w:rsidRDefault="006E6DCF" w:rsidP="0012627D">
      <w:pPr>
        <w:widowControl w:val="0"/>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rPr>
        <w:t xml:space="preserve">Miễn </w:t>
      </w:r>
      <w:r w:rsidRPr="00F24AB3">
        <w:rPr>
          <w:rFonts w:ascii="Times New Roman" w:hAnsi="Times New Roman" w:cs="Times New Roman"/>
          <w:color w:val="auto"/>
          <w:kern w:val="16"/>
          <w:sz w:val="28"/>
          <w:szCs w:val="28"/>
          <w:lang w:val="en-US"/>
        </w:rPr>
        <w:t xml:space="preserve">các khoản đóng góp tại điểm a khoản </w:t>
      </w:r>
      <w:r w:rsidR="00664079" w:rsidRPr="00F24AB3">
        <w:rPr>
          <w:rFonts w:ascii="Times New Roman" w:hAnsi="Times New Roman" w:cs="Times New Roman"/>
          <w:color w:val="auto"/>
          <w:kern w:val="16"/>
          <w:sz w:val="28"/>
          <w:szCs w:val="28"/>
        </w:rPr>
        <w:t xml:space="preserve">6 </w:t>
      </w:r>
      <w:r w:rsidR="0040437C" w:rsidRPr="00F24AB3">
        <w:rPr>
          <w:rFonts w:ascii="Times New Roman" w:hAnsi="Times New Roman" w:cs="Times New Roman"/>
          <w:color w:val="auto"/>
          <w:kern w:val="16"/>
          <w:sz w:val="28"/>
          <w:szCs w:val="28"/>
          <w:lang w:val="en-US"/>
        </w:rPr>
        <w:t>Đ</w:t>
      </w:r>
      <w:r w:rsidR="00664079" w:rsidRPr="00F24AB3">
        <w:rPr>
          <w:rFonts w:ascii="Times New Roman" w:hAnsi="Times New Roman" w:cs="Times New Roman"/>
          <w:color w:val="auto"/>
          <w:kern w:val="16"/>
          <w:sz w:val="28"/>
          <w:szCs w:val="28"/>
        </w:rPr>
        <w:t xml:space="preserve">iều </w:t>
      </w:r>
      <w:r w:rsidRPr="00F24AB3">
        <w:rPr>
          <w:rFonts w:ascii="Times New Roman" w:hAnsi="Times New Roman" w:cs="Times New Roman"/>
          <w:color w:val="auto"/>
          <w:kern w:val="16"/>
          <w:sz w:val="28"/>
          <w:szCs w:val="28"/>
          <w:lang w:val="en-US"/>
        </w:rPr>
        <w:t>này theo quy định hiện hành về giá dịch vụ khám, chữa bệnh.</w:t>
      </w:r>
    </w:p>
    <w:p w:rsidR="00651537" w:rsidRPr="00F24AB3" w:rsidRDefault="00651537" w:rsidP="0012627D">
      <w:pPr>
        <w:widowControl w:val="0"/>
        <w:spacing w:after="120"/>
        <w:ind w:right="57"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Hằng năm, tại thời điểm lập dự toán, các </w:t>
      </w:r>
      <w:r w:rsidRPr="00F24AB3">
        <w:rPr>
          <w:rFonts w:ascii="Times New Roman" w:hAnsi="Times New Roman" w:cs="Times New Roman"/>
          <w:color w:val="auto"/>
          <w:kern w:val="16"/>
          <w:sz w:val="28"/>
          <w:szCs w:val="28"/>
        </w:rPr>
        <w:t xml:space="preserve">cơ sở y tế được giao nhiệm vụ cắt cơn, giải độc </w:t>
      </w:r>
      <w:r w:rsidRPr="00F24AB3">
        <w:rPr>
          <w:rFonts w:ascii="Times New Roman" w:hAnsi="Times New Roman" w:cs="Times New Roman"/>
          <w:color w:val="auto"/>
          <w:kern w:val="16"/>
          <w:sz w:val="28"/>
          <w:szCs w:val="28"/>
          <w:lang w:val="en-US"/>
        </w:rPr>
        <w:t xml:space="preserve">ma túy </w:t>
      </w:r>
      <w:r w:rsidRPr="00F24AB3">
        <w:rPr>
          <w:rFonts w:ascii="Times New Roman" w:hAnsi="Times New Roman" w:cs="Times New Roman"/>
          <w:color w:val="auto"/>
          <w:kern w:val="16"/>
          <w:sz w:val="28"/>
          <w:szCs w:val="28"/>
        </w:rPr>
        <w:t>chịu trách nhiệm</w:t>
      </w:r>
      <w:r w:rsidRPr="00F24AB3">
        <w:rPr>
          <w:rFonts w:ascii="Times New Roman" w:hAnsi="Times New Roman" w:cs="Times New Roman"/>
          <w:color w:val="auto"/>
          <w:kern w:val="16"/>
          <w:sz w:val="28"/>
          <w:szCs w:val="28"/>
          <w:lang w:val="en-US"/>
        </w:rPr>
        <w:t xml:space="preserve"> chủ trì, phối hợp với </w:t>
      </w:r>
      <w:r w:rsidR="00A80DEF"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 xml:space="preserve">xã, phường </w:t>
      </w:r>
      <w:r w:rsidRPr="00F24AB3">
        <w:rPr>
          <w:rFonts w:ascii="Times New Roman" w:hAnsi="Times New Roman" w:cs="Times New Roman"/>
          <w:color w:val="auto"/>
          <w:kern w:val="16"/>
          <w:sz w:val="28"/>
          <w:szCs w:val="28"/>
        </w:rPr>
        <w:t>lập dự toán</w:t>
      </w:r>
      <w:r w:rsidRPr="00F24AB3">
        <w:rPr>
          <w:rFonts w:ascii="Times New Roman" w:hAnsi="Times New Roman" w:cs="Times New Roman"/>
          <w:color w:val="auto"/>
          <w:kern w:val="16"/>
          <w:sz w:val="28"/>
          <w:szCs w:val="28"/>
          <w:lang w:val="en-US"/>
        </w:rPr>
        <w:t xml:space="preserve"> phù hợp với tình hình thực tế, gửi Sở Y tế</w:t>
      </w:r>
      <w:r w:rsidRPr="00F24AB3">
        <w:rPr>
          <w:rFonts w:ascii="Times New Roman" w:hAnsi="Times New Roman" w:cs="Times New Roman"/>
          <w:color w:val="auto"/>
          <w:kern w:val="16"/>
          <w:sz w:val="28"/>
          <w:szCs w:val="28"/>
        </w:rPr>
        <w:t xml:space="preserve"> tổng hợp, trình cấp có thẩm quyền phê duyệt.</w:t>
      </w:r>
    </w:p>
    <w:p w:rsidR="006E6DCF" w:rsidRPr="00A82509" w:rsidRDefault="006E6DCF" w:rsidP="0012627D">
      <w:pPr>
        <w:pStyle w:val="BodyText2"/>
        <w:widowControl w:val="0"/>
        <w:spacing w:after="120"/>
        <w:ind w:firstLine="567"/>
        <w:rPr>
          <w:kern w:val="16"/>
          <w:sz w:val="28"/>
          <w:szCs w:val="28"/>
        </w:rPr>
      </w:pPr>
      <w:r w:rsidRPr="00A82509">
        <w:rPr>
          <w:kern w:val="16"/>
          <w:sz w:val="28"/>
          <w:szCs w:val="28"/>
        </w:rPr>
        <w:t xml:space="preserve">7. Hỗ trợ người được cử đến cơ sở cai nghiện </w:t>
      </w:r>
      <w:r w:rsidR="000A7272" w:rsidRPr="00A82509">
        <w:rPr>
          <w:kern w:val="16"/>
          <w:sz w:val="28"/>
          <w:szCs w:val="28"/>
        </w:rPr>
        <w:t xml:space="preserve">công lập </w:t>
      </w:r>
      <w:r w:rsidRPr="00A82509">
        <w:rPr>
          <w:kern w:val="16"/>
          <w:sz w:val="28"/>
          <w:szCs w:val="28"/>
        </w:rPr>
        <w:t xml:space="preserve">tiếp nhận người hoàn thành thời gian cai nghiện về địa phương để theo dõi, giúp đỡ, quản lý sau cai nghiện </w:t>
      </w:r>
      <w:r w:rsidR="00F64CA9" w:rsidRPr="00A82509">
        <w:rPr>
          <w:kern w:val="16"/>
          <w:sz w:val="28"/>
          <w:szCs w:val="28"/>
        </w:rPr>
        <w:t xml:space="preserve">ma túy </w:t>
      </w:r>
      <w:r w:rsidRPr="00A82509">
        <w:rPr>
          <w:kern w:val="16"/>
          <w:sz w:val="28"/>
          <w:szCs w:val="28"/>
        </w:rPr>
        <w:t xml:space="preserve">tại nơi cư trú </w:t>
      </w:r>
      <w:r w:rsidRPr="00A82509">
        <w:rPr>
          <w:kern w:val="16"/>
          <w:sz w:val="28"/>
          <w:szCs w:val="28"/>
          <w:lang w:val="vi-VN"/>
        </w:rPr>
        <w:t xml:space="preserve">với mức </w:t>
      </w:r>
      <w:r w:rsidRPr="00A82509">
        <w:rPr>
          <w:kern w:val="16"/>
          <w:sz w:val="28"/>
          <w:szCs w:val="28"/>
        </w:rPr>
        <w:t>150.000 đồng/lần.</w:t>
      </w:r>
    </w:p>
    <w:p w:rsidR="0061650F" w:rsidRPr="00F24AB3" w:rsidRDefault="0061650F" w:rsidP="0012627D">
      <w:pPr>
        <w:widowControl w:val="0"/>
        <w:spacing w:after="120"/>
        <w:ind w:right="57"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Hằng năm, tại thời điểm lập dự toán, c</w:t>
      </w:r>
      <w:r w:rsidRPr="00F24AB3">
        <w:rPr>
          <w:rFonts w:ascii="Times New Roman" w:hAnsi="Times New Roman" w:cs="Times New Roman"/>
          <w:color w:val="auto"/>
          <w:kern w:val="16"/>
          <w:sz w:val="28"/>
          <w:szCs w:val="28"/>
        </w:rPr>
        <w:t>ơ sở cai nghiện công lập chịu trách nhiệm lập dự toán</w:t>
      </w:r>
      <w:r w:rsidRPr="00F24AB3">
        <w:rPr>
          <w:rFonts w:ascii="Times New Roman" w:hAnsi="Times New Roman" w:cs="Times New Roman"/>
          <w:color w:val="auto"/>
          <w:kern w:val="16"/>
          <w:sz w:val="28"/>
          <w:szCs w:val="28"/>
          <w:lang w:val="en-US"/>
        </w:rPr>
        <w:t>, gửi Sở Lao động - Thương binh và Xã hội</w:t>
      </w:r>
      <w:r w:rsidRPr="00F24AB3">
        <w:rPr>
          <w:rFonts w:ascii="Times New Roman" w:hAnsi="Times New Roman" w:cs="Times New Roman"/>
          <w:color w:val="auto"/>
          <w:kern w:val="16"/>
          <w:sz w:val="28"/>
          <w:szCs w:val="28"/>
        </w:rPr>
        <w:t>, trình cấp có thẩm quyền phê duyệt.</w:t>
      </w:r>
    </w:p>
    <w:p w:rsidR="006E6DCF" w:rsidRPr="00F24AB3" w:rsidRDefault="006E6DCF" w:rsidP="0012627D">
      <w:pPr>
        <w:widowControl w:val="0"/>
        <w:shd w:val="clear" w:color="auto" w:fill="FFFFFF"/>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8. </w:t>
      </w:r>
      <w:r w:rsidRPr="00F24AB3">
        <w:rPr>
          <w:rFonts w:ascii="Times New Roman" w:eastAsia="Times New Roman" w:hAnsi="Times New Roman" w:cs="Times New Roman"/>
          <w:color w:val="auto"/>
          <w:kern w:val="16"/>
          <w:sz w:val="28"/>
          <w:szCs w:val="28"/>
          <w:lang w:val="nb-NO"/>
        </w:rPr>
        <w:t xml:space="preserve">Hỗ trợ </w:t>
      </w:r>
      <w:r w:rsidRPr="00F24AB3">
        <w:rPr>
          <w:rFonts w:ascii="Times New Roman" w:hAnsi="Times New Roman" w:cs="Times New Roman"/>
          <w:color w:val="auto"/>
          <w:kern w:val="16"/>
          <w:sz w:val="28"/>
          <w:szCs w:val="28"/>
          <w:lang w:val="sv-SE"/>
        </w:rPr>
        <w:t xml:space="preserve">người được phân công quản lý, theo dõi, hỗ trợ công tác phòng, chống tệ nạn ma túy tại cộng đồng </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en-US"/>
        </w:rPr>
        <w:t>m</w:t>
      </w:r>
      <w:r w:rsidRPr="00F24AB3">
        <w:rPr>
          <w:rFonts w:ascii="Times New Roman" w:hAnsi="Times New Roman" w:cs="Times New Roman"/>
          <w:color w:val="auto"/>
          <w:kern w:val="16"/>
          <w:sz w:val="28"/>
          <w:szCs w:val="28"/>
        </w:rPr>
        <w:t>ột người chỉ được phân công quản lý không quá 03 đối tượng cùng lúc) với mức 350.000 đồng/tháng/đối tượng</w:t>
      </w:r>
      <w:r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rPr>
        <w:t>cụ thể</w:t>
      </w:r>
      <w:r w:rsidRPr="00F24AB3">
        <w:rPr>
          <w:rFonts w:ascii="Times New Roman" w:hAnsi="Times New Roman" w:cs="Times New Roman"/>
          <w:color w:val="auto"/>
          <w:kern w:val="16"/>
          <w:sz w:val="28"/>
          <w:szCs w:val="28"/>
          <w:lang w:val="en-US"/>
        </w:rPr>
        <w:t xml:space="preserve">: </w:t>
      </w:r>
    </w:p>
    <w:p w:rsidR="006E6DCF" w:rsidRPr="00F24AB3" w:rsidRDefault="00021B8A" w:rsidP="0012627D">
      <w:pPr>
        <w:widowControl w:val="0"/>
        <w:shd w:val="clear" w:color="auto" w:fill="FFFFFF"/>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rPr>
        <w:t>a)</w:t>
      </w:r>
      <w:r w:rsidR="006E6DCF" w:rsidRPr="00F24AB3">
        <w:rPr>
          <w:rFonts w:ascii="Times New Roman" w:eastAsia="Times New Roman" w:hAnsi="Times New Roman" w:cs="Times New Roman"/>
          <w:color w:val="auto"/>
          <w:kern w:val="16"/>
          <w:sz w:val="28"/>
          <w:szCs w:val="28"/>
          <w:lang w:val="nb-NO"/>
        </w:rPr>
        <w:t xml:space="preserve"> </w:t>
      </w:r>
      <w:r w:rsidR="006E6DCF" w:rsidRPr="00F24AB3">
        <w:rPr>
          <w:rFonts w:ascii="Times New Roman" w:hAnsi="Times New Roman" w:cs="Times New Roman"/>
          <w:color w:val="auto"/>
          <w:kern w:val="16"/>
          <w:sz w:val="28"/>
          <w:szCs w:val="28"/>
          <w:lang w:val="sv-SE"/>
        </w:rPr>
        <w:t>Người được phân công quản lý, theo dõi</w:t>
      </w:r>
      <w:r w:rsidR="006E6DCF" w:rsidRPr="00F24AB3">
        <w:rPr>
          <w:rFonts w:ascii="Times New Roman" w:hAnsi="Times New Roman" w:cs="Times New Roman"/>
          <w:color w:val="auto"/>
          <w:kern w:val="16"/>
          <w:sz w:val="28"/>
          <w:szCs w:val="28"/>
        </w:rPr>
        <w:t xml:space="preserve"> người</w:t>
      </w:r>
      <w:r w:rsidR="006E6DCF" w:rsidRPr="00F24AB3">
        <w:rPr>
          <w:rFonts w:ascii="Times New Roman" w:hAnsi="Times New Roman" w:cs="Times New Roman"/>
          <w:color w:val="auto"/>
          <w:kern w:val="16"/>
          <w:sz w:val="28"/>
          <w:szCs w:val="28"/>
          <w:lang w:val="en-US"/>
        </w:rPr>
        <w:t xml:space="preserve"> có nguy cơ cao nghiện ma túy</w:t>
      </w:r>
      <w:r w:rsidR="006E6DCF" w:rsidRPr="00F24AB3">
        <w:rPr>
          <w:rFonts w:ascii="Times New Roman" w:hAnsi="Times New Roman" w:cs="Times New Roman"/>
          <w:color w:val="auto"/>
          <w:kern w:val="16"/>
          <w:sz w:val="28"/>
          <w:szCs w:val="28"/>
        </w:rPr>
        <w:t>;</w:t>
      </w:r>
      <w:r w:rsidR="006E6DCF"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rPr>
        <w:t>người</w:t>
      </w:r>
      <w:r w:rsidR="006E6DCF" w:rsidRPr="00F24AB3">
        <w:rPr>
          <w:rFonts w:ascii="Times New Roman" w:hAnsi="Times New Roman" w:cs="Times New Roman"/>
          <w:color w:val="auto"/>
          <w:kern w:val="16"/>
          <w:sz w:val="28"/>
          <w:szCs w:val="28"/>
        </w:rPr>
        <w:t xml:space="preserve"> đang cai nghiện </w:t>
      </w:r>
      <w:r w:rsidRPr="00F24AB3">
        <w:rPr>
          <w:rFonts w:ascii="Times New Roman" w:hAnsi="Times New Roman" w:cs="Times New Roman"/>
          <w:color w:val="auto"/>
          <w:kern w:val="16"/>
          <w:sz w:val="28"/>
          <w:szCs w:val="28"/>
        </w:rPr>
        <w:t xml:space="preserve">ma túy </w:t>
      </w:r>
      <w:r w:rsidR="006E6DCF" w:rsidRPr="00F24AB3">
        <w:rPr>
          <w:rFonts w:ascii="Times New Roman" w:hAnsi="Times New Roman" w:cs="Times New Roman"/>
          <w:color w:val="auto"/>
          <w:kern w:val="16"/>
          <w:sz w:val="28"/>
          <w:szCs w:val="28"/>
        </w:rPr>
        <w:t>tại gia đình, cộng đồng: Thời gian hỗ trợ</w:t>
      </w:r>
      <w:r w:rsidR="006E6DCF" w:rsidRPr="00F24AB3">
        <w:rPr>
          <w:rFonts w:ascii="Times New Roman" w:hAnsi="Times New Roman" w:cs="Times New Roman"/>
          <w:color w:val="auto"/>
          <w:kern w:val="16"/>
          <w:sz w:val="28"/>
          <w:szCs w:val="28"/>
          <w:lang w:val="en-US"/>
        </w:rPr>
        <w:t xml:space="preserve"> </w:t>
      </w:r>
      <w:r w:rsidR="006E6DCF" w:rsidRPr="00F24AB3">
        <w:rPr>
          <w:rFonts w:ascii="Times New Roman" w:hAnsi="Times New Roman" w:cs="Times New Roman"/>
          <w:color w:val="auto"/>
          <w:kern w:val="16"/>
          <w:sz w:val="28"/>
          <w:szCs w:val="28"/>
        </w:rPr>
        <w:t>không quá 12 tháng kể từ ngày được phân công quản lý.</w:t>
      </w:r>
    </w:p>
    <w:p w:rsidR="006E6DCF" w:rsidRPr="00F24AB3" w:rsidRDefault="00021B8A" w:rsidP="0012627D">
      <w:pPr>
        <w:widowControl w:val="0"/>
        <w:shd w:val="clear" w:color="auto" w:fill="FFFFFF"/>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rPr>
        <w:t>b)</w:t>
      </w:r>
      <w:r w:rsidR="006E6DCF" w:rsidRPr="00F24AB3">
        <w:rPr>
          <w:rFonts w:ascii="Times New Roman" w:eastAsia="Times New Roman" w:hAnsi="Times New Roman" w:cs="Times New Roman"/>
          <w:color w:val="auto"/>
          <w:kern w:val="16"/>
          <w:sz w:val="28"/>
          <w:szCs w:val="28"/>
          <w:lang w:val="nb-NO"/>
        </w:rPr>
        <w:t xml:space="preserve"> </w:t>
      </w:r>
      <w:r w:rsidR="006E6DCF" w:rsidRPr="00F24AB3">
        <w:rPr>
          <w:rFonts w:ascii="Times New Roman" w:hAnsi="Times New Roman" w:cs="Times New Roman"/>
          <w:color w:val="auto"/>
          <w:kern w:val="16"/>
          <w:sz w:val="28"/>
          <w:szCs w:val="28"/>
          <w:lang w:val="sv-SE"/>
        </w:rPr>
        <w:t>Người được phân công quản lý, theo dõi</w:t>
      </w:r>
      <w:r w:rsidR="006E6DCF" w:rsidRPr="00F24AB3">
        <w:rPr>
          <w:rFonts w:ascii="Times New Roman" w:hAnsi="Times New Roman" w:cs="Times New Roman"/>
          <w:color w:val="auto"/>
          <w:kern w:val="16"/>
          <w:sz w:val="28"/>
          <w:szCs w:val="28"/>
        </w:rPr>
        <w:t xml:space="preserve"> </w:t>
      </w:r>
      <w:r w:rsidR="006E6DCF" w:rsidRPr="00F24AB3">
        <w:rPr>
          <w:rFonts w:ascii="Times New Roman" w:hAnsi="Times New Roman" w:cs="Times New Roman"/>
          <w:color w:val="auto"/>
          <w:kern w:val="16"/>
          <w:sz w:val="28"/>
          <w:szCs w:val="28"/>
          <w:lang w:val="en-US"/>
        </w:rPr>
        <w:t>đối tượng</w:t>
      </w:r>
      <w:r w:rsidR="006E6DCF" w:rsidRPr="00F24AB3">
        <w:rPr>
          <w:rFonts w:ascii="Times New Roman" w:hAnsi="Times New Roman" w:cs="Times New Roman"/>
          <w:color w:val="auto"/>
          <w:kern w:val="16"/>
          <w:sz w:val="28"/>
          <w:szCs w:val="28"/>
        </w:rPr>
        <w:t xml:space="preserve"> </w:t>
      </w:r>
      <w:r w:rsidR="006E6DCF" w:rsidRPr="00F24AB3">
        <w:rPr>
          <w:rFonts w:ascii="Times New Roman" w:hAnsi="Times New Roman" w:cs="Times New Roman"/>
          <w:color w:val="auto"/>
          <w:kern w:val="16"/>
          <w:sz w:val="28"/>
          <w:szCs w:val="28"/>
          <w:lang w:val="en-US"/>
        </w:rPr>
        <w:t xml:space="preserve">đang chấp hành </w:t>
      </w:r>
      <w:r w:rsidR="006E6DCF" w:rsidRPr="00F24AB3">
        <w:rPr>
          <w:rFonts w:ascii="Times New Roman" w:hAnsi="Times New Roman" w:cs="Times New Roman"/>
          <w:color w:val="auto"/>
          <w:kern w:val="16"/>
          <w:sz w:val="28"/>
          <w:szCs w:val="28"/>
        </w:rPr>
        <w:t>quản lý sau cai nghiện: Thời gian hỗ trợ</w:t>
      </w:r>
      <w:r w:rsidR="006E6DCF" w:rsidRPr="00F24AB3">
        <w:rPr>
          <w:rFonts w:ascii="Times New Roman" w:hAnsi="Times New Roman" w:cs="Times New Roman"/>
          <w:color w:val="auto"/>
          <w:kern w:val="16"/>
          <w:sz w:val="28"/>
          <w:szCs w:val="28"/>
          <w:lang w:val="en-US"/>
        </w:rPr>
        <w:t xml:space="preserve"> </w:t>
      </w:r>
      <w:r w:rsidR="006E6DCF" w:rsidRPr="00F24AB3">
        <w:rPr>
          <w:rFonts w:ascii="Times New Roman" w:hAnsi="Times New Roman" w:cs="Times New Roman"/>
          <w:color w:val="auto"/>
          <w:kern w:val="16"/>
          <w:sz w:val="28"/>
          <w:szCs w:val="28"/>
        </w:rPr>
        <w:t xml:space="preserve">không quá </w:t>
      </w:r>
      <w:r w:rsidR="006E6DCF" w:rsidRPr="00F24AB3">
        <w:rPr>
          <w:rFonts w:ascii="Times New Roman" w:hAnsi="Times New Roman" w:cs="Times New Roman"/>
          <w:color w:val="auto"/>
          <w:kern w:val="16"/>
          <w:sz w:val="28"/>
          <w:szCs w:val="28"/>
          <w:lang w:val="en-US"/>
        </w:rPr>
        <w:t>24</w:t>
      </w:r>
      <w:r w:rsidR="006E6DCF" w:rsidRPr="00F24AB3">
        <w:rPr>
          <w:rFonts w:ascii="Times New Roman" w:hAnsi="Times New Roman" w:cs="Times New Roman"/>
          <w:color w:val="auto"/>
          <w:kern w:val="16"/>
          <w:sz w:val="28"/>
          <w:szCs w:val="28"/>
        </w:rPr>
        <w:t xml:space="preserve"> tháng kể từ ngày được phân công quản lý</w:t>
      </w:r>
      <w:r w:rsidR="006E6DCF" w:rsidRPr="00F24AB3">
        <w:rPr>
          <w:rFonts w:ascii="Times New Roman" w:hAnsi="Times New Roman" w:cs="Times New Roman"/>
          <w:color w:val="auto"/>
          <w:kern w:val="16"/>
          <w:sz w:val="28"/>
          <w:szCs w:val="28"/>
          <w:lang w:val="en-US"/>
        </w:rPr>
        <w:t>.</w:t>
      </w:r>
    </w:p>
    <w:p w:rsidR="006E6DCF" w:rsidRPr="00F24AB3" w:rsidRDefault="006E6DCF" w:rsidP="0012627D">
      <w:pPr>
        <w:widowControl w:val="0"/>
        <w:spacing w:after="120"/>
        <w:ind w:right="57"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Hằng năm, tại thời điểm lập dự toán, </w:t>
      </w:r>
      <w:r w:rsidR="00AF0E5C" w:rsidRPr="00F24AB3">
        <w:rPr>
          <w:rFonts w:ascii="Times New Roman" w:hAnsi="Times New Roman" w:cs="Times New Roman"/>
          <w:color w:val="auto"/>
          <w:kern w:val="16"/>
          <w:sz w:val="28"/>
          <w:szCs w:val="28"/>
          <w:lang w:val="en-US"/>
        </w:rPr>
        <w:t>Ủy ban nhân dân</w:t>
      </w:r>
      <w:r w:rsidRPr="00F24AB3">
        <w:rPr>
          <w:rFonts w:ascii="Times New Roman" w:hAnsi="Times New Roman" w:cs="Times New Roman"/>
          <w:color w:val="auto"/>
          <w:kern w:val="16"/>
          <w:sz w:val="28"/>
          <w:szCs w:val="28"/>
          <w:lang w:val="en-US"/>
        </w:rPr>
        <w:t xml:space="preserve"> xã, phường </w:t>
      </w:r>
      <w:r w:rsidRPr="00F24AB3">
        <w:rPr>
          <w:rFonts w:ascii="Times New Roman" w:hAnsi="Times New Roman" w:cs="Times New Roman"/>
          <w:color w:val="auto"/>
          <w:kern w:val="16"/>
          <w:sz w:val="28"/>
          <w:szCs w:val="28"/>
        </w:rPr>
        <w:t>chịu trách nhiệm lập dự toán</w:t>
      </w:r>
      <w:r w:rsidRPr="00F24AB3">
        <w:rPr>
          <w:rFonts w:ascii="Times New Roman" w:hAnsi="Times New Roman" w:cs="Times New Roman"/>
          <w:color w:val="auto"/>
          <w:kern w:val="16"/>
          <w:sz w:val="28"/>
          <w:szCs w:val="28"/>
          <w:lang w:val="en-US"/>
        </w:rPr>
        <w:t xml:space="preserve"> phù hợp với tình hình thực tế, gửi </w:t>
      </w:r>
      <w:r w:rsidR="00AF0E5C"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quận, huyện</w:t>
      </w:r>
      <w:r w:rsidRPr="00F24AB3">
        <w:rPr>
          <w:rFonts w:ascii="Times New Roman" w:hAnsi="Times New Roman" w:cs="Times New Roman"/>
          <w:color w:val="auto"/>
          <w:kern w:val="16"/>
          <w:sz w:val="28"/>
          <w:szCs w:val="28"/>
        </w:rPr>
        <w:t xml:space="preserve"> tổng hợp, trình cấp có thẩm quyền phê duyệt.</w:t>
      </w:r>
    </w:p>
    <w:p w:rsidR="006E6DCF" w:rsidRPr="00F24AB3" w:rsidRDefault="006E6DCF" w:rsidP="0012627D">
      <w:pPr>
        <w:widowControl w:val="0"/>
        <w:shd w:val="clear" w:color="auto" w:fill="FFFFFF"/>
        <w:spacing w:after="12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lang w:val="en-US"/>
        </w:rPr>
        <w:t>9. Chi bồi dưỡng</w:t>
      </w:r>
      <w:r w:rsidRPr="00F24AB3">
        <w:rPr>
          <w:rFonts w:ascii="Times New Roman" w:hAnsi="Times New Roman" w:cs="Times New Roman"/>
          <w:color w:val="auto"/>
          <w:kern w:val="16"/>
          <w:sz w:val="28"/>
          <w:szCs w:val="28"/>
        </w:rPr>
        <w:t xml:space="preserve"> cho cán bộ</w:t>
      </w:r>
      <w:r w:rsidRPr="00F24AB3">
        <w:rPr>
          <w:rFonts w:ascii="Times New Roman" w:hAnsi="Times New Roman" w:cs="Times New Roman"/>
          <w:color w:val="auto"/>
          <w:kern w:val="16"/>
          <w:sz w:val="28"/>
          <w:szCs w:val="28"/>
          <w:lang w:val="en-US"/>
        </w:rPr>
        <w:t xml:space="preserve"> họp Tổ tư vấn, thẩm định hồ sơ đưa người nghiện </w:t>
      </w:r>
      <w:r w:rsidRPr="00F24AB3">
        <w:rPr>
          <w:rFonts w:ascii="Times New Roman" w:hAnsi="Times New Roman" w:cs="Times New Roman"/>
          <w:color w:val="auto"/>
          <w:kern w:val="16"/>
          <w:sz w:val="28"/>
          <w:szCs w:val="28"/>
          <w:lang w:val="en-US"/>
        </w:rPr>
        <w:lastRenderedPageBreak/>
        <w:t>ma túy đưa</w:t>
      </w:r>
      <w:r w:rsidRPr="00F24AB3">
        <w:rPr>
          <w:rFonts w:ascii="Times New Roman" w:hAnsi="Times New Roman" w:cs="Times New Roman"/>
          <w:color w:val="auto"/>
          <w:kern w:val="16"/>
          <w:sz w:val="28"/>
          <w:szCs w:val="28"/>
          <w:lang w:val="nb-NO"/>
        </w:rPr>
        <w:t xml:space="preserve"> vào cơ sở cai nghiện bắt buộc </w:t>
      </w:r>
      <w:r w:rsidRPr="00F24AB3">
        <w:rPr>
          <w:rFonts w:ascii="Times New Roman" w:hAnsi="Times New Roman" w:cs="Times New Roman"/>
          <w:color w:val="auto"/>
          <w:kern w:val="16"/>
          <w:sz w:val="28"/>
          <w:szCs w:val="28"/>
        </w:rPr>
        <w:t>của quận</w:t>
      </w:r>
      <w:r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rPr>
        <w:t xml:space="preserve"> huyện</w:t>
      </w:r>
      <w:r w:rsidRPr="00F24AB3">
        <w:rPr>
          <w:rFonts w:ascii="Times New Roman" w:hAnsi="Times New Roman" w:cs="Times New Roman"/>
          <w:color w:val="auto"/>
          <w:kern w:val="16"/>
          <w:sz w:val="28"/>
          <w:szCs w:val="28"/>
          <w:lang w:val="en-US"/>
        </w:rPr>
        <w:t xml:space="preserve"> </w:t>
      </w:r>
      <w:r w:rsidR="004A4909" w:rsidRPr="00F24AB3">
        <w:rPr>
          <w:rFonts w:ascii="Times New Roman" w:hAnsi="Times New Roman" w:cs="Times New Roman"/>
          <w:color w:val="auto"/>
          <w:kern w:val="16"/>
          <w:sz w:val="28"/>
          <w:szCs w:val="28"/>
        </w:rPr>
        <w:t xml:space="preserve">với mức </w:t>
      </w:r>
      <w:r w:rsidRPr="00F24AB3">
        <w:rPr>
          <w:rFonts w:ascii="Times New Roman" w:hAnsi="Times New Roman" w:cs="Times New Roman"/>
          <w:color w:val="auto"/>
          <w:kern w:val="16"/>
          <w:sz w:val="28"/>
          <w:szCs w:val="28"/>
          <w:lang w:val="en-US"/>
        </w:rPr>
        <w:t xml:space="preserve">100.000 đồng/người/cuộc họp (gồm </w:t>
      </w:r>
      <w:r w:rsidRPr="00F24AB3">
        <w:rPr>
          <w:rFonts w:ascii="Times New Roman" w:hAnsi="Times New Roman" w:cs="Times New Roman"/>
          <w:color w:val="auto"/>
          <w:kern w:val="16"/>
          <w:sz w:val="28"/>
          <w:szCs w:val="28"/>
        </w:rPr>
        <w:t xml:space="preserve">Trưởng các </w:t>
      </w:r>
      <w:r w:rsidRPr="00F24AB3">
        <w:rPr>
          <w:rFonts w:ascii="Times New Roman" w:hAnsi="Times New Roman" w:cs="Times New Roman"/>
          <w:color w:val="auto"/>
          <w:kern w:val="16"/>
          <w:sz w:val="28"/>
          <w:szCs w:val="28"/>
          <w:lang w:val="en-US"/>
        </w:rPr>
        <w:t>P</w:t>
      </w:r>
      <w:r w:rsidRPr="00F24AB3">
        <w:rPr>
          <w:rFonts w:ascii="Times New Roman" w:hAnsi="Times New Roman" w:cs="Times New Roman"/>
          <w:color w:val="auto"/>
          <w:kern w:val="16"/>
          <w:sz w:val="28"/>
          <w:szCs w:val="28"/>
        </w:rPr>
        <w:t>hòng: Lao động - Thương binh và Xã hội</w:t>
      </w:r>
      <w:r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rPr>
        <w:t xml:space="preserve"> Tư pháp, Y tế; Trưởng</w:t>
      </w:r>
      <w:r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rPr>
        <w:t>Công an quận, huyện</w:t>
      </w:r>
      <w:r w:rsidRPr="00F24AB3">
        <w:rPr>
          <w:rFonts w:ascii="Times New Roman" w:hAnsi="Times New Roman" w:cs="Times New Roman"/>
          <w:color w:val="auto"/>
          <w:kern w:val="16"/>
          <w:sz w:val="28"/>
          <w:szCs w:val="28"/>
          <w:lang w:val="en-US"/>
        </w:rPr>
        <w:t xml:space="preserve"> và</w:t>
      </w:r>
      <w:r w:rsidRPr="00F24AB3">
        <w:rPr>
          <w:rFonts w:ascii="Times New Roman" w:hAnsi="Times New Roman" w:cs="Times New Roman"/>
          <w:color w:val="auto"/>
          <w:kern w:val="16"/>
          <w:sz w:val="28"/>
          <w:szCs w:val="28"/>
        </w:rPr>
        <w:t xml:space="preserve"> cán bộ Phòng Lao động - Thương binh và Xã hội làm thư ký </w:t>
      </w:r>
      <w:r w:rsidRPr="00F24AB3">
        <w:rPr>
          <w:rFonts w:ascii="Times New Roman" w:hAnsi="Times New Roman" w:cs="Times New Roman"/>
          <w:color w:val="auto"/>
          <w:kern w:val="16"/>
          <w:sz w:val="28"/>
          <w:szCs w:val="28"/>
          <w:lang w:val="en-US"/>
        </w:rPr>
        <w:t xml:space="preserve">cuộc </w:t>
      </w:r>
      <w:r w:rsidRPr="00F24AB3">
        <w:rPr>
          <w:rFonts w:ascii="Times New Roman" w:hAnsi="Times New Roman" w:cs="Times New Roman"/>
          <w:color w:val="auto"/>
          <w:kern w:val="16"/>
          <w:sz w:val="28"/>
          <w:szCs w:val="28"/>
          <w:lang w:val="nb-NO"/>
        </w:rPr>
        <w:t>họp</w:t>
      </w:r>
      <w:r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rPr>
        <w:t xml:space="preserve"> </w:t>
      </w:r>
    </w:p>
    <w:p w:rsidR="006E6DCF" w:rsidRPr="00F24AB3" w:rsidRDefault="006E6DCF" w:rsidP="0012627D">
      <w:pPr>
        <w:widowControl w:val="0"/>
        <w:shd w:val="clear" w:color="auto" w:fill="FFFFFF"/>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Hằng năm, tại thời điểm lập dự toán, </w:t>
      </w:r>
      <w:r w:rsidR="00AF0E5C"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 xml:space="preserve">quận, huyện xây dựng dự toán, gửi Sở Tài chính thẩm định, trình </w:t>
      </w:r>
      <w:r w:rsidR="00AF0E5C"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thành phố phê duyệt.</w:t>
      </w:r>
    </w:p>
    <w:p w:rsidR="006E6DCF" w:rsidRPr="00A82509" w:rsidRDefault="006E6DCF" w:rsidP="00D64552">
      <w:pPr>
        <w:pStyle w:val="BodyText2"/>
        <w:widowControl w:val="0"/>
        <w:spacing w:after="100"/>
        <w:ind w:firstLine="567"/>
        <w:rPr>
          <w:kern w:val="16"/>
          <w:sz w:val="28"/>
          <w:szCs w:val="28"/>
        </w:rPr>
      </w:pPr>
      <w:r w:rsidRPr="00A82509">
        <w:rPr>
          <w:kern w:val="16"/>
          <w:sz w:val="28"/>
          <w:szCs w:val="28"/>
        </w:rPr>
        <w:t xml:space="preserve">10. Hỗ trợ </w:t>
      </w:r>
      <w:r w:rsidRPr="00A82509">
        <w:rPr>
          <w:kern w:val="16"/>
          <w:sz w:val="28"/>
          <w:szCs w:val="28"/>
          <w:lang w:val="vi-VN"/>
        </w:rPr>
        <w:t xml:space="preserve">tổ chức </w:t>
      </w:r>
      <w:r w:rsidR="004A4909" w:rsidRPr="00A82509">
        <w:rPr>
          <w:kern w:val="16"/>
          <w:sz w:val="28"/>
          <w:szCs w:val="28"/>
          <w:lang w:val="vi-VN"/>
        </w:rPr>
        <w:t xml:space="preserve">phiên </w:t>
      </w:r>
      <w:r w:rsidRPr="00A82509">
        <w:rPr>
          <w:kern w:val="16"/>
          <w:sz w:val="28"/>
          <w:szCs w:val="28"/>
        </w:rPr>
        <w:t>họp tại cơ sở cai nghiện công lập</w:t>
      </w:r>
      <w:r w:rsidR="004A4909" w:rsidRPr="00A82509">
        <w:rPr>
          <w:kern w:val="16"/>
          <w:sz w:val="28"/>
          <w:szCs w:val="28"/>
          <w:lang w:val="vi-VN"/>
        </w:rPr>
        <w:t xml:space="preserve"> để</w:t>
      </w:r>
      <w:r w:rsidRPr="00A82509">
        <w:rPr>
          <w:kern w:val="16"/>
          <w:sz w:val="28"/>
          <w:szCs w:val="28"/>
        </w:rPr>
        <w:t xml:space="preserve"> </w:t>
      </w:r>
      <w:r w:rsidR="004A4909" w:rsidRPr="00A82509">
        <w:rPr>
          <w:kern w:val="16"/>
          <w:sz w:val="28"/>
          <w:szCs w:val="28"/>
        </w:rPr>
        <w:t>xét</w:t>
      </w:r>
      <w:r w:rsidR="004A4909" w:rsidRPr="00A82509">
        <w:rPr>
          <w:kern w:val="16"/>
          <w:sz w:val="28"/>
          <w:szCs w:val="28"/>
          <w:lang w:val="vi-VN"/>
        </w:rPr>
        <w:t>,</w:t>
      </w:r>
      <w:r w:rsidR="004A4909" w:rsidRPr="00A82509">
        <w:rPr>
          <w:kern w:val="16"/>
          <w:sz w:val="28"/>
          <w:szCs w:val="28"/>
        </w:rPr>
        <w:t xml:space="preserve"> </w:t>
      </w:r>
      <w:r w:rsidRPr="00A82509">
        <w:rPr>
          <w:kern w:val="16"/>
          <w:sz w:val="28"/>
          <w:szCs w:val="28"/>
        </w:rPr>
        <w:t>áp dụng biện pháp xử lý hành chính đư</w:t>
      </w:r>
      <w:r w:rsidR="006F42A1" w:rsidRPr="00A82509">
        <w:rPr>
          <w:kern w:val="16"/>
          <w:sz w:val="28"/>
          <w:szCs w:val="28"/>
        </w:rPr>
        <w:t>a vào cơ sở cai nghiện bắt buộc</w:t>
      </w:r>
    </w:p>
    <w:p w:rsidR="006E6DCF" w:rsidRPr="00F24AB3" w:rsidRDefault="006E6DCF" w:rsidP="00D64552">
      <w:pPr>
        <w:pStyle w:val="NormalWeb"/>
        <w:widowControl w:val="0"/>
        <w:spacing w:before="0" w:beforeAutospacing="0" w:afterAutospacing="0"/>
        <w:ind w:firstLine="567"/>
        <w:jc w:val="both"/>
        <w:rPr>
          <w:kern w:val="16"/>
          <w:sz w:val="28"/>
          <w:szCs w:val="28"/>
        </w:rPr>
      </w:pPr>
      <w:r w:rsidRPr="00F24AB3">
        <w:rPr>
          <w:kern w:val="16"/>
          <w:sz w:val="28"/>
          <w:szCs w:val="28"/>
        </w:rPr>
        <w:t>a) Chi bồi dưỡng cho Thẩm phán, Thư ký Tòa án, Kiểm sát viên Viện Kiểm sát nhân dân, đại diện Phòng Lao động - Thương binh và Xã hội quận, huyện</w:t>
      </w:r>
      <w:r w:rsidRPr="00F24AB3">
        <w:rPr>
          <w:kern w:val="16"/>
          <w:sz w:val="28"/>
          <w:szCs w:val="28"/>
          <w:lang w:val="vi-VN"/>
        </w:rPr>
        <w:t xml:space="preserve"> với mức</w:t>
      </w:r>
      <w:r w:rsidRPr="00F24AB3">
        <w:rPr>
          <w:kern w:val="16"/>
          <w:sz w:val="28"/>
          <w:szCs w:val="28"/>
        </w:rPr>
        <w:t xml:space="preserve"> 100.000 đồng/người/phiên họp.</w:t>
      </w:r>
    </w:p>
    <w:p w:rsidR="006E6DCF" w:rsidRPr="00F24AB3" w:rsidRDefault="006E6DCF" w:rsidP="00D64552">
      <w:pPr>
        <w:pStyle w:val="NormalWeb"/>
        <w:widowControl w:val="0"/>
        <w:spacing w:before="0" w:beforeAutospacing="0" w:afterAutospacing="0"/>
        <w:ind w:firstLine="567"/>
        <w:jc w:val="both"/>
        <w:rPr>
          <w:kern w:val="16"/>
          <w:sz w:val="28"/>
          <w:szCs w:val="28"/>
        </w:rPr>
      </w:pPr>
      <w:r w:rsidRPr="00F24AB3">
        <w:rPr>
          <w:kern w:val="16"/>
          <w:sz w:val="28"/>
          <w:szCs w:val="28"/>
        </w:rPr>
        <w:t>b) Hỗ trợ chi phí xăng xe, chi phí tống đạt với mức 190.000 đồng/phiên họp cho Tòa án nhân dân</w:t>
      </w:r>
      <w:r w:rsidRPr="00F24AB3">
        <w:rPr>
          <w:kern w:val="16"/>
          <w:sz w:val="28"/>
          <w:szCs w:val="28"/>
          <w:lang w:val="vi-VN"/>
        </w:rPr>
        <w:t xml:space="preserve"> thành phố</w:t>
      </w:r>
      <w:r w:rsidRPr="00F24AB3">
        <w:rPr>
          <w:kern w:val="16"/>
          <w:sz w:val="28"/>
          <w:szCs w:val="28"/>
        </w:rPr>
        <w:t>.</w:t>
      </w:r>
    </w:p>
    <w:p w:rsidR="006E6DCF" w:rsidRPr="00A82509" w:rsidRDefault="006E6DCF" w:rsidP="00D64552">
      <w:pPr>
        <w:pStyle w:val="BodyText2"/>
        <w:widowControl w:val="0"/>
        <w:spacing w:after="100"/>
        <w:ind w:firstLine="567"/>
        <w:rPr>
          <w:kern w:val="16"/>
          <w:sz w:val="28"/>
          <w:szCs w:val="28"/>
          <w:lang w:val="vi-VN"/>
        </w:rPr>
      </w:pPr>
      <w:r w:rsidRPr="00A82509">
        <w:rPr>
          <w:kern w:val="16"/>
          <w:sz w:val="28"/>
          <w:szCs w:val="28"/>
        </w:rPr>
        <w:t>c) Hỗ trợ chi phí xăng xe với mức 150.000 đồng/phiên họp cho Viện Kiểm sát nhân dân</w:t>
      </w:r>
      <w:r w:rsidRPr="00A82509">
        <w:rPr>
          <w:kern w:val="16"/>
          <w:sz w:val="28"/>
          <w:szCs w:val="28"/>
          <w:lang w:val="vi-VN"/>
        </w:rPr>
        <w:t xml:space="preserve"> thành phố</w:t>
      </w:r>
      <w:r w:rsidRPr="00A82509">
        <w:rPr>
          <w:kern w:val="16"/>
          <w:sz w:val="28"/>
          <w:szCs w:val="28"/>
        </w:rPr>
        <w:t>.</w:t>
      </w:r>
    </w:p>
    <w:p w:rsidR="006E6DCF" w:rsidRPr="00F24AB3" w:rsidRDefault="006E6DCF" w:rsidP="00D64552">
      <w:pPr>
        <w:widowControl w:val="0"/>
        <w:spacing w:after="100"/>
        <w:ind w:firstLine="567"/>
        <w:jc w:val="both"/>
        <w:rPr>
          <w:rFonts w:ascii="Times New Roman" w:hAnsi="Times New Roman" w:cs="Times New Roman"/>
          <w:color w:val="auto"/>
          <w:kern w:val="16"/>
          <w:sz w:val="28"/>
          <w:szCs w:val="28"/>
        </w:rPr>
      </w:pPr>
      <w:r w:rsidRPr="00F24AB3">
        <w:rPr>
          <w:rFonts w:ascii="Times New Roman" w:hAnsi="Times New Roman" w:cs="Times New Roman"/>
          <w:color w:val="auto"/>
          <w:kern w:val="16"/>
          <w:sz w:val="28"/>
          <w:szCs w:val="28"/>
          <w:lang w:val="en-US"/>
        </w:rPr>
        <w:t xml:space="preserve">Hằng năm, tại thời điểm lập dự toán, cơ sở cai nghiện công lập dự toán </w:t>
      </w:r>
      <w:r w:rsidRPr="00F24AB3">
        <w:rPr>
          <w:rFonts w:ascii="Times New Roman" w:hAnsi="Times New Roman" w:cs="Times New Roman"/>
          <w:color w:val="auto"/>
          <w:kern w:val="16"/>
          <w:sz w:val="28"/>
          <w:szCs w:val="28"/>
        </w:rPr>
        <w:t>kinh phí hỗ trợ theo điểm a khoản</w:t>
      </w:r>
      <w:r w:rsidR="004A4909" w:rsidRPr="00F24AB3">
        <w:rPr>
          <w:rFonts w:ascii="Times New Roman" w:hAnsi="Times New Roman" w:cs="Times New Roman"/>
          <w:color w:val="auto"/>
          <w:kern w:val="16"/>
          <w:sz w:val="28"/>
          <w:szCs w:val="28"/>
        </w:rPr>
        <w:t xml:space="preserve"> 10 </w:t>
      </w:r>
      <w:r w:rsidR="005512E7" w:rsidRPr="00F24AB3">
        <w:rPr>
          <w:rFonts w:ascii="Times New Roman" w:hAnsi="Times New Roman" w:cs="Times New Roman"/>
          <w:color w:val="auto"/>
          <w:kern w:val="16"/>
          <w:sz w:val="28"/>
          <w:szCs w:val="28"/>
          <w:lang w:val="en-US"/>
        </w:rPr>
        <w:t>Đ</w:t>
      </w:r>
      <w:r w:rsidR="004A4909" w:rsidRPr="00F24AB3">
        <w:rPr>
          <w:rFonts w:ascii="Times New Roman" w:hAnsi="Times New Roman" w:cs="Times New Roman"/>
          <w:color w:val="auto"/>
          <w:kern w:val="16"/>
          <w:sz w:val="28"/>
          <w:szCs w:val="28"/>
        </w:rPr>
        <w:t xml:space="preserve">iều </w:t>
      </w:r>
      <w:r w:rsidRPr="00F24AB3">
        <w:rPr>
          <w:rFonts w:ascii="Times New Roman" w:hAnsi="Times New Roman" w:cs="Times New Roman"/>
          <w:color w:val="auto"/>
          <w:kern w:val="16"/>
          <w:sz w:val="28"/>
          <w:szCs w:val="28"/>
        </w:rPr>
        <w:t xml:space="preserve">này </w:t>
      </w:r>
      <w:r w:rsidRPr="00F24AB3">
        <w:rPr>
          <w:rFonts w:ascii="Times New Roman" w:hAnsi="Times New Roman" w:cs="Times New Roman"/>
          <w:color w:val="auto"/>
          <w:kern w:val="16"/>
          <w:sz w:val="28"/>
          <w:szCs w:val="28"/>
          <w:lang w:val="en-US"/>
        </w:rPr>
        <w:t>phù hợp tình hình thực tế, gửi sở Lao động - Thương binh và Xã hội</w:t>
      </w:r>
      <w:r w:rsidRPr="00F24AB3">
        <w:rPr>
          <w:rFonts w:ascii="Times New Roman" w:hAnsi="Times New Roman" w:cs="Times New Roman"/>
          <w:color w:val="auto"/>
          <w:kern w:val="16"/>
          <w:sz w:val="28"/>
          <w:szCs w:val="28"/>
        </w:rPr>
        <w:t xml:space="preserve"> tổng hợp, </w:t>
      </w:r>
      <w:r w:rsidRPr="00F24AB3">
        <w:rPr>
          <w:rFonts w:ascii="Times New Roman" w:hAnsi="Times New Roman" w:cs="Times New Roman"/>
          <w:color w:val="auto"/>
          <w:kern w:val="16"/>
          <w:sz w:val="28"/>
          <w:szCs w:val="28"/>
          <w:lang w:val="en-US"/>
        </w:rPr>
        <w:t>trình cấp có thẩm quyền phê duyệt.</w:t>
      </w:r>
    </w:p>
    <w:p w:rsidR="006E6DCF" w:rsidRPr="00A82509" w:rsidRDefault="006E6DCF" w:rsidP="00D64552">
      <w:pPr>
        <w:pStyle w:val="BodyText2"/>
        <w:widowControl w:val="0"/>
        <w:spacing w:after="100"/>
        <w:ind w:firstLine="567"/>
        <w:rPr>
          <w:kern w:val="16"/>
          <w:sz w:val="28"/>
          <w:szCs w:val="28"/>
          <w:lang w:val="vi-VN"/>
        </w:rPr>
      </w:pPr>
      <w:r w:rsidRPr="00A82509">
        <w:rPr>
          <w:kern w:val="16"/>
          <w:sz w:val="28"/>
          <w:szCs w:val="28"/>
        </w:rPr>
        <w:t>Tòa án nhân dân</w:t>
      </w:r>
      <w:r w:rsidRPr="00A82509">
        <w:rPr>
          <w:kern w:val="16"/>
          <w:sz w:val="28"/>
          <w:szCs w:val="28"/>
          <w:lang w:val="vi-VN"/>
        </w:rPr>
        <w:t xml:space="preserve"> thành phố</w:t>
      </w:r>
      <w:r w:rsidRPr="00A82509">
        <w:rPr>
          <w:kern w:val="16"/>
          <w:sz w:val="28"/>
          <w:szCs w:val="28"/>
        </w:rPr>
        <w:t xml:space="preserve"> lập dự toán kinh phí hỗ trợ theo điểm b khoản </w:t>
      </w:r>
      <w:r w:rsidR="00A0537A" w:rsidRPr="00A82509">
        <w:rPr>
          <w:kern w:val="16"/>
          <w:sz w:val="28"/>
          <w:szCs w:val="28"/>
          <w:lang w:val="vi-VN"/>
        </w:rPr>
        <w:t xml:space="preserve">10 </w:t>
      </w:r>
      <w:r w:rsidR="007878FD" w:rsidRPr="00A82509">
        <w:rPr>
          <w:kern w:val="16"/>
          <w:sz w:val="28"/>
          <w:szCs w:val="28"/>
        </w:rPr>
        <w:t>Đ</w:t>
      </w:r>
      <w:r w:rsidR="00A0537A" w:rsidRPr="00A82509">
        <w:rPr>
          <w:kern w:val="16"/>
          <w:sz w:val="28"/>
          <w:szCs w:val="28"/>
          <w:lang w:val="vi-VN"/>
        </w:rPr>
        <w:t xml:space="preserve">iều </w:t>
      </w:r>
      <w:r w:rsidRPr="00A82509">
        <w:rPr>
          <w:kern w:val="16"/>
          <w:sz w:val="28"/>
          <w:szCs w:val="28"/>
        </w:rPr>
        <w:t>này và Viện Kiểm sát nhân dân</w:t>
      </w:r>
      <w:r w:rsidRPr="00A82509">
        <w:rPr>
          <w:kern w:val="16"/>
          <w:sz w:val="28"/>
          <w:szCs w:val="28"/>
          <w:lang w:val="vi-VN"/>
        </w:rPr>
        <w:t xml:space="preserve"> thành phố </w:t>
      </w:r>
      <w:r w:rsidRPr="00A82509">
        <w:rPr>
          <w:kern w:val="16"/>
          <w:sz w:val="28"/>
          <w:szCs w:val="28"/>
        </w:rPr>
        <w:t xml:space="preserve">lập dự toán kinh phí hỗ trợ theo điểm </w:t>
      </w:r>
      <w:r w:rsidRPr="00A82509">
        <w:rPr>
          <w:kern w:val="16"/>
          <w:sz w:val="28"/>
          <w:szCs w:val="28"/>
          <w:lang w:val="vi-VN"/>
        </w:rPr>
        <w:t>c</w:t>
      </w:r>
      <w:r w:rsidRPr="00A82509">
        <w:rPr>
          <w:kern w:val="16"/>
          <w:sz w:val="28"/>
          <w:szCs w:val="28"/>
        </w:rPr>
        <w:t xml:space="preserve"> khoản </w:t>
      </w:r>
      <w:r w:rsidR="00A0537A" w:rsidRPr="00A82509">
        <w:rPr>
          <w:kern w:val="16"/>
          <w:sz w:val="28"/>
          <w:szCs w:val="28"/>
          <w:lang w:val="vi-VN"/>
        </w:rPr>
        <w:t xml:space="preserve">10 </w:t>
      </w:r>
      <w:r w:rsidR="004C4BA1" w:rsidRPr="00A82509">
        <w:rPr>
          <w:kern w:val="16"/>
          <w:sz w:val="28"/>
          <w:szCs w:val="28"/>
        </w:rPr>
        <w:t>Đ</w:t>
      </w:r>
      <w:r w:rsidR="00A0537A" w:rsidRPr="00A82509">
        <w:rPr>
          <w:kern w:val="16"/>
          <w:sz w:val="28"/>
          <w:szCs w:val="28"/>
          <w:lang w:val="vi-VN"/>
        </w:rPr>
        <w:t xml:space="preserve">iều </w:t>
      </w:r>
      <w:r w:rsidRPr="00A82509">
        <w:rPr>
          <w:kern w:val="16"/>
          <w:sz w:val="28"/>
          <w:szCs w:val="28"/>
        </w:rPr>
        <w:t>này</w:t>
      </w:r>
      <w:r w:rsidRPr="00A82509">
        <w:rPr>
          <w:kern w:val="16"/>
          <w:sz w:val="28"/>
          <w:szCs w:val="28"/>
          <w:lang w:val="vi-VN"/>
        </w:rPr>
        <w:t xml:space="preserve">; gửi </w:t>
      </w:r>
      <w:r w:rsidR="002D5C3B" w:rsidRPr="00A82509">
        <w:rPr>
          <w:kern w:val="16"/>
          <w:sz w:val="28"/>
          <w:szCs w:val="28"/>
        </w:rPr>
        <w:t xml:space="preserve">Sở Tài chính tổng hợp, trình </w:t>
      </w:r>
      <w:r w:rsidRPr="00A82509">
        <w:rPr>
          <w:kern w:val="16"/>
          <w:sz w:val="28"/>
          <w:szCs w:val="28"/>
          <w:lang w:val="vi-VN"/>
        </w:rPr>
        <w:t>cấp thẩm quyền phê duyệt</w:t>
      </w:r>
      <w:r w:rsidRPr="00A82509">
        <w:rPr>
          <w:kern w:val="16"/>
          <w:sz w:val="28"/>
          <w:szCs w:val="28"/>
        </w:rPr>
        <w:t>.</w:t>
      </w:r>
    </w:p>
    <w:p w:rsidR="006E6DCF" w:rsidRPr="00F24AB3"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11. H</w:t>
      </w:r>
      <w:r w:rsidRPr="00F24AB3">
        <w:rPr>
          <w:rFonts w:ascii="Times New Roman" w:hAnsi="Times New Roman" w:cs="Times New Roman"/>
          <w:color w:val="auto"/>
          <w:kern w:val="16"/>
          <w:sz w:val="28"/>
          <w:szCs w:val="28"/>
        </w:rPr>
        <w:t xml:space="preserve">ỗ trợ </w:t>
      </w:r>
      <w:r w:rsidRPr="00F24AB3">
        <w:rPr>
          <w:rFonts w:ascii="Times New Roman" w:hAnsi="Times New Roman" w:cs="Times New Roman"/>
          <w:color w:val="auto"/>
          <w:kern w:val="16"/>
          <w:sz w:val="28"/>
          <w:szCs w:val="28"/>
          <w:lang w:val="en-US"/>
        </w:rPr>
        <w:t>người hoàn thành chương trình cai nghiện ma túy</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tại các cơ sở cai nghiện tập trung</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trên địa bàn thành phố Đà Nẵng</w:t>
      </w:r>
      <w:r w:rsidR="004A786D"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có thời gian sau cai nghiện đủ 05 năm trở lên không tái nghiện</w:t>
      </w:r>
      <w:r w:rsidRPr="00F24AB3">
        <w:rPr>
          <w:rFonts w:ascii="Times New Roman" w:hAnsi="Times New Roman" w:cs="Times New Roman"/>
          <w:color w:val="auto"/>
          <w:kern w:val="16"/>
          <w:sz w:val="28"/>
          <w:szCs w:val="28"/>
        </w:rPr>
        <w:t xml:space="preserve"> </w:t>
      </w:r>
      <w:r w:rsidR="004A786D" w:rsidRPr="00F24AB3">
        <w:rPr>
          <w:rFonts w:ascii="Times New Roman" w:hAnsi="Times New Roman" w:cs="Times New Roman"/>
          <w:color w:val="auto"/>
          <w:kern w:val="16"/>
          <w:sz w:val="28"/>
          <w:szCs w:val="28"/>
        </w:rPr>
        <w:t xml:space="preserve">ma túy </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en-US"/>
        </w:rPr>
        <w:t xml:space="preserve">tính đến ngày </w:t>
      </w:r>
      <w:r w:rsidR="00752168"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xã, phường họp xét</w:t>
      </w:r>
      <w:r w:rsidRPr="00F24AB3">
        <w:rPr>
          <w:rFonts w:ascii="Times New Roman" w:hAnsi="Times New Roman" w:cs="Times New Roman"/>
          <w:color w:val="auto"/>
          <w:kern w:val="16"/>
          <w:sz w:val="28"/>
          <w:szCs w:val="28"/>
        </w:rPr>
        <w:t>)</w:t>
      </w:r>
      <w:r w:rsidR="004A786D"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rPr>
        <w:t xml:space="preserve">với mức </w:t>
      </w:r>
      <w:r w:rsidRPr="00F24AB3">
        <w:rPr>
          <w:rFonts w:ascii="Times New Roman" w:hAnsi="Times New Roman" w:cs="Times New Roman"/>
          <w:color w:val="auto"/>
          <w:kern w:val="16"/>
          <w:sz w:val="28"/>
          <w:szCs w:val="28"/>
          <w:lang w:val="en-US"/>
        </w:rPr>
        <w:t>10.000.000 đồng/</w:t>
      </w:r>
      <w:r w:rsidRPr="00F24AB3">
        <w:rPr>
          <w:rFonts w:ascii="Times New Roman" w:hAnsi="Times New Roman" w:cs="Times New Roman"/>
          <w:color w:val="auto"/>
          <w:kern w:val="16"/>
          <w:sz w:val="28"/>
          <w:szCs w:val="28"/>
        </w:rPr>
        <w:t>đối tượng</w:t>
      </w:r>
      <w:r w:rsidRPr="00F24AB3">
        <w:rPr>
          <w:rFonts w:ascii="Times New Roman" w:hAnsi="Times New Roman" w:cs="Times New Roman"/>
          <w:color w:val="auto"/>
          <w:kern w:val="16"/>
          <w:sz w:val="28"/>
          <w:szCs w:val="28"/>
          <w:lang w:val="en-US"/>
        </w:rPr>
        <w:t>.</w:t>
      </w:r>
    </w:p>
    <w:p w:rsidR="006E6DCF" w:rsidRPr="00F24AB3"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a) Điều kiện hỗ trợ</w:t>
      </w:r>
    </w:p>
    <w:p w:rsidR="006E6DCF" w:rsidRPr="00A82509"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rPr>
      </w:pPr>
      <w:r w:rsidRPr="00A82509">
        <w:rPr>
          <w:rFonts w:ascii="Times New Roman" w:hAnsi="Times New Roman" w:cs="Times New Roman"/>
          <w:color w:val="auto"/>
          <w:kern w:val="16"/>
          <w:sz w:val="28"/>
          <w:szCs w:val="28"/>
          <w:lang w:val="en-US"/>
        </w:rPr>
        <w:t>-</w:t>
      </w:r>
      <w:r w:rsidRPr="00A82509">
        <w:rPr>
          <w:rFonts w:ascii="Times New Roman" w:hAnsi="Times New Roman" w:cs="Times New Roman"/>
          <w:color w:val="auto"/>
          <w:kern w:val="16"/>
          <w:sz w:val="28"/>
          <w:szCs w:val="28"/>
        </w:rPr>
        <w:t xml:space="preserve"> </w:t>
      </w:r>
      <w:r w:rsidRPr="00A82509">
        <w:rPr>
          <w:rFonts w:ascii="Times New Roman" w:hAnsi="Times New Roman" w:cs="Times New Roman"/>
          <w:color w:val="auto"/>
          <w:kern w:val="16"/>
          <w:sz w:val="28"/>
          <w:szCs w:val="28"/>
          <w:lang w:val="en-US"/>
        </w:rPr>
        <w:t xml:space="preserve">Là người có hộ khẩu thường trú và đang sinh sống tại thành phố Đà Nẵng. </w:t>
      </w:r>
    </w:p>
    <w:p w:rsidR="006E6DCF" w:rsidRPr="00A82509"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A82509">
        <w:rPr>
          <w:rFonts w:ascii="Times New Roman" w:hAnsi="Times New Roman" w:cs="Times New Roman"/>
          <w:color w:val="auto"/>
          <w:kern w:val="16"/>
          <w:sz w:val="28"/>
          <w:szCs w:val="28"/>
          <w:lang w:val="en-US"/>
        </w:rPr>
        <w:t>-</w:t>
      </w:r>
      <w:r w:rsidRPr="00A82509">
        <w:rPr>
          <w:rFonts w:ascii="Times New Roman" w:hAnsi="Times New Roman" w:cs="Times New Roman"/>
          <w:color w:val="auto"/>
          <w:kern w:val="16"/>
          <w:sz w:val="28"/>
          <w:szCs w:val="28"/>
        </w:rPr>
        <w:t xml:space="preserve"> </w:t>
      </w:r>
      <w:r w:rsidRPr="00A82509">
        <w:rPr>
          <w:rFonts w:ascii="Times New Roman" w:hAnsi="Times New Roman" w:cs="Times New Roman"/>
          <w:color w:val="auto"/>
          <w:kern w:val="16"/>
          <w:sz w:val="28"/>
          <w:szCs w:val="28"/>
          <w:lang w:val="en-US"/>
        </w:rPr>
        <w:t>Không vi phạm pháp luật</w:t>
      </w:r>
      <w:r w:rsidRPr="00A82509">
        <w:rPr>
          <w:rFonts w:ascii="Times New Roman" w:hAnsi="Times New Roman" w:cs="Times New Roman"/>
          <w:color w:val="auto"/>
          <w:kern w:val="16"/>
          <w:sz w:val="28"/>
          <w:szCs w:val="28"/>
        </w:rPr>
        <w:t xml:space="preserve"> về an ninh trật tự </w:t>
      </w:r>
      <w:r w:rsidR="00412FEC" w:rsidRPr="00A82509">
        <w:rPr>
          <w:rFonts w:ascii="Times New Roman" w:hAnsi="Times New Roman" w:cs="Times New Roman"/>
          <w:color w:val="auto"/>
          <w:kern w:val="16"/>
          <w:sz w:val="28"/>
          <w:szCs w:val="28"/>
          <w:lang w:val="en-US"/>
        </w:rPr>
        <w:t xml:space="preserve">đến mức </w:t>
      </w:r>
      <w:r w:rsidRPr="00A82509">
        <w:rPr>
          <w:rFonts w:ascii="Times New Roman" w:hAnsi="Times New Roman" w:cs="Times New Roman"/>
          <w:color w:val="auto"/>
          <w:kern w:val="16"/>
          <w:sz w:val="28"/>
          <w:szCs w:val="28"/>
        </w:rPr>
        <w:t xml:space="preserve">bị </w:t>
      </w:r>
      <w:r w:rsidRPr="00A82509">
        <w:rPr>
          <w:rFonts w:ascii="Times New Roman" w:hAnsi="Times New Roman" w:cs="Times New Roman"/>
          <w:color w:val="auto"/>
          <w:kern w:val="16"/>
          <w:sz w:val="28"/>
          <w:szCs w:val="28"/>
          <w:lang w:val="en-US"/>
        </w:rPr>
        <w:t xml:space="preserve">xử </w:t>
      </w:r>
      <w:r w:rsidRPr="00A82509">
        <w:rPr>
          <w:rFonts w:ascii="Times New Roman" w:hAnsi="Times New Roman" w:cs="Times New Roman"/>
          <w:color w:val="auto"/>
          <w:kern w:val="16"/>
          <w:sz w:val="28"/>
          <w:szCs w:val="28"/>
        </w:rPr>
        <w:t>lý</w:t>
      </w:r>
      <w:r w:rsidRPr="00A82509">
        <w:rPr>
          <w:rFonts w:ascii="Times New Roman" w:hAnsi="Times New Roman" w:cs="Times New Roman"/>
          <w:color w:val="auto"/>
          <w:kern w:val="16"/>
          <w:sz w:val="28"/>
          <w:szCs w:val="28"/>
          <w:lang w:val="en-US"/>
        </w:rPr>
        <w:t xml:space="preserve"> vi phạm hành chính </w:t>
      </w:r>
      <w:r w:rsidRPr="00A82509">
        <w:rPr>
          <w:rFonts w:ascii="Times New Roman" w:hAnsi="Times New Roman" w:cs="Times New Roman"/>
          <w:color w:val="auto"/>
          <w:kern w:val="16"/>
          <w:sz w:val="28"/>
          <w:szCs w:val="28"/>
        </w:rPr>
        <w:t>hoặc hình sự</w:t>
      </w:r>
      <w:r w:rsidRPr="00A82509">
        <w:rPr>
          <w:rFonts w:ascii="Times New Roman" w:hAnsi="Times New Roman" w:cs="Times New Roman"/>
          <w:color w:val="auto"/>
          <w:kern w:val="16"/>
          <w:sz w:val="28"/>
          <w:szCs w:val="28"/>
          <w:lang w:val="en-US"/>
        </w:rPr>
        <w:t>.</w:t>
      </w:r>
    </w:p>
    <w:p w:rsidR="006E6DCF" w:rsidRPr="00F24AB3"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rPr>
        <w:t xml:space="preserve"> Không sử dụng lại</w:t>
      </w:r>
      <w:r w:rsidRPr="00F24AB3">
        <w:rPr>
          <w:rFonts w:ascii="Times New Roman" w:hAnsi="Times New Roman" w:cs="Times New Roman"/>
          <w:color w:val="auto"/>
          <w:kern w:val="16"/>
          <w:sz w:val="28"/>
          <w:szCs w:val="28"/>
          <w:lang w:val="en-US"/>
        </w:rPr>
        <w:t xml:space="preserve"> ma túy.</w:t>
      </w:r>
    </w:p>
    <w:p w:rsidR="006E6DCF" w:rsidRPr="00F24AB3"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b) Nguyên tắc hỗ trợ: Việc hỗ trợ được tiến hành trực tiếp bằng tiền mặ</w:t>
      </w:r>
      <w:r w:rsidR="004A786D" w:rsidRPr="00F24AB3">
        <w:rPr>
          <w:rFonts w:ascii="Times New Roman" w:hAnsi="Times New Roman" w:cs="Times New Roman"/>
          <w:color w:val="auto"/>
          <w:kern w:val="16"/>
          <w:sz w:val="28"/>
          <w:szCs w:val="28"/>
          <w:lang w:val="en-US"/>
        </w:rPr>
        <w:t>t</w:t>
      </w:r>
      <w:r w:rsidR="004A786D" w:rsidRPr="00F24AB3">
        <w:rPr>
          <w:rFonts w:ascii="Times New Roman" w:hAnsi="Times New Roman" w:cs="Times New Roman"/>
          <w:color w:val="auto"/>
          <w:kern w:val="16"/>
          <w:sz w:val="28"/>
          <w:szCs w:val="28"/>
        </w:rPr>
        <w:t xml:space="preserve"> và</w:t>
      </w:r>
      <w:r w:rsidRPr="00F24AB3">
        <w:rPr>
          <w:rFonts w:ascii="Times New Roman" w:hAnsi="Times New Roman" w:cs="Times New Roman"/>
          <w:color w:val="auto"/>
          <w:kern w:val="16"/>
          <w:sz w:val="28"/>
          <w:szCs w:val="28"/>
          <w:lang w:val="en-US"/>
        </w:rPr>
        <w:t xml:space="preserve"> </w:t>
      </w:r>
      <w:r w:rsidR="004A786D" w:rsidRPr="00F24AB3">
        <w:rPr>
          <w:rFonts w:ascii="Times New Roman" w:hAnsi="Times New Roman" w:cs="Times New Roman"/>
          <w:color w:val="auto"/>
          <w:kern w:val="16"/>
          <w:sz w:val="28"/>
          <w:szCs w:val="28"/>
        </w:rPr>
        <w:t>m</w:t>
      </w:r>
      <w:r w:rsidRPr="00F24AB3">
        <w:rPr>
          <w:rFonts w:ascii="Times New Roman" w:hAnsi="Times New Roman" w:cs="Times New Roman"/>
          <w:color w:val="auto"/>
          <w:kern w:val="16"/>
          <w:sz w:val="28"/>
          <w:szCs w:val="28"/>
          <w:lang w:val="en-US"/>
        </w:rPr>
        <w:t>ỗi đối tượng chỉ được hỗ trợ 01 lần.</w:t>
      </w:r>
    </w:p>
    <w:p w:rsidR="006E6DCF" w:rsidRPr="00F24AB3" w:rsidRDefault="006E6DCF" w:rsidP="00D64552">
      <w:pPr>
        <w:widowControl w:val="0"/>
        <w:shd w:val="clear" w:color="auto" w:fill="FFFFFF"/>
        <w:spacing w:after="100"/>
        <w:ind w:firstLine="567"/>
        <w:jc w:val="both"/>
        <w:rPr>
          <w:rFonts w:ascii="Times New Roman" w:hAnsi="Times New Roman" w:cs="Times New Roman"/>
          <w:i/>
          <w:color w:val="auto"/>
          <w:kern w:val="16"/>
          <w:sz w:val="28"/>
          <w:szCs w:val="28"/>
          <w:lang w:val="en-US"/>
        </w:rPr>
      </w:pPr>
      <w:r w:rsidRPr="00F24AB3">
        <w:rPr>
          <w:rFonts w:ascii="Times New Roman" w:hAnsi="Times New Roman" w:cs="Times New Roman"/>
          <w:color w:val="auto"/>
          <w:kern w:val="16"/>
          <w:sz w:val="28"/>
          <w:szCs w:val="28"/>
          <w:lang w:val="en-US"/>
        </w:rPr>
        <w:t>c) Quy trình thực hiện</w:t>
      </w:r>
    </w:p>
    <w:p w:rsidR="006E6DCF" w:rsidRPr="00F24AB3"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 </w:t>
      </w:r>
      <w:r w:rsidR="00752168"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 xml:space="preserve">xã, phường thực hiện tổ chức </w:t>
      </w:r>
      <w:r w:rsidR="006D7C6B" w:rsidRPr="00F24AB3">
        <w:rPr>
          <w:rFonts w:ascii="Times New Roman" w:hAnsi="Times New Roman" w:cs="Times New Roman"/>
          <w:color w:val="auto"/>
          <w:kern w:val="16"/>
          <w:sz w:val="28"/>
          <w:szCs w:val="28"/>
          <w:lang w:val="en-US"/>
        </w:rPr>
        <w:t xml:space="preserve">thử, test </w:t>
      </w:r>
      <w:r w:rsidR="00577778" w:rsidRPr="00F24AB3">
        <w:rPr>
          <w:rFonts w:ascii="Times New Roman" w:hAnsi="Times New Roman" w:cs="Times New Roman"/>
          <w:color w:val="auto"/>
          <w:kern w:val="16"/>
          <w:sz w:val="28"/>
          <w:szCs w:val="28"/>
          <w:lang w:val="en-US"/>
        </w:rPr>
        <w:t xml:space="preserve">chất ma túy đối với </w:t>
      </w:r>
      <w:r w:rsidRPr="00F24AB3">
        <w:rPr>
          <w:rFonts w:ascii="Times New Roman" w:hAnsi="Times New Roman" w:cs="Times New Roman"/>
          <w:color w:val="auto"/>
          <w:kern w:val="16"/>
          <w:sz w:val="28"/>
          <w:szCs w:val="28"/>
          <w:lang w:val="en-US"/>
        </w:rPr>
        <w:t xml:space="preserve">các trường hợp </w:t>
      </w:r>
      <w:r w:rsidR="00577778" w:rsidRPr="00F24AB3">
        <w:rPr>
          <w:rFonts w:ascii="Times New Roman" w:hAnsi="Times New Roman" w:cs="Times New Roman"/>
          <w:color w:val="auto"/>
          <w:kern w:val="16"/>
          <w:sz w:val="28"/>
          <w:szCs w:val="28"/>
        </w:rPr>
        <w:t xml:space="preserve">đáp ứng đủ các điều kiện quy định tại điểm a khoản 11 </w:t>
      </w:r>
      <w:r w:rsidR="00407DDF" w:rsidRPr="00F24AB3">
        <w:rPr>
          <w:rFonts w:ascii="Times New Roman" w:hAnsi="Times New Roman" w:cs="Times New Roman"/>
          <w:color w:val="auto"/>
          <w:kern w:val="16"/>
          <w:sz w:val="28"/>
          <w:szCs w:val="28"/>
          <w:lang w:val="en-US"/>
        </w:rPr>
        <w:t>Đ</w:t>
      </w:r>
      <w:r w:rsidR="00577778" w:rsidRPr="00F24AB3">
        <w:rPr>
          <w:rFonts w:ascii="Times New Roman" w:hAnsi="Times New Roman" w:cs="Times New Roman"/>
          <w:color w:val="auto"/>
          <w:kern w:val="16"/>
          <w:sz w:val="28"/>
          <w:szCs w:val="28"/>
        </w:rPr>
        <w:t>iều này</w:t>
      </w:r>
      <w:r w:rsidRPr="00F24AB3">
        <w:rPr>
          <w:rFonts w:ascii="Times New Roman" w:hAnsi="Times New Roman" w:cs="Times New Roman"/>
          <w:color w:val="auto"/>
          <w:kern w:val="16"/>
          <w:sz w:val="28"/>
          <w:szCs w:val="28"/>
        </w:rPr>
        <w:t>; t</w:t>
      </w:r>
      <w:r w:rsidRPr="00F24AB3">
        <w:rPr>
          <w:rFonts w:ascii="Times New Roman" w:hAnsi="Times New Roman" w:cs="Times New Roman"/>
          <w:color w:val="auto"/>
          <w:kern w:val="16"/>
          <w:sz w:val="28"/>
          <w:szCs w:val="28"/>
          <w:lang w:val="en-US"/>
        </w:rPr>
        <w:t xml:space="preserve">ổ chức họp với các ngành chức năng </w:t>
      </w:r>
      <w:r w:rsidRPr="00F24AB3">
        <w:rPr>
          <w:rFonts w:ascii="Times New Roman" w:hAnsi="Times New Roman" w:cs="Times New Roman"/>
          <w:color w:val="auto"/>
          <w:kern w:val="16"/>
          <w:sz w:val="28"/>
          <w:szCs w:val="28"/>
        </w:rPr>
        <w:t xml:space="preserve">ở cấp xã </w:t>
      </w:r>
      <w:r w:rsidRPr="00F24AB3">
        <w:rPr>
          <w:rFonts w:ascii="Times New Roman" w:hAnsi="Times New Roman" w:cs="Times New Roman"/>
          <w:color w:val="auto"/>
          <w:kern w:val="16"/>
          <w:sz w:val="28"/>
          <w:szCs w:val="28"/>
          <w:lang w:val="en-US"/>
        </w:rPr>
        <w:t xml:space="preserve">gồm: </w:t>
      </w:r>
      <w:r w:rsidR="007F75AA" w:rsidRPr="00F24AB3">
        <w:rPr>
          <w:rFonts w:ascii="Times New Roman" w:hAnsi="Times New Roman" w:cs="Times New Roman"/>
          <w:color w:val="auto"/>
          <w:kern w:val="16"/>
          <w:sz w:val="28"/>
          <w:szCs w:val="28"/>
          <w:lang w:val="en-US"/>
        </w:rPr>
        <w:t>Đ</w:t>
      </w:r>
      <w:r w:rsidRPr="00F24AB3">
        <w:rPr>
          <w:rFonts w:ascii="Times New Roman" w:hAnsi="Times New Roman" w:cs="Times New Roman"/>
          <w:color w:val="auto"/>
          <w:kern w:val="16"/>
          <w:sz w:val="28"/>
          <w:szCs w:val="28"/>
          <w:lang w:val="en-US"/>
        </w:rPr>
        <w:t xml:space="preserve">ại diện </w:t>
      </w:r>
      <w:r w:rsidR="00752168" w:rsidRPr="00F24AB3">
        <w:rPr>
          <w:rFonts w:ascii="Times New Roman" w:hAnsi="Times New Roman" w:cs="Times New Roman"/>
          <w:color w:val="auto"/>
          <w:kern w:val="16"/>
          <w:sz w:val="28"/>
          <w:szCs w:val="28"/>
          <w:lang w:val="en-US"/>
        </w:rPr>
        <w:t>Ủy ban Mặt trận Tổ quốc Việt Nam</w:t>
      </w:r>
      <w:r w:rsidRPr="00F24AB3">
        <w:rPr>
          <w:rFonts w:ascii="Times New Roman" w:hAnsi="Times New Roman" w:cs="Times New Roman"/>
          <w:color w:val="auto"/>
          <w:kern w:val="16"/>
          <w:sz w:val="28"/>
          <w:szCs w:val="28"/>
        </w:rPr>
        <w:t xml:space="preserve">; </w:t>
      </w:r>
      <w:r w:rsidR="00514CB8" w:rsidRPr="00F24AB3">
        <w:rPr>
          <w:rFonts w:ascii="Times New Roman" w:hAnsi="Times New Roman" w:cs="Times New Roman"/>
          <w:color w:val="auto"/>
          <w:kern w:val="16"/>
          <w:sz w:val="28"/>
          <w:szCs w:val="28"/>
          <w:lang w:val="en-US"/>
        </w:rPr>
        <w:t>C</w:t>
      </w:r>
      <w:r w:rsidRPr="00F24AB3">
        <w:rPr>
          <w:rFonts w:ascii="Times New Roman" w:hAnsi="Times New Roman" w:cs="Times New Roman"/>
          <w:color w:val="auto"/>
          <w:kern w:val="16"/>
          <w:sz w:val="28"/>
          <w:szCs w:val="28"/>
        </w:rPr>
        <w:t>ông an, cán bộ phụ trách phòng chống tệ nạn xã hội;</w:t>
      </w:r>
      <w:r w:rsidRPr="00F24AB3">
        <w:rPr>
          <w:rFonts w:ascii="Times New Roman" w:hAnsi="Times New Roman" w:cs="Times New Roman"/>
          <w:color w:val="auto"/>
          <w:kern w:val="16"/>
          <w:sz w:val="28"/>
          <w:szCs w:val="28"/>
          <w:lang w:val="en-US"/>
        </w:rPr>
        <w:t xml:space="preserve"> các ngành, các hội đoàn thể </w:t>
      </w:r>
      <w:r w:rsidRPr="00F24AB3">
        <w:rPr>
          <w:rFonts w:ascii="Times New Roman" w:hAnsi="Times New Roman" w:cs="Times New Roman"/>
          <w:color w:val="auto"/>
          <w:kern w:val="16"/>
          <w:sz w:val="28"/>
          <w:szCs w:val="28"/>
        </w:rPr>
        <w:t>khác (nếu cần</w:t>
      </w:r>
      <w:r w:rsidRPr="00F24AB3">
        <w:rPr>
          <w:rFonts w:ascii="Times New Roman" w:hAnsi="Times New Roman" w:cs="Times New Roman"/>
          <w:color w:val="auto"/>
          <w:kern w:val="16"/>
          <w:sz w:val="28"/>
          <w:szCs w:val="28"/>
          <w:lang w:val="en-US"/>
        </w:rPr>
        <w:t xml:space="preserve"> thiết</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để xem xét từng trường hợp</w:t>
      </w:r>
      <w:r w:rsidR="00514CB8"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rPr>
        <w:t xml:space="preserve"> Tổng hợp d</w:t>
      </w:r>
      <w:r w:rsidRPr="00F24AB3">
        <w:rPr>
          <w:rFonts w:ascii="Times New Roman" w:hAnsi="Times New Roman" w:cs="Times New Roman"/>
          <w:color w:val="auto"/>
          <w:kern w:val="16"/>
          <w:sz w:val="28"/>
          <w:szCs w:val="28"/>
          <w:lang w:val="en-US"/>
        </w:rPr>
        <w:t xml:space="preserve">anh sách </w:t>
      </w:r>
      <w:r w:rsidRPr="00F24AB3">
        <w:rPr>
          <w:rFonts w:ascii="Times New Roman" w:hAnsi="Times New Roman" w:cs="Times New Roman"/>
          <w:color w:val="auto"/>
          <w:kern w:val="16"/>
          <w:sz w:val="28"/>
          <w:szCs w:val="28"/>
        </w:rPr>
        <w:t xml:space="preserve">đủ điều kiện, gửi </w:t>
      </w:r>
      <w:r w:rsidRPr="00F24AB3">
        <w:rPr>
          <w:rFonts w:ascii="Times New Roman" w:hAnsi="Times New Roman" w:cs="Times New Roman"/>
          <w:color w:val="auto"/>
          <w:kern w:val="16"/>
          <w:sz w:val="28"/>
          <w:szCs w:val="28"/>
          <w:lang w:val="en-US"/>
        </w:rPr>
        <w:t>về Phòng Lao động - Thương binh và Xã hội quận, huyện.</w:t>
      </w:r>
    </w:p>
    <w:p w:rsidR="006E6DCF" w:rsidRPr="00F24AB3"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lastRenderedPageBreak/>
        <w:t>-</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 xml:space="preserve">Phòng Lao động - Thương binh và Xã hội </w:t>
      </w:r>
      <w:r w:rsidR="009001D4" w:rsidRPr="00F24AB3">
        <w:rPr>
          <w:rFonts w:ascii="Times New Roman" w:hAnsi="Times New Roman" w:cs="Times New Roman"/>
          <w:color w:val="auto"/>
          <w:kern w:val="16"/>
          <w:sz w:val="28"/>
          <w:szCs w:val="28"/>
          <w:lang w:val="en-US"/>
        </w:rPr>
        <w:t xml:space="preserve">chủ trì, phối hợp </w:t>
      </w:r>
      <w:r w:rsidRPr="00F24AB3">
        <w:rPr>
          <w:rFonts w:ascii="Times New Roman" w:hAnsi="Times New Roman" w:cs="Times New Roman"/>
          <w:color w:val="auto"/>
          <w:kern w:val="16"/>
          <w:sz w:val="28"/>
          <w:szCs w:val="28"/>
          <w:lang w:val="en-US"/>
        </w:rPr>
        <w:t>với Công an quận, huyện thẩm định danh sách</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en-US"/>
        </w:rPr>
        <w:t xml:space="preserve"> trình </w:t>
      </w:r>
      <w:r w:rsidR="00752168"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quận, huyện có văn bản gửi về Sở Lao động - Thương binh và Xã hội.</w:t>
      </w:r>
    </w:p>
    <w:p w:rsidR="006E6DCF" w:rsidRPr="00F24AB3" w:rsidRDefault="006E6DCF" w:rsidP="00D64552">
      <w:pPr>
        <w:widowControl w:val="0"/>
        <w:shd w:val="clear" w:color="auto" w:fill="FFFFFF"/>
        <w:spacing w:after="10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 xml:space="preserve">Sở Lao động - Thương binh và Xã hội </w:t>
      </w:r>
      <w:r w:rsidR="000B4C32" w:rsidRPr="00F24AB3">
        <w:rPr>
          <w:rFonts w:ascii="Times New Roman" w:hAnsi="Times New Roman" w:cs="Times New Roman"/>
          <w:color w:val="auto"/>
          <w:kern w:val="16"/>
          <w:sz w:val="28"/>
          <w:szCs w:val="28"/>
          <w:lang w:val="en-US"/>
        </w:rPr>
        <w:t xml:space="preserve">chủ trì, </w:t>
      </w:r>
      <w:r w:rsidRPr="00F24AB3">
        <w:rPr>
          <w:rFonts w:ascii="Times New Roman" w:hAnsi="Times New Roman" w:cs="Times New Roman"/>
          <w:color w:val="auto"/>
          <w:kern w:val="16"/>
          <w:sz w:val="28"/>
          <w:szCs w:val="28"/>
          <w:lang w:val="en-US"/>
        </w:rPr>
        <w:t xml:space="preserve">phối hợp với Công an thành phố phúc tra, tổng hợp danh sách, gửi Sở Tài chính trình </w:t>
      </w:r>
      <w:r w:rsidR="00752168"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 xml:space="preserve">thành phố phê duyệt kinh phí hỗ trợ. </w:t>
      </w:r>
    </w:p>
    <w:p w:rsidR="006E6DCF" w:rsidRPr="00F24AB3" w:rsidRDefault="006E6DCF" w:rsidP="0012627D">
      <w:pPr>
        <w:widowControl w:val="0"/>
        <w:tabs>
          <w:tab w:val="right" w:leader="dot" w:pos="8640"/>
        </w:tabs>
        <w:spacing w:after="120"/>
        <w:ind w:firstLine="567"/>
        <w:jc w:val="both"/>
        <w:rPr>
          <w:rFonts w:ascii="Times New Roman" w:hAnsi="Times New Roman" w:cs="Times New Roman"/>
          <w:b/>
          <w:color w:val="auto"/>
          <w:kern w:val="16"/>
          <w:sz w:val="28"/>
          <w:szCs w:val="28"/>
          <w:lang w:val="en-US"/>
        </w:rPr>
      </w:pPr>
      <w:r w:rsidRPr="00F24AB3">
        <w:rPr>
          <w:rFonts w:ascii="Times New Roman" w:hAnsi="Times New Roman" w:cs="Times New Roman"/>
          <w:b/>
          <w:color w:val="auto"/>
          <w:kern w:val="16"/>
          <w:sz w:val="28"/>
          <w:szCs w:val="28"/>
          <w:lang w:val="en-US"/>
        </w:rPr>
        <w:t>Điều 3. Hiệu lực thi hành</w:t>
      </w:r>
    </w:p>
    <w:p w:rsidR="006E6DCF" w:rsidRPr="00F24AB3" w:rsidRDefault="006E6DCF" w:rsidP="0012627D">
      <w:pPr>
        <w:widowControl w:val="0"/>
        <w:tabs>
          <w:tab w:val="right" w:leader="dot" w:pos="8640"/>
        </w:tabs>
        <w:spacing w:after="120"/>
        <w:ind w:firstLine="567"/>
        <w:jc w:val="both"/>
        <w:rPr>
          <w:rFonts w:ascii="Times New Roman" w:hAnsi="Times New Roman" w:cs="Times New Roman"/>
          <w:b/>
          <w:color w:val="auto"/>
          <w:kern w:val="16"/>
          <w:sz w:val="28"/>
          <w:szCs w:val="28"/>
          <w:lang w:val="en-US"/>
        </w:rPr>
      </w:pPr>
      <w:r w:rsidRPr="00F24AB3">
        <w:rPr>
          <w:rFonts w:ascii="Times New Roman" w:hAnsi="Times New Roman" w:cs="Times New Roman"/>
          <w:color w:val="auto"/>
          <w:kern w:val="16"/>
          <w:sz w:val="28"/>
          <w:szCs w:val="28"/>
          <w:lang w:val="en-US"/>
        </w:rPr>
        <w:t xml:space="preserve">Nghị quyết này có </w:t>
      </w:r>
      <w:r w:rsidRPr="00F24AB3">
        <w:rPr>
          <w:rFonts w:ascii="Times New Roman" w:hAnsi="Times New Roman" w:cs="Times New Roman"/>
          <w:color w:val="auto"/>
          <w:kern w:val="16"/>
          <w:sz w:val="28"/>
          <w:szCs w:val="28"/>
        </w:rPr>
        <w:t>hiệu lực</w:t>
      </w:r>
      <w:r w:rsidRPr="00F24AB3">
        <w:rPr>
          <w:rFonts w:ascii="Times New Roman" w:hAnsi="Times New Roman" w:cs="Times New Roman"/>
          <w:color w:val="auto"/>
          <w:kern w:val="16"/>
          <w:sz w:val="28"/>
          <w:szCs w:val="28"/>
          <w:lang w:val="en-US"/>
        </w:rPr>
        <w:t xml:space="preserve"> thi hành </w:t>
      </w:r>
      <w:r w:rsidRPr="00F24AB3">
        <w:rPr>
          <w:rFonts w:ascii="Times New Roman" w:hAnsi="Times New Roman" w:cs="Times New Roman"/>
          <w:color w:val="auto"/>
          <w:kern w:val="16"/>
          <w:sz w:val="28"/>
          <w:szCs w:val="28"/>
        </w:rPr>
        <w:t>từ ngày</w:t>
      </w:r>
      <w:r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rPr>
        <w:t xml:space="preserve">01 </w:t>
      </w:r>
      <w:r w:rsidRPr="00F24AB3">
        <w:rPr>
          <w:rFonts w:ascii="Times New Roman" w:hAnsi="Times New Roman" w:cs="Times New Roman"/>
          <w:color w:val="auto"/>
          <w:kern w:val="16"/>
          <w:sz w:val="28"/>
          <w:szCs w:val="28"/>
          <w:lang w:val="en-US"/>
        </w:rPr>
        <w:t xml:space="preserve"> tháng </w:t>
      </w:r>
      <w:r w:rsidRPr="00F24AB3">
        <w:rPr>
          <w:rFonts w:ascii="Times New Roman" w:hAnsi="Times New Roman" w:cs="Times New Roman"/>
          <w:color w:val="auto"/>
          <w:kern w:val="16"/>
          <w:sz w:val="28"/>
          <w:szCs w:val="28"/>
        </w:rPr>
        <w:t>01</w:t>
      </w:r>
      <w:r w:rsidRPr="00F24AB3">
        <w:rPr>
          <w:rFonts w:ascii="Times New Roman" w:hAnsi="Times New Roman" w:cs="Times New Roman"/>
          <w:color w:val="auto"/>
          <w:kern w:val="16"/>
          <w:sz w:val="28"/>
          <w:szCs w:val="28"/>
          <w:lang w:val="en-US"/>
        </w:rPr>
        <w:t xml:space="preserve"> năm 2021 và thay thế Nghị quyết số 198/2018/NQ-HĐND </w:t>
      </w:r>
      <w:r w:rsidRPr="00F24AB3">
        <w:rPr>
          <w:rFonts w:ascii="Times New Roman" w:hAnsi="Times New Roman" w:cs="Times New Roman"/>
          <w:color w:val="auto"/>
          <w:kern w:val="16"/>
          <w:sz w:val="28"/>
          <w:szCs w:val="28"/>
        </w:rPr>
        <w:t xml:space="preserve">ngày </w:t>
      </w:r>
      <w:r w:rsidRPr="00F24AB3">
        <w:rPr>
          <w:rFonts w:ascii="Times New Roman" w:hAnsi="Times New Roman" w:cs="Times New Roman"/>
          <w:color w:val="auto"/>
          <w:kern w:val="16"/>
          <w:sz w:val="28"/>
          <w:szCs w:val="28"/>
          <w:lang w:val="en-US"/>
        </w:rPr>
        <w:t xml:space="preserve">19 ngày 12 tháng </w:t>
      </w:r>
      <w:r w:rsidRPr="00F24AB3">
        <w:rPr>
          <w:rFonts w:ascii="Times New Roman" w:hAnsi="Times New Roman" w:cs="Times New Roman"/>
          <w:color w:val="auto"/>
          <w:kern w:val="16"/>
          <w:sz w:val="28"/>
          <w:szCs w:val="28"/>
        </w:rPr>
        <w:t>201</w:t>
      </w:r>
      <w:r w:rsidRPr="00F24AB3">
        <w:rPr>
          <w:rFonts w:ascii="Times New Roman" w:hAnsi="Times New Roman" w:cs="Times New Roman"/>
          <w:color w:val="auto"/>
          <w:kern w:val="16"/>
          <w:sz w:val="28"/>
          <w:szCs w:val="28"/>
          <w:lang w:val="en-US"/>
        </w:rPr>
        <w:t>8</w:t>
      </w:r>
      <w:r w:rsidRPr="00F24AB3">
        <w:rPr>
          <w:rFonts w:ascii="Times New Roman" w:hAnsi="Times New Roman" w:cs="Times New Roman"/>
          <w:color w:val="auto"/>
          <w:kern w:val="16"/>
          <w:sz w:val="28"/>
          <w:szCs w:val="28"/>
        </w:rPr>
        <w:t xml:space="preserve"> </w:t>
      </w:r>
      <w:r w:rsidRPr="00F24AB3">
        <w:rPr>
          <w:rFonts w:ascii="Times New Roman" w:hAnsi="Times New Roman" w:cs="Times New Roman"/>
          <w:color w:val="auto"/>
          <w:kern w:val="16"/>
          <w:sz w:val="28"/>
          <w:szCs w:val="28"/>
          <w:lang w:val="en-US"/>
        </w:rPr>
        <w:t xml:space="preserve">của </w:t>
      </w:r>
      <w:r w:rsidR="00740DCF" w:rsidRPr="00F24AB3">
        <w:rPr>
          <w:rFonts w:ascii="Times New Roman" w:hAnsi="Times New Roman" w:cs="Times New Roman"/>
          <w:color w:val="auto"/>
          <w:kern w:val="16"/>
          <w:sz w:val="28"/>
          <w:szCs w:val="28"/>
          <w:lang w:val="en-US"/>
        </w:rPr>
        <w:t>Hội đồng nhân dân</w:t>
      </w:r>
      <w:r w:rsidRPr="00F24AB3">
        <w:rPr>
          <w:rFonts w:ascii="Times New Roman" w:hAnsi="Times New Roman" w:cs="Times New Roman"/>
          <w:color w:val="auto"/>
          <w:kern w:val="16"/>
          <w:sz w:val="28"/>
          <w:szCs w:val="28"/>
          <w:lang w:val="en-US"/>
        </w:rPr>
        <w:t xml:space="preserve"> thành phố quy định các nội dung, mức chi và chế độ miễn giảm, hỗ trợ công tác cai nghiện ma túy, quản lý sau cai nghiện trên địa bàn thành phố Đà Nẵng và bãi bỏ nội dung </w:t>
      </w:r>
      <w:r w:rsidRPr="00F24AB3">
        <w:rPr>
          <w:rFonts w:ascii="Times New Roman" w:hAnsi="Times New Roman" w:cs="Times New Roman"/>
          <w:color w:val="auto"/>
          <w:kern w:val="16"/>
          <w:sz w:val="28"/>
          <w:szCs w:val="28"/>
        </w:rPr>
        <w:t>“</w:t>
      </w:r>
      <w:r w:rsidRPr="00F24AB3">
        <w:rPr>
          <w:rFonts w:ascii="Times New Roman" w:hAnsi="Times New Roman" w:cs="Times New Roman"/>
          <w:color w:val="auto"/>
          <w:kern w:val="16"/>
          <w:sz w:val="28"/>
          <w:szCs w:val="28"/>
          <w:lang w:val="en-US"/>
        </w:rPr>
        <w:t xml:space="preserve">thông qua </w:t>
      </w:r>
      <w:r w:rsidRPr="00F24AB3">
        <w:rPr>
          <w:rFonts w:ascii="Times New Roman" w:hAnsi="Times New Roman" w:cs="Times New Roman"/>
          <w:color w:val="auto"/>
          <w:kern w:val="16"/>
          <w:sz w:val="28"/>
          <w:szCs w:val="28"/>
          <w:lang w:val="sv-SE"/>
        </w:rPr>
        <w:t xml:space="preserve">Tờ trình </w:t>
      </w:r>
      <w:r w:rsidRPr="00F24AB3">
        <w:rPr>
          <w:rFonts w:ascii="Times New Roman" w:hAnsi="Times New Roman" w:cs="Times New Roman"/>
          <w:color w:val="auto"/>
          <w:kern w:val="16"/>
          <w:sz w:val="28"/>
          <w:szCs w:val="28"/>
        </w:rPr>
        <w:t>số 4484/TTr-UBND ngày 21</w:t>
      </w:r>
      <w:r w:rsidRPr="00F24AB3">
        <w:rPr>
          <w:rFonts w:ascii="Times New Roman" w:hAnsi="Times New Roman" w:cs="Times New Roman"/>
          <w:color w:val="auto"/>
          <w:kern w:val="16"/>
          <w:sz w:val="28"/>
          <w:szCs w:val="28"/>
          <w:lang w:val="en-US"/>
        </w:rPr>
        <w:t xml:space="preserve"> tháng </w:t>
      </w:r>
      <w:r w:rsidRPr="00F24AB3">
        <w:rPr>
          <w:rFonts w:ascii="Times New Roman" w:hAnsi="Times New Roman" w:cs="Times New Roman"/>
          <w:color w:val="auto"/>
          <w:kern w:val="16"/>
          <w:sz w:val="28"/>
          <w:szCs w:val="28"/>
        </w:rPr>
        <w:t>6</w:t>
      </w:r>
      <w:r w:rsidRPr="00F24AB3">
        <w:rPr>
          <w:rFonts w:ascii="Times New Roman" w:hAnsi="Times New Roman" w:cs="Times New Roman"/>
          <w:color w:val="auto"/>
          <w:kern w:val="16"/>
          <w:sz w:val="28"/>
          <w:szCs w:val="28"/>
          <w:lang w:val="en-US"/>
        </w:rPr>
        <w:t xml:space="preserve"> năm </w:t>
      </w:r>
      <w:r w:rsidRPr="00F24AB3">
        <w:rPr>
          <w:rFonts w:ascii="Times New Roman" w:hAnsi="Times New Roman" w:cs="Times New Roman"/>
          <w:color w:val="auto"/>
          <w:kern w:val="16"/>
          <w:sz w:val="28"/>
          <w:szCs w:val="28"/>
        </w:rPr>
        <w:t xml:space="preserve">2012 </w:t>
      </w:r>
      <w:r w:rsidRPr="00F24AB3">
        <w:rPr>
          <w:rFonts w:ascii="Times New Roman" w:hAnsi="Times New Roman" w:cs="Times New Roman"/>
          <w:color w:val="auto"/>
          <w:kern w:val="16"/>
          <w:sz w:val="28"/>
          <w:szCs w:val="28"/>
          <w:lang w:val="en-US"/>
        </w:rPr>
        <w:t xml:space="preserve">của </w:t>
      </w:r>
      <w:r w:rsidR="00740DCF"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 xml:space="preserve">thành </w:t>
      </w:r>
      <w:r w:rsidR="003F18BC" w:rsidRPr="00F24AB3">
        <w:rPr>
          <w:rFonts w:ascii="Times New Roman" w:hAnsi="Times New Roman" w:cs="Times New Roman"/>
          <w:color w:val="auto"/>
          <w:kern w:val="16"/>
          <w:sz w:val="28"/>
          <w:szCs w:val="28"/>
          <w:lang w:val="en-US"/>
        </w:rPr>
        <w:t xml:space="preserve">phố </w:t>
      </w:r>
      <w:r w:rsidRPr="00F24AB3">
        <w:rPr>
          <w:rFonts w:ascii="Times New Roman" w:hAnsi="Times New Roman" w:cs="Times New Roman"/>
          <w:color w:val="auto"/>
          <w:kern w:val="16"/>
          <w:sz w:val="28"/>
          <w:szCs w:val="28"/>
        </w:rPr>
        <w:t xml:space="preserve">về chính sách hỗ trợ người cai nghiện ma tuý thành công từ </w:t>
      </w:r>
      <w:r w:rsidRPr="00F24AB3">
        <w:rPr>
          <w:rFonts w:ascii="Times New Roman" w:hAnsi="Times New Roman" w:cs="Times New Roman"/>
          <w:color w:val="auto"/>
          <w:kern w:val="16"/>
          <w:sz w:val="28"/>
          <w:szCs w:val="28"/>
          <w:lang w:val="en-US"/>
        </w:rPr>
        <w:t>0</w:t>
      </w:r>
      <w:r w:rsidRPr="00F24AB3">
        <w:rPr>
          <w:rFonts w:ascii="Times New Roman" w:hAnsi="Times New Roman" w:cs="Times New Roman"/>
          <w:color w:val="auto"/>
          <w:kern w:val="16"/>
          <w:sz w:val="28"/>
          <w:szCs w:val="28"/>
        </w:rPr>
        <w:t>5 năm trở lên, không tái nghiện trên địa bàn thành phố</w:t>
      </w:r>
      <w:r w:rsidR="006D7C6B" w:rsidRPr="00F24AB3">
        <w:rPr>
          <w:rFonts w:ascii="Times New Roman" w:hAnsi="Times New Roman" w:cs="Times New Roman"/>
          <w:color w:val="auto"/>
          <w:kern w:val="16"/>
          <w:sz w:val="28"/>
          <w:szCs w:val="28"/>
          <w:lang w:val="en-US"/>
        </w:rPr>
        <w:t>”</w:t>
      </w:r>
      <w:r w:rsidRPr="00F24AB3">
        <w:rPr>
          <w:rFonts w:ascii="Times New Roman" w:hAnsi="Times New Roman" w:cs="Times New Roman"/>
          <w:color w:val="auto"/>
          <w:kern w:val="16"/>
          <w:sz w:val="28"/>
          <w:szCs w:val="28"/>
          <w:lang w:val="en-US"/>
        </w:rPr>
        <w:t xml:space="preserve"> tại Nghị quyết số 26/2012/NQ-HĐND ngày 04 tháng 7 năm 2012 của </w:t>
      </w:r>
      <w:r w:rsidR="008C47B9" w:rsidRPr="00F24AB3">
        <w:rPr>
          <w:rFonts w:ascii="Times New Roman" w:hAnsi="Times New Roman" w:cs="Times New Roman"/>
          <w:color w:val="auto"/>
          <w:kern w:val="16"/>
          <w:sz w:val="28"/>
          <w:szCs w:val="28"/>
          <w:lang w:val="en-US"/>
        </w:rPr>
        <w:t xml:space="preserve">HĐND </w:t>
      </w:r>
      <w:r w:rsidRPr="00F24AB3">
        <w:rPr>
          <w:rFonts w:ascii="Times New Roman" w:hAnsi="Times New Roman" w:cs="Times New Roman"/>
          <w:color w:val="auto"/>
          <w:kern w:val="16"/>
          <w:sz w:val="28"/>
          <w:szCs w:val="28"/>
          <w:lang w:val="en-US"/>
        </w:rPr>
        <w:t>thành phố về nhiệm vụ 6 tháng cuối năm 2012.</w:t>
      </w:r>
    </w:p>
    <w:p w:rsidR="006E6DCF" w:rsidRPr="00F24AB3" w:rsidRDefault="006E6DCF" w:rsidP="0012627D">
      <w:pPr>
        <w:widowControl w:val="0"/>
        <w:tabs>
          <w:tab w:val="right" w:leader="dot" w:pos="8640"/>
        </w:tabs>
        <w:spacing w:after="120"/>
        <w:ind w:firstLine="567"/>
        <w:jc w:val="both"/>
        <w:rPr>
          <w:rFonts w:ascii="Times New Roman" w:hAnsi="Times New Roman" w:cs="Times New Roman"/>
          <w:b/>
          <w:color w:val="auto"/>
          <w:kern w:val="16"/>
          <w:sz w:val="28"/>
          <w:szCs w:val="28"/>
          <w:lang w:val="en-US"/>
        </w:rPr>
      </w:pPr>
      <w:r w:rsidRPr="00F24AB3">
        <w:rPr>
          <w:rFonts w:ascii="Times New Roman" w:hAnsi="Times New Roman" w:cs="Times New Roman"/>
          <w:b/>
          <w:color w:val="auto"/>
          <w:kern w:val="16"/>
          <w:sz w:val="28"/>
          <w:szCs w:val="28"/>
          <w:lang w:val="en-US"/>
        </w:rPr>
        <w:t>Điều 4. Tổ chức thực hiện</w:t>
      </w:r>
    </w:p>
    <w:p w:rsidR="006E6DCF" w:rsidRPr="00F24AB3" w:rsidRDefault="006E6DCF" w:rsidP="0012627D">
      <w:pPr>
        <w:widowControl w:val="0"/>
        <w:tabs>
          <w:tab w:val="right" w:leader="dot" w:pos="8640"/>
        </w:tabs>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1. </w:t>
      </w:r>
      <w:r w:rsidR="00740DCF" w:rsidRPr="00F24AB3">
        <w:rPr>
          <w:rFonts w:ascii="Times New Roman" w:hAnsi="Times New Roman" w:cs="Times New Roman"/>
          <w:color w:val="auto"/>
          <w:kern w:val="16"/>
          <w:sz w:val="28"/>
          <w:szCs w:val="28"/>
          <w:lang w:val="en-US"/>
        </w:rPr>
        <w:t xml:space="preserve">Ủy ban nhân dân </w:t>
      </w:r>
      <w:r w:rsidRPr="00F24AB3">
        <w:rPr>
          <w:rFonts w:ascii="Times New Roman" w:hAnsi="Times New Roman" w:cs="Times New Roman"/>
          <w:color w:val="auto"/>
          <w:kern w:val="16"/>
          <w:sz w:val="28"/>
          <w:szCs w:val="28"/>
          <w:lang w:val="en-US"/>
        </w:rPr>
        <w:t>thành phố triển khai thực hiện Nghị quyết này theo đúng quy định của pháp luật.</w:t>
      </w:r>
    </w:p>
    <w:p w:rsidR="006E6DCF" w:rsidRPr="00F24AB3" w:rsidRDefault="006E6DCF" w:rsidP="0012627D">
      <w:pPr>
        <w:widowControl w:val="0"/>
        <w:tabs>
          <w:tab w:val="right" w:leader="dot" w:pos="8640"/>
        </w:tabs>
        <w:spacing w:after="12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 xml:space="preserve">2. </w:t>
      </w:r>
      <w:r w:rsidR="00F24AB3" w:rsidRPr="00F24AB3">
        <w:rPr>
          <w:rFonts w:ascii="Times New Roman" w:hAnsi="Times New Roman" w:cs="Times New Roman"/>
          <w:color w:val="auto"/>
          <w:kern w:val="16"/>
          <w:sz w:val="28"/>
          <w:szCs w:val="28"/>
          <w:lang w:val="en-US"/>
        </w:rPr>
        <w:t>Thường trực Hội đồng nhân dân, các Ban, các Tổ đại biểu và đại biểu Hội đồng nhân dân thành phố giám sát việc thực hiện Nghị quyết này.</w:t>
      </w:r>
    </w:p>
    <w:p w:rsidR="006E6DCF" w:rsidRPr="00F24AB3" w:rsidRDefault="006E6DCF" w:rsidP="0012627D">
      <w:pPr>
        <w:widowControl w:val="0"/>
        <w:tabs>
          <w:tab w:val="right" w:leader="dot" w:pos="8640"/>
        </w:tabs>
        <w:spacing w:after="240"/>
        <w:ind w:firstLine="567"/>
        <w:jc w:val="both"/>
        <w:rPr>
          <w:rFonts w:ascii="Times New Roman" w:hAnsi="Times New Roman" w:cs="Times New Roman"/>
          <w:color w:val="auto"/>
          <w:kern w:val="16"/>
          <w:sz w:val="28"/>
          <w:szCs w:val="28"/>
          <w:lang w:val="en-US"/>
        </w:rPr>
      </w:pPr>
      <w:r w:rsidRPr="00F24AB3">
        <w:rPr>
          <w:rFonts w:ascii="Times New Roman" w:hAnsi="Times New Roman" w:cs="Times New Roman"/>
          <w:color w:val="auto"/>
          <w:kern w:val="16"/>
          <w:sz w:val="28"/>
          <w:szCs w:val="28"/>
          <w:lang w:val="en-US"/>
        </w:rPr>
        <w:tab/>
      </w:r>
      <w:r w:rsidRPr="00F24AB3">
        <w:rPr>
          <w:rFonts w:ascii="Times New Roman" w:hAnsi="Times New Roman" w:cs="Times New Roman"/>
          <w:color w:val="auto"/>
          <w:kern w:val="16"/>
          <w:sz w:val="28"/>
          <w:szCs w:val="28"/>
        </w:rPr>
        <w:t xml:space="preserve">Nghị quyết này đã được </w:t>
      </w:r>
      <w:r w:rsidR="00740DCF" w:rsidRPr="00F24AB3">
        <w:rPr>
          <w:rFonts w:ascii="Times New Roman" w:hAnsi="Times New Roman" w:cs="Times New Roman"/>
          <w:color w:val="auto"/>
          <w:kern w:val="16"/>
          <w:sz w:val="28"/>
          <w:szCs w:val="28"/>
          <w:lang w:val="en-US"/>
        </w:rPr>
        <w:t>Hội đồng nhân dân</w:t>
      </w:r>
      <w:r w:rsidR="00256BD3" w:rsidRPr="00F24AB3">
        <w:rPr>
          <w:rFonts w:ascii="Times New Roman" w:hAnsi="Times New Roman" w:cs="Times New Roman"/>
          <w:color w:val="auto"/>
          <w:kern w:val="16"/>
          <w:sz w:val="28"/>
          <w:szCs w:val="28"/>
          <w:lang w:val="en-US"/>
        </w:rPr>
        <w:t xml:space="preserve"> </w:t>
      </w:r>
      <w:r w:rsidRPr="00F24AB3">
        <w:rPr>
          <w:rFonts w:ascii="Times New Roman" w:hAnsi="Times New Roman" w:cs="Times New Roman"/>
          <w:color w:val="auto"/>
          <w:kern w:val="16"/>
          <w:sz w:val="28"/>
          <w:szCs w:val="28"/>
          <w:lang w:val="en-US"/>
        </w:rPr>
        <w:t>thành phố Đà Nẵng k</w:t>
      </w:r>
      <w:r w:rsidRPr="00F24AB3">
        <w:rPr>
          <w:rFonts w:ascii="Times New Roman" w:hAnsi="Times New Roman" w:cs="Times New Roman"/>
          <w:color w:val="auto"/>
          <w:kern w:val="16"/>
          <w:sz w:val="28"/>
          <w:szCs w:val="28"/>
        </w:rPr>
        <w:t>hóa</w:t>
      </w:r>
      <w:r w:rsidRPr="00F24AB3">
        <w:rPr>
          <w:rFonts w:ascii="Times New Roman" w:hAnsi="Times New Roman" w:cs="Times New Roman"/>
          <w:color w:val="auto"/>
          <w:kern w:val="16"/>
          <w:sz w:val="28"/>
          <w:szCs w:val="28"/>
          <w:lang w:val="en-US"/>
        </w:rPr>
        <w:t xml:space="preserve"> IX, nhiệm k</w:t>
      </w:r>
      <w:r w:rsidRPr="00F24AB3">
        <w:rPr>
          <w:rFonts w:ascii="Times New Roman" w:hAnsi="Times New Roman" w:cs="Times New Roman"/>
          <w:color w:val="auto"/>
          <w:kern w:val="16"/>
          <w:sz w:val="28"/>
          <w:szCs w:val="28"/>
        </w:rPr>
        <w:t xml:space="preserve">ỳ </w:t>
      </w:r>
      <w:r w:rsidR="00422CCF" w:rsidRPr="00F24AB3">
        <w:rPr>
          <w:rFonts w:ascii="Times New Roman" w:hAnsi="Times New Roman" w:cs="Times New Roman"/>
          <w:color w:val="auto"/>
          <w:kern w:val="16"/>
          <w:sz w:val="28"/>
          <w:szCs w:val="28"/>
          <w:lang w:val="en-US"/>
        </w:rPr>
        <w:t>2016 - 2021, K</w:t>
      </w:r>
      <w:r w:rsidRPr="00F24AB3">
        <w:rPr>
          <w:rFonts w:ascii="Times New Roman" w:hAnsi="Times New Roman" w:cs="Times New Roman"/>
          <w:color w:val="auto"/>
          <w:kern w:val="16"/>
          <w:sz w:val="28"/>
          <w:szCs w:val="28"/>
          <w:lang w:val="en-US"/>
        </w:rPr>
        <w:t xml:space="preserve">ỳ </w:t>
      </w:r>
      <w:r w:rsidRPr="00F24AB3">
        <w:rPr>
          <w:rFonts w:ascii="Times New Roman" w:hAnsi="Times New Roman" w:cs="Times New Roman"/>
          <w:color w:val="auto"/>
          <w:kern w:val="16"/>
          <w:sz w:val="28"/>
          <w:szCs w:val="28"/>
        </w:rPr>
        <w:t xml:space="preserve">họp </w:t>
      </w:r>
      <w:r w:rsidRPr="00F24AB3">
        <w:rPr>
          <w:rFonts w:ascii="Times New Roman" w:hAnsi="Times New Roman" w:cs="Times New Roman"/>
          <w:color w:val="auto"/>
          <w:kern w:val="16"/>
          <w:sz w:val="28"/>
          <w:szCs w:val="28"/>
          <w:lang w:val="en-US"/>
        </w:rPr>
        <w:t xml:space="preserve">thứ 16, </w:t>
      </w:r>
      <w:r w:rsidRPr="00F24AB3">
        <w:rPr>
          <w:rFonts w:ascii="Times New Roman" w:hAnsi="Times New Roman" w:cs="Times New Roman"/>
          <w:color w:val="auto"/>
          <w:kern w:val="16"/>
          <w:sz w:val="28"/>
          <w:szCs w:val="28"/>
        </w:rPr>
        <w:t xml:space="preserve">thông qua ngày </w:t>
      </w:r>
      <w:r w:rsidR="00422CCF" w:rsidRPr="00F24AB3">
        <w:rPr>
          <w:rFonts w:ascii="Times New Roman" w:hAnsi="Times New Roman" w:cs="Times New Roman"/>
          <w:color w:val="auto"/>
          <w:kern w:val="16"/>
          <w:sz w:val="28"/>
          <w:szCs w:val="28"/>
          <w:lang w:val="en-US"/>
        </w:rPr>
        <w:t xml:space="preserve">09 </w:t>
      </w:r>
      <w:r w:rsidRPr="00F24AB3">
        <w:rPr>
          <w:rFonts w:ascii="Times New Roman" w:hAnsi="Times New Roman" w:cs="Times New Roman"/>
          <w:color w:val="auto"/>
          <w:kern w:val="16"/>
          <w:sz w:val="28"/>
          <w:szCs w:val="28"/>
        </w:rPr>
        <w:t xml:space="preserve">tháng </w:t>
      </w:r>
      <w:r w:rsidR="00422CCF" w:rsidRPr="00F24AB3">
        <w:rPr>
          <w:rFonts w:ascii="Times New Roman" w:hAnsi="Times New Roman" w:cs="Times New Roman"/>
          <w:color w:val="auto"/>
          <w:kern w:val="16"/>
          <w:sz w:val="28"/>
          <w:szCs w:val="28"/>
          <w:lang w:val="en-US"/>
        </w:rPr>
        <w:t xml:space="preserve">12 </w:t>
      </w:r>
      <w:r w:rsidRPr="00F24AB3">
        <w:rPr>
          <w:rFonts w:ascii="Times New Roman" w:hAnsi="Times New Roman" w:cs="Times New Roman"/>
          <w:color w:val="auto"/>
          <w:kern w:val="16"/>
          <w:sz w:val="28"/>
          <w:szCs w:val="28"/>
        </w:rPr>
        <w:t>năm</w:t>
      </w:r>
      <w:r w:rsidRPr="00F24AB3">
        <w:rPr>
          <w:rFonts w:ascii="Times New Roman" w:hAnsi="Times New Roman" w:cs="Times New Roman"/>
          <w:color w:val="auto"/>
          <w:kern w:val="16"/>
          <w:sz w:val="28"/>
          <w:szCs w:val="28"/>
          <w:lang w:val="en-US"/>
        </w:rPr>
        <w:t xml:space="preserve"> 2020./.</w:t>
      </w:r>
    </w:p>
    <w:tbl>
      <w:tblPr>
        <w:tblW w:w="9180" w:type="dxa"/>
        <w:tblLook w:val="01E0" w:firstRow="1" w:lastRow="1" w:firstColumn="1" w:lastColumn="1" w:noHBand="0" w:noVBand="0"/>
      </w:tblPr>
      <w:tblGrid>
        <w:gridCol w:w="5227"/>
        <w:gridCol w:w="3953"/>
      </w:tblGrid>
      <w:tr w:rsidR="006E6DCF" w:rsidRPr="00FE59CD" w:rsidTr="00322A2B">
        <w:trPr>
          <w:trHeight w:val="947"/>
        </w:trPr>
        <w:tc>
          <w:tcPr>
            <w:tcW w:w="5227" w:type="dxa"/>
            <w:hideMark/>
          </w:tcPr>
          <w:p w:rsidR="006E6DCF" w:rsidRPr="00FE59CD" w:rsidRDefault="006E6DCF" w:rsidP="00A82509">
            <w:pPr>
              <w:framePr w:hSpace="180" w:wrap="around" w:vAnchor="text" w:hAnchor="margin" w:y="139"/>
              <w:widowControl w:val="0"/>
              <w:tabs>
                <w:tab w:val="center" w:pos="1140"/>
              </w:tabs>
              <w:jc w:val="left"/>
              <w:rPr>
                <w:rFonts w:ascii="Times New Roman" w:eastAsia="Times New Roman" w:hAnsi="Times New Roman" w:cs="Times New Roman"/>
                <w:color w:val="auto"/>
                <w:spacing w:val="-8"/>
                <w:kern w:val="16"/>
                <w:szCs w:val="20"/>
                <w:lang w:eastAsia="en-US"/>
              </w:rPr>
            </w:pPr>
          </w:p>
        </w:tc>
        <w:tc>
          <w:tcPr>
            <w:tcW w:w="3953" w:type="dxa"/>
          </w:tcPr>
          <w:p w:rsidR="006E6DCF" w:rsidRPr="00FE59CD" w:rsidRDefault="006E6DCF" w:rsidP="0012627D">
            <w:pPr>
              <w:widowControl w:val="0"/>
              <w:outlineLvl w:val="4"/>
              <w:rPr>
                <w:rFonts w:ascii="Times New Roman" w:eastAsia="SimSun" w:hAnsi="Times New Roman" w:cs="Times New Roman"/>
                <w:b/>
                <w:color w:val="auto"/>
                <w:sz w:val="28"/>
                <w:szCs w:val="28"/>
                <w:lang w:eastAsia="en-US"/>
              </w:rPr>
            </w:pPr>
            <w:r w:rsidRPr="00FE59CD">
              <w:rPr>
                <w:rFonts w:ascii="Times New Roman" w:eastAsia="SimSun" w:hAnsi="Times New Roman" w:cs="Times New Roman"/>
                <w:b/>
                <w:color w:val="auto"/>
                <w:sz w:val="28"/>
                <w:szCs w:val="28"/>
                <w:lang w:eastAsia="en-US"/>
              </w:rPr>
              <w:t>CHỦ TỊCH</w:t>
            </w:r>
          </w:p>
          <w:p w:rsidR="00740DCF" w:rsidRPr="00422CCF" w:rsidRDefault="006E6DCF" w:rsidP="00A82509">
            <w:pPr>
              <w:widowControl w:val="0"/>
              <w:rPr>
                <w:rFonts w:ascii="Times New Roman" w:eastAsia="Times New Roman" w:hAnsi="Times New Roman" w:cs="Times New Roman"/>
                <w:b/>
                <w:color w:val="auto"/>
                <w:sz w:val="28"/>
                <w:szCs w:val="28"/>
                <w:lang w:val="en-US" w:eastAsia="en-US"/>
              </w:rPr>
            </w:pPr>
            <w:r w:rsidRPr="00FE59CD">
              <w:rPr>
                <w:rFonts w:ascii="Times New Roman" w:eastAsia="Times New Roman" w:hAnsi="Times New Roman" w:cs="Times New Roman"/>
                <w:b/>
                <w:color w:val="auto"/>
                <w:sz w:val="28"/>
                <w:szCs w:val="28"/>
                <w:lang w:eastAsia="en-US"/>
              </w:rPr>
              <w:t xml:space="preserve">  </w:t>
            </w:r>
            <w:r w:rsidR="00740DCF">
              <w:rPr>
                <w:rFonts w:ascii="Times New Roman" w:eastAsia="Times New Roman" w:hAnsi="Times New Roman" w:cs="Times New Roman"/>
                <w:b/>
                <w:color w:val="auto"/>
                <w:sz w:val="28"/>
                <w:szCs w:val="28"/>
                <w:lang w:val="en-US" w:eastAsia="en-US"/>
              </w:rPr>
              <w:t>Lương Nguyễn Minh Triết</w:t>
            </w:r>
            <w:bookmarkStart w:id="0" w:name="_GoBack"/>
            <w:bookmarkEnd w:id="0"/>
          </w:p>
        </w:tc>
      </w:tr>
    </w:tbl>
    <w:p w:rsidR="00781435" w:rsidRPr="00FE59CD" w:rsidRDefault="00781435" w:rsidP="0012627D">
      <w:pPr>
        <w:widowControl w:val="0"/>
        <w:rPr>
          <w:color w:val="auto"/>
        </w:rPr>
      </w:pPr>
    </w:p>
    <w:sectPr w:rsidR="00781435" w:rsidRPr="00FE59CD" w:rsidSect="00240405">
      <w:headerReference w:type="default" r:id="rId6"/>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21" w:rsidRDefault="00DF1221">
      <w:r>
        <w:separator/>
      </w:r>
    </w:p>
  </w:endnote>
  <w:endnote w:type="continuationSeparator" w:id="0">
    <w:p w:rsidR="00DF1221" w:rsidRDefault="00DF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21" w:rsidRDefault="00DF1221">
      <w:r>
        <w:separator/>
      </w:r>
    </w:p>
  </w:footnote>
  <w:footnote w:type="continuationSeparator" w:id="0">
    <w:p w:rsidR="00DF1221" w:rsidRDefault="00DF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CF" w:rsidRPr="00A82509" w:rsidRDefault="00740DCF" w:rsidP="00A82509">
    <w:pPr>
      <w:pStyle w:val="Header"/>
      <w:jc w:val="both"/>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CF"/>
    <w:rsid w:val="00020DAA"/>
    <w:rsid w:val="00021B8A"/>
    <w:rsid w:val="0002248E"/>
    <w:rsid w:val="00034DFB"/>
    <w:rsid w:val="000678F6"/>
    <w:rsid w:val="000836E4"/>
    <w:rsid w:val="000A7272"/>
    <w:rsid w:val="000B4C32"/>
    <w:rsid w:val="000E635A"/>
    <w:rsid w:val="000E68F8"/>
    <w:rsid w:val="001109F8"/>
    <w:rsid w:val="0012627D"/>
    <w:rsid w:val="001328DC"/>
    <w:rsid w:val="00137B0D"/>
    <w:rsid w:val="001738B1"/>
    <w:rsid w:val="00194471"/>
    <w:rsid w:val="001B2AC3"/>
    <w:rsid w:val="001C7730"/>
    <w:rsid w:val="001D61E7"/>
    <w:rsid w:val="002148AF"/>
    <w:rsid w:val="0022240E"/>
    <w:rsid w:val="00240405"/>
    <w:rsid w:val="00256BD3"/>
    <w:rsid w:val="002574D3"/>
    <w:rsid w:val="00270E1C"/>
    <w:rsid w:val="00277598"/>
    <w:rsid w:val="002D5C3B"/>
    <w:rsid w:val="002E49DC"/>
    <w:rsid w:val="002F74D0"/>
    <w:rsid w:val="003022E2"/>
    <w:rsid w:val="00307ACF"/>
    <w:rsid w:val="00317166"/>
    <w:rsid w:val="00322A2B"/>
    <w:rsid w:val="00346652"/>
    <w:rsid w:val="0036168B"/>
    <w:rsid w:val="00363BF4"/>
    <w:rsid w:val="0039083F"/>
    <w:rsid w:val="00394E3D"/>
    <w:rsid w:val="003B158D"/>
    <w:rsid w:val="003F18BC"/>
    <w:rsid w:val="003F6D99"/>
    <w:rsid w:val="0040437C"/>
    <w:rsid w:val="00405B6C"/>
    <w:rsid w:val="00407DDF"/>
    <w:rsid w:val="00411D7C"/>
    <w:rsid w:val="00412FEC"/>
    <w:rsid w:val="00422CCF"/>
    <w:rsid w:val="00453A12"/>
    <w:rsid w:val="004719E2"/>
    <w:rsid w:val="004A4355"/>
    <w:rsid w:val="004A4909"/>
    <w:rsid w:val="004A786D"/>
    <w:rsid w:val="004C4BA1"/>
    <w:rsid w:val="004D1286"/>
    <w:rsid w:val="004E73D2"/>
    <w:rsid w:val="00511F8E"/>
    <w:rsid w:val="00514CB8"/>
    <w:rsid w:val="005406C5"/>
    <w:rsid w:val="00544AD1"/>
    <w:rsid w:val="005512E7"/>
    <w:rsid w:val="00575415"/>
    <w:rsid w:val="00577778"/>
    <w:rsid w:val="005844F1"/>
    <w:rsid w:val="006020D1"/>
    <w:rsid w:val="0061650F"/>
    <w:rsid w:val="00636CF6"/>
    <w:rsid w:val="00650486"/>
    <w:rsid w:val="00650F9E"/>
    <w:rsid w:val="00651537"/>
    <w:rsid w:val="00653EB6"/>
    <w:rsid w:val="006632B7"/>
    <w:rsid w:val="00664079"/>
    <w:rsid w:val="006821CF"/>
    <w:rsid w:val="006874FE"/>
    <w:rsid w:val="00694085"/>
    <w:rsid w:val="006953F8"/>
    <w:rsid w:val="006A7924"/>
    <w:rsid w:val="006B7266"/>
    <w:rsid w:val="006B7AFD"/>
    <w:rsid w:val="006D26E2"/>
    <w:rsid w:val="006D7C6B"/>
    <w:rsid w:val="006E6DCF"/>
    <w:rsid w:val="006F42A1"/>
    <w:rsid w:val="00702F93"/>
    <w:rsid w:val="007177E8"/>
    <w:rsid w:val="007239FD"/>
    <w:rsid w:val="00740DCF"/>
    <w:rsid w:val="00750EE5"/>
    <w:rsid w:val="00752168"/>
    <w:rsid w:val="007640CD"/>
    <w:rsid w:val="00775E7B"/>
    <w:rsid w:val="00781435"/>
    <w:rsid w:val="007878FD"/>
    <w:rsid w:val="0079063F"/>
    <w:rsid w:val="007A64E7"/>
    <w:rsid w:val="007B46A6"/>
    <w:rsid w:val="007C21E1"/>
    <w:rsid w:val="007E304D"/>
    <w:rsid w:val="007E4CE0"/>
    <w:rsid w:val="007F75AA"/>
    <w:rsid w:val="00803DA0"/>
    <w:rsid w:val="00806AFE"/>
    <w:rsid w:val="008353D8"/>
    <w:rsid w:val="008370F3"/>
    <w:rsid w:val="00841C4A"/>
    <w:rsid w:val="008452C5"/>
    <w:rsid w:val="00850553"/>
    <w:rsid w:val="00854DC3"/>
    <w:rsid w:val="00864CD5"/>
    <w:rsid w:val="00866B06"/>
    <w:rsid w:val="0088684A"/>
    <w:rsid w:val="008C47B9"/>
    <w:rsid w:val="008C783F"/>
    <w:rsid w:val="008E6060"/>
    <w:rsid w:val="009000A8"/>
    <w:rsid w:val="009001D4"/>
    <w:rsid w:val="00903805"/>
    <w:rsid w:val="0091165B"/>
    <w:rsid w:val="00921263"/>
    <w:rsid w:val="00924EB1"/>
    <w:rsid w:val="0095153F"/>
    <w:rsid w:val="009717AE"/>
    <w:rsid w:val="0098639E"/>
    <w:rsid w:val="009A12B6"/>
    <w:rsid w:val="009B3BBB"/>
    <w:rsid w:val="009F3398"/>
    <w:rsid w:val="00A0537A"/>
    <w:rsid w:val="00A10701"/>
    <w:rsid w:val="00A12460"/>
    <w:rsid w:val="00A478DE"/>
    <w:rsid w:val="00A55D82"/>
    <w:rsid w:val="00A67681"/>
    <w:rsid w:val="00A80DEF"/>
    <w:rsid w:val="00A82509"/>
    <w:rsid w:val="00AB1498"/>
    <w:rsid w:val="00AC69E9"/>
    <w:rsid w:val="00AD1710"/>
    <w:rsid w:val="00AE7947"/>
    <w:rsid w:val="00AF0E5C"/>
    <w:rsid w:val="00AF715A"/>
    <w:rsid w:val="00B00B46"/>
    <w:rsid w:val="00B0202E"/>
    <w:rsid w:val="00B12ECB"/>
    <w:rsid w:val="00B21485"/>
    <w:rsid w:val="00B216B8"/>
    <w:rsid w:val="00B40DFD"/>
    <w:rsid w:val="00B4230B"/>
    <w:rsid w:val="00B80FDA"/>
    <w:rsid w:val="00B94629"/>
    <w:rsid w:val="00BA1CCF"/>
    <w:rsid w:val="00BF423E"/>
    <w:rsid w:val="00BF6813"/>
    <w:rsid w:val="00C60A65"/>
    <w:rsid w:val="00C60D4C"/>
    <w:rsid w:val="00C85B6B"/>
    <w:rsid w:val="00C90293"/>
    <w:rsid w:val="00C90295"/>
    <w:rsid w:val="00C924EA"/>
    <w:rsid w:val="00CA7980"/>
    <w:rsid w:val="00CD4670"/>
    <w:rsid w:val="00D2235C"/>
    <w:rsid w:val="00D237D0"/>
    <w:rsid w:val="00D34A5E"/>
    <w:rsid w:val="00D44065"/>
    <w:rsid w:val="00D637B1"/>
    <w:rsid w:val="00D64055"/>
    <w:rsid w:val="00D64552"/>
    <w:rsid w:val="00D703DA"/>
    <w:rsid w:val="00D879A3"/>
    <w:rsid w:val="00DA56FB"/>
    <w:rsid w:val="00DB17C0"/>
    <w:rsid w:val="00DB2454"/>
    <w:rsid w:val="00DC2E1D"/>
    <w:rsid w:val="00DD17E5"/>
    <w:rsid w:val="00DE496D"/>
    <w:rsid w:val="00DF1221"/>
    <w:rsid w:val="00E10B83"/>
    <w:rsid w:val="00E255D9"/>
    <w:rsid w:val="00E54250"/>
    <w:rsid w:val="00E74EBD"/>
    <w:rsid w:val="00E814D6"/>
    <w:rsid w:val="00EB6BA7"/>
    <w:rsid w:val="00ED32AA"/>
    <w:rsid w:val="00ED5DBA"/>
    <w:rsid w:val="00EE35B5"/>
    <w:rsid w:val="00EE5F6C"/>
    <w:rsid w:val="00EF1B64"/>
    <w:rsid w:val="00F034C9"/>
    <w:rsid w:val="00F229A6"/>
    <w:rsid w:val="00F24AB3"/>
    <w:rsid w:val="00F46129"/>
    <w:rsid w:val="00F556EB"/>
    <w:rsid w:val="00F608E3"/>
    <w:rsid w:val="00F6202C"/>
    <w:rsid w:val="00F64CA9"/>
    <w:rsid w:val="00FD4D89"/>
    <w:rsid w:val="00FE59CD"/>
    <w:rsid w:val="00FF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660DB-F30D-469B-B934-3DDA7A03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CF"/>
    <w:pPr>
      <w:jc w:val="center"/>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nhideWhenUsed/>
    <w:qFormat/>
    <w:rsid w:val="006E6DCF"/>
    <w:pPr>
      <w:keepNext/>
      <w:outlineLvl w:val="2"/>
    </w:pPr>
    <w:rPr>
      <w:rFonts w:ascii="Times New Roman" w:eastAsia="Times New Roman" w:hAnsi="Times New Roman" w:cs="Times New Roman"/>
      <w:b/>
      <w:color w:val="auto"/>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E6DCF"/>
    <w:rPr>
      <w:rFonts w:eastAsia="Times New Roman" w:cs="Times New Roman"/>
      <w:b/>
      <w:szCs w:val="20"/>
      <w:lang w:val="en-US"/>
    </w:rPr>
  </w:style>
  <w:style w:type="paragraph" w:styleId="NormalWeb">
    <w:name w:val="Normal (Web)"/>
    <w:basedOn w:val="Normal"/>
    <w:semiHidden/>
    <w:unhideWhenUsed/>
    <w:rsid w:val="006E6DCF"/>
    <w:pPr>
      <w:spacing w:before="100" w:beforeAutospacing="1" w:after="100" w:afterAutospacing="1"/>
      <w:jc w:val="left"/>
    </w:pPr>
    <w:rPr>
      <w:rFonts w:ascii="Times New Roman" w:eastAsia="Times New Roman" w:hAnsi="Times New Roman" w:cs="Times New Roman"/>
      <w:color w:val="auto"/>
      <w:lang w:val="en-US" w:eastAsia="en-US"/>
    </w:rPr>
  </w:style>
  <w:style w:type="paragraph" w:styleId="BodyText2">
    <w:name w:val="Body Text 2"/>
    <w:basedOn w:val="Normal"/>
    <w:link w:val="BodyText2Char"/>
    <w:unhideWhenUsed/>
    <w:rsid w:val="006E6DCF"/>
    <w:pPr>
      <w:jc w:val="both"/>
    </w:pPr>
    <w:rPr>
      <w:rFonts w:ascii="Times New Roman" w:eastAsia="Times New Roman" w:hAnsi="Times New Roman" w:cs="Times New Roman"/>
      <w:color w:val="auto"/>
      <w:sz w:val="20"/>
      <w:szCs w:val="20"/>
      <w:lang w:val="en-US" w:eastAsia="x-none"/>
    </w:rPr>
  </w:style>
  <w:style w:type="character" w:customStyle="1" w:styleId="BodyText2Char">
    <w:name w:val="Body Text 2 Char"/>
    <w:link w:val="BodyText2"/>
    <w:rsid w:val="006E6DCF"/>
    <w:rPr>
      <w:rFonts w:eastAsia="Times New Roman" w:cs="Times New Roman"/>
      <w:szCs w:val="20"/>
      <w:lang w:val="en-US"/>
    </w:rPr>
  </w:style>
  <w:style w:type="paragraph" w:styleId="Header">
    <w:name w:val="header"/>
    <w:basedOn w:val="Normal"/>
    <w:link w:val="HeaderChar"/>
    <w:uiPriority w:val="99"/>
    <w:unhideWhenUsed/>
    <w:rsid w:val="006E6DCF"/>
    <w:pPr>
      <w:tabs>
        <w:tab w:val="center" w:pos="4680"/>
        <w:tab w:val="right" w:pos="9360"/>
      </w:tabs>
    </w:pPr>
    <w:rPr>
      <w:rFonts w:cs="Times New Roman"/>
      <w:lang w:val="x-none"/>
    </w:rPr>
  </w:style>
  <w:style w:type="character" w:customStyle="1" w:styleId="HeaderChar">
    <w:name w:val="Header Char"/>
    <w:link w:val="Header"/>
    <w:uiPriority w:val="99"/>
    <w:rsid w:val="006E6DCF"/>
    <w:rPr>
      <w:rFonts w:ascii="Courier New" w:eastAsia="Courier New" w:hAnsi="Courier New" w:cs="Courier New"/>
      <w:color w:val="000000"/>
      <w:sz w:val="24"/>
      <w:szCs w:val="24"/>
      <w:lang w:eastAsia="vi-VN"/>
    </w:rPr>
  </w:style>
  <w:style w:type="paragraph" w:styleId="BalloonText">
    <w:name w:val="Balloon Text"/>
    <w:basedOn w:val="Normal"/>
    <w:link w:val="BalloonTextChar"/>
    <w:uiPriority w:val="99"/>
    <w:semiHidden/>
    <w:unhideWhenUsed/>
    <w:rsid w:val="00FD4D89"/>
    <w:rPr>
      <w:rFonts w:ascii="Tahoma" w:hAnsi="Tahoma" w:cs="Times New Roman"/>
      <w:sz w:val="16"/>
      <w:szCs w:val="16"/>
      <w:lang w:val="x-none"/>
    </w:rPr>
  </w:style>
  <w:style w:type="character" w:customStyle="1" w:styleId="BalloonTextChar">
    <w:name w:val="Balloon Text Char"/>
    <w:link w:val="BalloonText"/>
    <w:uiPriority w:val="99"/>
    <w:semiHidden/>
    <w:rsid w:val="00FD4D89"/>
    <w:rPr>
      <w:rFonts w:ascii="Tahoma" w:eastAsia="Courier New" w:hAnsi="Tahoma" w:cs="Tahoma"/>
      <w:color w:val="000000"/>
      <w:sz w:val="16"/>
      <w:szCs w:val="16"/>
      <w:lang w:eastAsia="vi-VN"/>
    </w:rPr>
  </w:style>
  <w:style w:type="paragraph" w:styleId="Footer">
    <w:name w:val="footer"/>
    <w:basedOn w:val="Normal"/>
    <w:link w:val="FooterChar"/>
    <w:uiPriority w:val="99"/>
    <w:semiHidden/>
    <w:unhideWhenUsed/>
    <w:rsid w:val="00A82509"/>
    <w:pPr>
      <w:tabs>
        <w:tab w:val="center" w:pos="4680"/>
        <w:tab w:val="right" w:pos="9360"/>
      </w:tabs>
    </w:pPr>
  </w:style>
  <w:style w:type="character" w:customStyle="1" w:styleId="FooterChar">
    <w:name w:val="Footer Char"/>
    <w:basedOn w:val="DefaultParagraphFont"/>
    <w:link w:val="Footer"/>
    <w:uiPriority w:val="99"/>
    <w:semiHidden/>
    <w:rsid w:val="00A82509"/>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Truong Cong Nguyen Thanh</cp:lastModifiedBy>
  <cp:revision>2</cp:revision>
  <cp:lastPrinted>2020-12-11T08:05:00Z</cp:lastPrinted>
  <dcterms:created xsi:type="dcterms:W3CDTF">2021-04-29T07:14:00Z</dcterms:created>
  <dcterms:modified xsi:type="dcterms:W3CDTF">2021-04-29T07:14:00Z</dcterms:modified>
</cp:coreProperties>
</file>