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45"/>
        <w:tblW w:w="9518" w:type="dxa"/>
        <w:tblLook w:val="04A0" w:firstRow="1" w:lastRow="0" w:firstColumn="1" w:lastColumn="0" w:noHBand="0" w:noVBand="1"/>
      </w:tblPr>
      <w:tblGrid>
        <w:gridCol w:w="3729"/>
        <w:gridCol w:w="5789"/>
      </w:tblGrid>
      <w:tr w:rsidR="00AF3FF1" w:rsidRPr="00590622">
        <w:trPr>
          <w:trHeight w:val="1013"/>
        </w:trPr>
        <w:tc>
          <w:tcPr>
            <w:tcW w:w="3729" w:type="dxa"/>
          </w:tcPr>
          <w:p w:rsidR="00AF3FF1" w:rsidRPr="00590622" w:rsidRDefault="00AF3FF1" w:rsidP="008F7F1B">
            <w:pPr>
              <w:widowControl w:val="0"/>
              <w:spacing w:after="0" w:line="240" w:lineRule="auto"/>
              <w:ind w:right="-108"/>
              <w:jc w:val="center"/>
              <w:rPr>
                <w:rFonts w:ascii="Times New Roman" w:hAnsi="Times New Roman"/>
                <w:b/>
                <w:sz w:val="26"/>
                <w:szCs w:val="26"/>
              </w:rPr>
            </w:pPr>
            <w:r w:rsidRPr="00590622">
              <w:rPr>
                <w:rFonts w:ascii="Times New Roman" w:hAnsi="Times New Roman"/>
                <w:b/>
                <w:sz w:val="26"/>
                <w:szCs w:val="26"/>
              </w:rPr>
              <w:t>HỘI ĐỒ</w:t>
            </w:r>
            <w:r w:rsidR="0048730C" w:rsidRPr="00590622">
              <w:rPr>
                <w:rFonts w:ascii="Times New Roman" w:hAnsi="Times New Roman"/>
                <w:b/>
                <w:sz w:val="26"/>
                <w:szCs w:val="26"/>
              </w:rPr>
              <w:t>NG NHÂN DÂN THÀNH PHỐ</w:t>
            </w:r>
            <w:r w:rsidRPr="00590622">
              <w:rPr>
                <w:rFonts w:ascii="Times New Roman" w:hAnsi="Times New Roman"/>
                <w:b/>
                <w:sz w:val="26"/>
                <w:szCs w:val="26"/>
              </w:rPr>
              <w:t xml:space="preserve"> ĐÀ NẴNG</w:t>
            </w:r>
          </w:p>
          <w:p w:rsidR="00AF3FF1" w:rsidRPr="008F7F1B" w:rsidRDefault="00292068" w:rsidP="008F7F1B">
            <w:pPr>
              <w:widowControl w:val="0"/>
              <w:spacing w:before="120" w:after="120" w:line="240" w:lineRule="auto"/>
              <w:ind w:right="-108"/>
              <w:jc w:val="center"/>
              <w:rPr>
                <w:rFonts w:ascii="Times New Roman" w:hAnsi="Times New Roman"/>
                <w:b/>
                <w:sz w:val="26"/>
                <w:szCs w:val="26"/>
              </w:rPr>
            </w:pPr>
            <w:r w:rsidRPr="00590622">
              <w:rPr>
                <w:rFonts w:ascii="Times New Roman" w:hAnsi="Times New Roman"/>
                <w:b/>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685800</wp:posOffset>
                      </wp:positionH>
                      <wp:positionV relativeFrom="paragraph">
                        <wp:posOffset>39369</wp:posOffset>
                      </wp:positionV>
                      <wp:extent cx="76771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C068E4"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3.1pt" to="114.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">
                      <o:lock v:ext="edit" shapetype="f"/>
                    </v:line>
                  </w:pict>
                </mc:Fallback>
              </mc:AlternateContent>
            </w:r>
            <w:r w:rsidR="00AF3FF1" w:rsidRPr="00590622">
              <w:rPr>
                <w:rFonts w:ascii="Times New Roman" w:hAnsi="Times New Roman"/>
                <w:sz w:val="26"/>
                <w:szCs w:val="26"/>
              </w:rPr>
              <w:t>Số</w:t>
            </w:r>
            <w:r w:rsidR="00215ED5">
              <w:rPr>
                <w:rFonts w:ascii="Times New Roman" w:hAnsi="Times New Roman"/>
                <w:sz w:val="26"/>
                <w:szCs w:val="26"/>
              </w:rPr>
              <w:t>: 336</w:t>
            </w:r>
            <w:r w:rsidR="00AF3FF1" w:rsidRPr="00590622">
              <w:rPr>
                <w:rFonts w:ascii="Times New Roman" w:hAnsi="Times New Roman"/>
                <w:sz w:val="26"/>
                <w:szCs w:val="26"/>
              </w:rPr>
              <w:t>/2020/NQ-HĐND</w:t>
            </w:r>
          </w:p>
        </w:tc>
        <w:tc>
          <w:tcPr>
            <w:tcW w:w="5789" w:type="dxa"/>
          </w:tcPr>
          <w:p w:rsidR="00AF3FF1" w:rsidRPr="00590622" w:rsidRDefault="00AF3FF1" w:rsidP="008F7F1B">
            <w:pPr>
              <w:widowControl w:val="0"/>
              <w:spacing w:after="0" w:line="240" w:lineRule="auto"/>
              <w:ind w:left="-108"/>
              <w:jc w:val="center"/>
              <w:rPr>
                <w:rFonts w:ascii="Times New Roman" w:hAnsi="Times New Roman"/>
                <w:b/>
                <w:sz w:val="26"/>
                <w:szCs w:val="26"/>
              </w:rPr>
            </w:pPr>
            <w:r w:rsidRPr="00590622">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590622">
                  <w:rPr>
                    <w:rFonts w:ascii="Times New Roman" w:hAnsi="Times New Roman"/>
                    <w:b/>
                    <w:sz w:val="26"/>
                    <w:szCs w:val="26"/>
                  </w:rPr>
                  <w:t>NAM</w:t>
                </w:r>
              </w:smartTag>
            </w:smartTag>
          </w:p>
          <w:p w:rsidR="00AF3FF1" w:rsidRPr="00590622" w:rsidRDefault="00292068" w:rsidP="008F7F1B">
            <w:pPr>
              <w:widowControl w:val="0"/>
              <w:spacing w:after="120" w:line="240" w:lineRule="auto"/>
              <w:ind w:left="-108"/>
              <w:jc w:val="center"/>
              <w:rPr>
                <w:rFonts w:ascii="Times New Roman" w:hAnsi="Times New Roman"/>
                <w:b/>
                <w:sz w:val="28"/>
                <w:szCs w:val="28"/>
              </w:rPr>
            </w:pPr>
            <w:r w:rsidRPr="00590622">
              <w:rPr>
                <w:rFonts w:ascii="Times New Roman" w:hAnsi="Times New Roman"/>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832485</wp:posOffset>
                      </wp:positionH>
                      <wp:positionV relativeFrom="paragraph">
                        <wp:posOffset>229234</wp:posOffset>
                      </wp:positionV>
                      <wp:extent cx="1714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5140E9"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55pt,18.05pt" to="200.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">
                      <o:lock v:ext="edit" shapetype="f"/>
                    </v:line>
                  </w:pict>
                </mc:Fallback>
              </mc:AlternateContent>
            </w:r>
            <w:r w:rsidR="00AF3FF1" w:rsidRPr="00590622">
              <w:rPr>
                <w:rFonts w:ascii="Times New Roman" w:hAnsi="Times New Roman"/>
                <w:b/>
                <w:sz w:val="28"/>
                <w:szCs w:val="28"/>
              </w:rPr>
              <w:t xml:space="preserve">Độc lập </w:t>
            </w:r>
            <w:r w:rsidR="00AF3FF1" w:rsidRPr="00590622">
              <w:rPr>
                <w:rFonts w:ascii="Times New Roman" w:hAnsi="Times New Roman"/>
                <w:sz w:val="28"/>
                <w:szCs w:val="28"/>
              </w:rPr>
              <w:t>-</w:t>
            </w:r>
            <w:r w:rsidR="00AF3FF1" w:rsidRPr="00590622">
              <w:rPr>
                <w:rFonts w:ascii="Times New Roman" w:hAnsi="Times New Roman"/>
                <w:b/>
                <w:sz w:val="28"/>
                <w:szCs w:val="28"/>
              </w:rPr>
              <w:t xml:space="preserve"> Tự do </w:t>
            </w:r>
            <w:r w:rsidR="00AF3FF1" w:rsidRPr="00590622">
              <w:rPr>
                <w:rFonts w:ascii="Times New Roman" w:hAnsi="Times New Roman"/>
                <w:sz w:val="28"/>
                <w:szCs w:val="28"/>
              </w:rPr>
              <w:t>-</w:t>
            </w:r>
            <w:r w:rsidR="00AF3FF1" w:rsidRPr="00590622">
              <w:rPr>
                <w:rFonts w:ascii="Times New Roman" w:hAnsi="Times New Roman"/>
                <w:b/>
                <w:sz w:val="28"/>
                <w:szCs w:val="28"/>
              </w:rPr>
              <w:t xml:space="preserve"> Hạnh phúc</w:t>
            </w:r>
          </w:p>
          <w:p w:rsidR="00AF3FF1" w:rsidRPr="00590622" w:rsidRDefault="00AF3FF1" w:rsidP="008F7F1B">
            <w:pPr>
              <w:widowControl w:val="0"/>
              <w:spacing w:before="120" w:after="0" w:line="240" w:lineRule="auto"/>
              <w:ind w:left="-108"/>
              <w:jc w:val="center"/>
              <w:rPr>
                <w:rFonts w:ascii="Times New Roman" w:hAnsi="Times New Roman"/>
                <w:b/>
                <w:i/>
                <w:sz w:val="28"/>
                <w:szCs w:val="28"/>
              </w:rPr>
            </w:pPr>
            <w:r w:rsidRPr="00590622">
              <w:rPr>
                <w:rFonts w:ascii="Times New Roman" w:hAnsi="Times New Roman"/>
                <w:i/>
                <w:sz w:val="28"/>
                <w:szCs w:val="28"/>
              </w:rPr>
              <w:t>Đà Nẵ</w:t>
            </w:r>
            <w:r w:rsidR="00215ED5">
              <w:rPr>
                <w:rFonts w:ascii="Times New Roman" w:hAnsi="Times New Roman"/>
                <w:i/>
                <w:sz w:val="28"/>
                <w:szCs w:val="28"/>
              </w:rPr>
              <w:t>ng, ngày 09 t</w:t>
            </w:r>
            <w:r w:rsidRPr="00590622">
              <w:rPr>
                <w:rFonts w:ascii="Times New Roman" w:hAnsi="Times New Roman"/>
                <w:i/>
                <w:sz w:val="28"/>
                <w:szCs w:val="28"/>
              </w:rPr>
              <w:t>háng</w:t>
            </w:r>
            <w:r w:rsidR="00215ED5">
              <w:rPr>
                <w:rFonts w:ascii="Times New Roman" w:hAnsi="Times New Roman"/>
                <w:i/>
                <w:sz w:val="28"/>
                <w:szCs w:val="28"/>
              </w:rPr>
              <w:t xml:space="preserve"> 12 </w:t>
            </w:r>
            <w:r w:rsidRPr="00590622">
              <w:rPr>
                <w:rFonts w:ascii="Times New Roman" w:hAnsi="Times New Roman"/>
                <w:i/>
                <w:sz w:val="28"/>
                <w:szCs w:val="28"/>
              </w:rPr>
              <w:t>năm 2020</w:t>
            </w:r>
          </w:p>
        </w:tc>
      </w:tr>
    </w:tbl>
    <w:p w:rsidR="00AF3FF1" w:rsidRPr="005612EF" w:rsidRDefault="00AF3FF1" w:rsidP="008F7F1B">
      <w:pPr>
        <w:widowControl w:val="0"/>
        <w:spacing w:before="360" w:after="0" w:line="240" w:lineRule="auto"/>
        <w:jc w:val="center"/>
        <w:rPr>
          <w:rFonts w:ascii="Times New Roman" w:hAnsi="Times New Roman"/>
          <w:b/>
          <w:sz w:val="28"/>
          <w:szCs w:val="28"/>
        </w:rPr>
      </w:pPr>
      <w:r>
        <w:rPr>
          <w:rFonts w:ascii="Times New Roman" w:hAnsi="Times New Roman"/>
          <w:b/>
          <w:sz w:val="28"/>
          <w:szCs w:val="28"/>
        </w:rPr>
        <w:t>NGHỊ QUYẾT</w:t>
      </w:r>
    </w:p>
    <w:p w:rsidR="00743640" w:rsidRDefault="00AF3FF1" w:rsidP="008F7F1B">
      <w:pPr>
        <w:widowControl w:val="0"/>
        <w:spacing w:after="0" w:line="240" w:lineRule="auto"/>
        <w:jc w:val="center"/>
        <w:rPr>
          <w:rFonts w:ascii="Times New Roman" w:hAnsi="Times New Roman"/>
          <w:b/>
          <w:sz w:val="28"/>
          <w:szCs w:val="28"/>
        </w:rPr>
      </w:pPr>
      <w:r w:rsidRPr="005612EF">
        <w:rPr>
          <w:rFonts w:ascii="Times New Roman" w:hAnsi="Times New Roman"/>
          <w:b/>
          <w:sz w:val="28"/>
          <w:szCs w:val="28"/>
        </w:rPr>
        <w:t xml:space="preserve">Quy định </w:t>
      </w:r>
      <w:r w:rsidR="00195A6E">
        <w:rPr>
          <w:rFonts w:ascii="Times New Roman" w:hAnsi="Times New Roman"/>
          <w:b/>
          <w:sz w:val="28"/>
          <w:szCs w:val="28"/>
        </w:rPr>
        <w:t xml:space="preserve">mức </w:t>
      </w:r>
      <w:r w:rsidRPr="005612EF">
        <w:rPr>
          <w:rFonts w:ascii="Times New Roman" w:hAnsi="Times New Roman"/>
          <w:b/>
          <w:sz w:val="28"/>
          <w:szCs w:val="28"/>
        </w:rPr>
        <w:t>chi</w:t>
      </w:r>
      <w:r w:rsidR="00590622">
        <w:rPr>
          <w:rFonts w:ascii="Times New Roman" w:hAnsi="Times New Roman"/>
          <w:b/>
          <w:sz w:val="28"/>
          <w:szCs w:val="28"/>
        </w:rPr>
        <w:t xml:space="preserve"> </w:t>
      </w:r>
      <w:r w:rsidR="00743640">
        <w:rPr>
          <w:rFonts w:ascii="Times New Roman" w:hAnsi="Times New Roman"/>
          <w:b/>
          <w:sz w:val="28"/>
          <w:szCs w:val="28"/>
        </w:rPr>
        <w:t xml:space="preserve">và việc sử dụng kinh phí </w:t>
      </w:r>
      <w:r w:rsidRPr="005612EF">
        <w:rPr>
          <w:rFonts w:ascii="Times New Roman" w:hAnsi="Times New Roman"/>
          <w:b/>
          <w:sz w:val="28"/>
          <w:szCs w:val="28"/>
        </w:rPr>
        <w:t xml:space="preserve">thực hiện công tác </w:t>
      </w:r>
      <w:r w:rsidR="00215ED5">
        <w:rPr>
          <w:rFonts w:ascii="Times New Roman" w:hAnsi="Times New Roman"/>
          <w:b/>
          <w:sz w:val="28"/>
          <w:szCs w:val="28"/>
        </w:rPr>
        <w:t xml:space="preserve">                                </w:t>
      </w:r>
      <w:r w:rsidRPr="005612EF">
        <w:rPr>
          <w:rFonts w:ascii="Times New Roman" w:hAnsi="Times New Roman"/>
          <w:b/>
          <w:sz w:val="28"/>
          <w:szCs w:val="28"/>
        </w:rPr>
        <w:t>thăm dò, khai quật khảo cổ từ nguồ</w:t>
      </w:r>
      <w:r>
        <w:rPr>
          <w:rFonts w:ascii="Times New Roman" w:hAnsi="Times New Roman"/>
          <w:b/>
          <w:sz w:val="28"/>
          <w:szCs w:val="28"/>
        </w:rPr>
        <w:t xml:space="preserve">n </w:t>
      </w:r>
      <w:r w:rsidRPr="005612EF">
        <w:rPr>
          <w:rFonts w:ascii="Times New Roman" w:hAnsi="Times New Roman"/>
          <w:b/>
          <w:sz w:val="28"/>
          <w:szCs w:val="28"/>
        </w:rPr>
        <w:t>ngân sách nhà nước</w:t>
      </w:r>
    </w:p>
    <w:p w:rsidR="00AF3FF1" w:rsidRPr="005612EF" w:rsidRDefault="00AF3FF1" w:rsidP="008F7F1B">
      <w:pPr>
        <w:widowControl w:val="0"/>
        <w:spacing w:after="0" w:line="240" w:lineRule="auto"/>
        <w:jc w:val="center"/>
        <w:rPr>
          <w:rFonts w:ascii="Times New Roman" w:hAnsi="Times New Roman"/>
          <w:b/>
          <w:sz w:val="28"/>
          <w:szCs w:val="28"/>
        </w:rPr>
      </w:pPr>
      <w:r w:rsidRPr="005612EF">
        <w:rPr>
          <w:rFonts w:ascii="Times New Roman" w:hAnsi="Times New Roman"/>
          <w:b/>
          <w:sz w:val="28"/>
          <w:szCs w:val="28"/>
        </w:rPr>
        <w:t>trên địa bàn thành phố Đà Nẵng</w:t>
      </w:r>
    </w:p>
    <w:p w:rsidR="00AF3FF1" w:rsidRDefault="00292068" w:rsidP="008F7F1B">
      <w:pPr>
        <w:widowControl w:val="0"/>
        <w:spacing w:before="240" w:after="0" w:line="240" w:lineRule="auto"/>
        <w:jc w:val="center"/>
        <w:rPr>
          <w:rFonts w:ascii="Times New Roman" w:eastAsia="Times New Roman" w:hAnsi="Times New Roman"/>
          <w:b/>
          <w:bCs/>
          <w:sz w:val="28"/>
          <w:szCs w:val="28"/>
        </w:rPr>
      </w:pPr>
      <w:r w:rsidRPr="00CC26CF">
        <w:rPr>
          <w:rFonts w:ascii="Times New Roman" w:hAnsi="Times New Roman"/>
          <w:b/>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2154555</wp:posOffset>
                </wp:positionH>
                <wp:positionV relativeFrom="paragraph">
                  <wp:posOffset>32384</wp:posOffset>
                </wp:positionV>
                <wp:extent cx="13646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4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658348"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9.65pt,2.55pt" to="2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">
                <o:lock v:ext="edit" shapetype="f"/>
              </v:line>
            </w:pict>
          </mc:Fallback>
        </mc:AlternateContent>
      </w:r>
      <w:r w:rsidR="00AF3FF1">
        <w:rPr>
          <w:rFonts w:ascii="Times New Roman" w:eastAsia="Times New Roman" w:hAnsi="Times New Roman"/>
          <w:b/>
          <w:bCs/>
          <w:sz w:val="28"/>
          <w:szCs w:val="28"/>
        </w:rPr>
        <w:t>HỘI ĐỒNG NHÂN DÂN THÀNH PHỐ ĐÀ NẴNG</w:t>
      </w:r>
    </w:p>
    <w:p w:rsidR="00AF3FF1" w:rsidRDefault="00AF3FF1" w:rsidP="008F7F1B">
      <w:pPr>
        <w:widowControl w:val="0"/>
        <w:spacing w:after="24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KHÓA</w:t>
      </w:r>
      <w:r w:rsidR="00B97D0B">
        <w:rPr>
          <w:rFonts w:ascii="Times New Roman" w:eastAsia="Times New Roman" w:hAnsi="Times New Roman"/>
          <w:b/>
          <w:bCs/>
          <w:sz w:val="28"/>
          <w:szCs w:val="28"/>
        </w:rPr>
        <w:t xml:space="preserve"> IX, N</w:t>
      </w:r>
      <w:r w:rsidR="00195A6E">
        <w:rPr>
          <w:rFonts w:ascii="Times New Roman" w:eastAsia="Times New Roman" w:hAnsi="Times New Roman"/>
          <w:b/>
          <w:bCs/>
          <w:sz w:val="28"/>
          <w:szCs w:val="28"/>
        </w:rPr>
        <w:t>HIỆM KỲ 2016</w:t>
      </w:r>
      <w:r w:rsidR="007A3BA7">
        <w:rPr>
          <w:rFonts w:ascii="Times New Roman" w:eastAsia="Times New Roman" w:hAnsi="Times New Roman"/>
          <w:b/>
          <w:bCs/>
          <w:sz w:val="28"/>
          <w:szCs w:val="28"/>
        </w:rPr>
        <w:t xml:space="preserve"> </w:t>
      </w:r>
      <w:r w:rsidR="00195A6E">
        <w:rPr>
          <w:rFonts w:ascii="Times New Roman" w:eastAsia="Times New Roman" w:hAnsi="Times New Roman"/>
          <w:b/>
          <w:bCs/>
          <w:sz w:val="28"/>
          <w:szCs w:val="28"/>
        </w:rPr>
        <w:t>-</w:t>
      </w:r>
      <w:r w:rsidR="007A3BA7">
        <w:rPr>
          <w:rFonts w:ascii="Times New Roman" w:eastAsia="Times New Roman" w:hAnsi="Times New Roman"/>
          <w:b/>
          <w:bCs/>
          <w:sz w:val="28"/>
          <w:szCs w:val="28"/>
        </w:rPr>
        <w:t xml:space="preserve"> </w:t>
      </w:r>
      <w:r w:rsidR="00195A6E">
        <w:rPr>
          <w:rFonts w:ascii="Times New Roman" w:eastAsia="Times New Roman" w:hAnsi="Times New Roman"/>
          <w:b/>
          <w:bCs/>
          <w:sz w:val="28"/>
          <w:szCs w:val="28"/>
        </w:rPr>
        <w:t>2021, KỲ HỌP THỨ 16</w:t>
      </w:r>
    </w:p>
    <w:p w:rsidR="004C7FA5" w:rsidRDefault="004C7FA5" w:rsidP="008F7F1B">
      <w:pPr>
        <w:widowControl w:val="0"/>
        <w:spacing w:after="120" w:line="340" w:lineRule="exact"/>
        <w:ind w:firstLine="720"/>
        <w:jc w:val="both"/>
        <w:rPr>
          <w:rFonts w:ascii="Times New Roman" w:eastAsia="Times New Roman" w:hAnsi="Times New Roman"/>
          <w:i/>
          <w:iCs/>
          <w:sz w:val="28"/>
          <w:szCs w:val="28"/>
        </w:rPr>
      </w:pPr>
      <w:r w:rsidRPr="004C7FA5">
        <w:rPr>
          <w:rFonts w:ascii="Times New Roman" w:eastAsia="Times New Roman" w:hAnsi="Times New Roman"/>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94F6C" w:rsidRDefault="00215ED5" w:rsidP="008F7F1B">
      <w:pPr>
        <w:widowControl w:val="0"/>
        <w:spacing w:after="120" w:line="340" w:lineRule="exact"/>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Căn cứ Luật Ban hành v</w:t>
      </w:r>
      <w:r w:rsidR="00C94F6C" w:rsidRPr="004C7FA5">
        <w:rPr>
          <w:rFonts w:ascii="Times New Roman" w:eastAsia="Times New Roman" w:hAnsi="Times New Roman"/>
          <w:i/>
          <w:iCs/>
          <w:sz w:val="28"/>
          <w:szCs w:val="28"/>
        </w:rPr>
        <w:t>ăn bản quy phạm pháp luật ngày 22 tháng 6 năm 2015; Luật sửa đổi, bổ sung một số điều của Luật Ban hành văn bản quy phạm pháp luật ngày 18 tháng 6 năm 2020;</w:t>
      </w:r>
    </w:p>
    <w:p w:rsidR="00AC5326" w:rsidRPr="00547278" w:rsidRDefault="00106CB1" w:rsidP="008F7F1B">
      <w:pPr>
        <w:widowControl w:val="0"/>
        <w:spacing w:after="120" w:line="340" w:lineRule="exact"/>
        <w:ind w:firstLine="720"/>
        <w:jc w:val="both"/>
        <w:rPr>
          <w:rFonts w:ascii="Times New Roman" w:eastAsia="Times New Roman" w:hAnsi="Times New Roman"/>
          <w:i/>
          <w:iCs/>
          <w:sz w:val="28"/>
          <w:szCs w:val="28"/>
        </w:rPr>
      </w:pPr>
      <w:r w:rsidRPr="00547278">
        <w:rPr>
          <w:rFonts w:ascii="Times New Roman" w:eastAsia="Times New Roman" w:hAnsi="Times New Roman"/>
          <w:i/>
          <w:iCs/>
          <w:sz w:val="28"/>
          <w:szCs w:val="28"/>
        </w:rPr>
        <w:t>Căn cứ</w:t>
      </w:r>
      <w:r w:rsidR="006E59A2">
        <w:rPr>
          <w:rFonts w:ascii="Times New Roman" w:eastAsia="Times New Roman" w:hAnsi="Times New Roman"/>
          <w:i/>
          <w:iCs/>
          <w:sz w:val="28"/>
          <w:szCs w:val="28"/>
        </w:rPr>
        <w:t xml:space="preserve"> </w:t>
      </w:r>
      <w:r w:rsidR="00AC5326" w:rsidRPr="00547278">
        <w:rPr>
          <w:rFonts w:ascii="Times New Roman" w:eastAsia="Times New Roman" w:hAnsi="Times New Roman"/>
          <w:i/>
          <w:iCs/>
          <w:sz w:val="28"/>
          <w:szCs w:val="28"/>
        </w:rPr>
        <w:t xml:space="preserve">Luật Di </w:t>
      </w:r>
      <w:r w:rsidR="007C143B" w:rsidRPr="00547278">
        <w:rPr>
          <w:rFonts w:ascii="Times New Roman" w:eastAsia="Times New Roman" w:hAnsi="Times New Roman"/>
          <w:i/>
          <w:iCs/>
          <w:sz w:val="28"/>
          <w:szCs w:val="28"/>
        </w:rPr>
        <w:t>sản văn hóa ngày 29 tháng 6 nă</w:t>
      </w:r>
      <w:r w:rsidR="00AC5326" w:rsidRPr="00547278">
        <w:rPr>
          <w:rFonts w:ascii="Times New Roman" w:eastAsia="Times New Roman" w:hAnsi="Times New Roman"/>
          <w:i/>
          <w:iCs/>
          <w:sz w:val="28"/>
          <w:szCs w:val="28"/>
        </w:rPr>
        <w:t>m 2001 và Luật sửa đổi, bổ sung một số điều của Luật Di sản văn hóa ngày 18 tháng 6 năm 2009;</w:t>
      </w:r>
    </w:p>
    <w:p w:rsidR="00106CB1" w:rsidRPr="00547278" w:rsidRDefault="00106CB1" w:rsidP="008F7F1B">
      <w:pPr>
        <w:widowControl w:val="0"/>
        <w:spacing w:after="120" w:line="340" w:lineRule="exact"/>
        <w:ind w:firstLine="720"/>
        <w:jc w:val="both"/>
        <w:rPr>
          <w:rFonts w:ascii="Times New Roman" w:eastAsia="Times New Roman" w:hAnsi="Times New Roman"/>
          <w:iCs/>
          <w:sz w:val="28"/>
          <w:szCs w:val="28"/>
        </w:rPr>
      </w:pPr>
      <w:r w:rsidRPr="00547278">
        <w:rPr>
          <w:rFonts w:ascii="Times New Roman" w:eastAsia="Times New Roman" w:hAnsi="Times New Roman"/>
          <w:i/>
          <w:iCs/>
          <w:sz w:val="28"/>
          <w:szCs w:val="28"/>
        </w:rPr>
        <w:t>Căn cứ Luật Ngân sách nhà nước ngày 25 tháng 6 năm 2015;</w:t>
      </w:r>
    </w:p>
    <w:p w:rsidR="00AC5326" w:rsidRDefault="00106CB1" w:rsidP="008F7F1B">
      <w:pPr>
        <w:widowControl w:val="0"/>
        <w:spacing w:after="120" w:line="340" w:lineRule="exact"/>
        <w:ind w:firstLine="720"/>
        <w:jc w:val="both"/>
        <w:rPr>
          <w:rFonts w:ascii="Times New Roman" w:eastAsia="Times New Roman" w:hAnsi="Times New Roman"/>
          <w:i/>
          <w:iCs/>
          <w:sz w:val="28"/>
          <w:szCs w:val="28"/>
        </w:rPr>
      </w:pPr>
      <w:r w:rsidRPr="00547278">
        <w:rPr>
          <w:rFonts w:ascii="Times New Roman" w:eastAsia="Times New Roman" w:hAnsi="Times New Roman"/>
          <w:i/>
          <w:iCs/>
          <w:sz w:val="28"/>
          <w:szCs w:val="28"/>
        </w:rPr>
        <w:t xml:space="preserve">Căn cứ </w:t>
      </w:r>
      <w:r w:rsidR="00AC5326" w:rsidRPr="00547278">
        <w:rPr>
          <w:rFonts w:ascii="Times New Roman" w:eastAsia="Times New Roman" w:hAnsi="Times New Roman"/>
          <w:i/>
          <w:iCs/>
          <w:sz w:val="28"/>
          <w:szCs w:val="28"/>
        </w:rPr>
        <w:t>Nghị định số 98/2010/NĐ-CP ngày 21 tháng 9 năm 2010 của Chính phủ quy định chi tiết thi hành một số điều của Luật Di sản văn hóa và Luật sửa đổi, bổ sung một số điều của Luật Di sản văn hóa;</w:t>
      </w:r>
    </w:p>
    <w:p w:rsidR="00EC2A36" w:rsidRPr="00EC2A36" w:rsidRDefault="00EC2A36" w:rsidP="008F7F1B">
      <w:pPr>
        <w:widowControl w:val="0"/>
        <w:shd w:val="clear" w:color="auto" w:fill="FFFFFF"/>
        <w:spacing w:after="120" w:line="340" w:lineRule="exact"/>
        <w:ind w:firstLine="720"/>
        <w:jc w:val="both"/>
        <w:rPr>
          <w:rFonts w:ascii="Times New Roman" w:eastAsia="Times New Roman" w:hAnsi="Times New Roman"/>
          <w:i/>
          <w:iCs/>
          <w:sz w:val="28"/>
          <w:szCs w:val="28"/>
        </w:rPr>
      </w:pPr>
      <w:r w:rsidRPr="00EC2A36">
        <w:rPr>
          <w:rFonts w:ascii="Times New Roman" w:eastAsia="Times New Roman" w:hAnsi="Times New Roman"/>
          <w:i/>
          <w:iCs/>
          <w:sz w:val="28"/>
          <w:szCs w:val="28"/>
        </w:rPr>
        <w:t>Căn cứ Nghị định số 163/2016/NĐ-CP ngày 21 tháng 12 năm 2016 của Chính phủ quy định chi tiết thi hành một số điều của Luật Ngân sách Nhà nước;</w:t>
      </w:r>
    </w:p>
    <w:p w:rsidR="007C143B" w:rsidRPr="00547278" w:rsidRDefault="00106CB1" w:rsidP="008F7F1B">
      <w:pPr>
        <w:widowControl w:val="0"/>
        <w:spacing w:after="120" w:line="340" w:lineRule="exact"/>
        <w:ind w:firstLine="720"/>
        <w:jc w:val="both"/>
        <w:rPr>
          <w:rFonts w:ascii="Times New Roman" w:eastAsia="Times New Roman" w:hAnsi="Times New Roman"/>
          <w:i/>
          <w:iCs/>
          <w:sz w:val="28"/>
          <w:szCs w:val="28"/>
        </w:rPr>
      </w:pPr>
      <w:r w:rsidRPr="00547278">
        <w:rPr>
          <w:rFonts w:ascii="Times New Roman" w:eastAsia="Times New Roman" w:hAnsi="Times New Roman"/>
          <w:i/>
          <w:iCs/>
          <w:sz w:val="28"/>
          <w:szCs w:val="28"/>
        </w:rPr>
        <w:t xml:space="preserve">Căn cứ </w:t>
      </w:r>
      <w:r w:rsidR="007C143B" w:rsidRPr="00547278">
        <w:rPr>
          <w:rFonts w:ascii="Times New Roman" w:eastAsia="Times New Roman" w:hAnsi="Times New Roman"/>
          <w:i/>
          <w:iCs/>
          <w:sz w:val="28"/>
          <w:szCs w:val="28"/>
        </w:rPr>
        <w:t>Thông tư số 67/2019/TT-BTC ngày 23 tháng 9 năm 2019 của Bộ</w:t>
      </w:r>
      <w:r w:rsidR="00AF763B">
        <w:rPr>
          <w:rFonts w:ascii="Times New Roman" w:eastAsia="Times New Roman" w:hAnsi="Times New Roman"/>
          <w:i/>
          <w:iCs/>
          <w:sz w:val="28"/>
          <w:szCs w:val="28"/>
        </w:rPr>
        <w:t xml:space="preserve"> trưởng Bộ</w:t>
      </w:r>
      <w:r w:rsidR="007C143B" w:rsidRPr="00547278">
        <w:rPr>
          <w:rFonts w:ascii="Times New Roman" w:eastAsia="Times New Roman" w:hAnsi="Times New Roman"/>
          <w:i/>
          <w:iCs/>
          <w:sz w:val="28"/>
          <w:szCs w:val="28"/>
        </w:rPr>
        <w:t xml:space="preserve"> Tài chính quy định nội dung và mức chi thực hiện công tác thăm dò, khai quật khảo cổ từ nguồn ngân sách nhà nước;</w:t>
      </w:r>
    </w:p>
    <w:p w:rsidR="00547278" w:rsidRPr="00547278" w:rsidRDefault="007C143B" w:rsidP="008F7F1B">
      <w:pPr>
        <w:widowControl w:val="0"/>
        <w:spacing w:after="120" w:line="340" w:lineRule="exact"/>
        <w:ind w:firstLine="720"/>
        <w:jc w:val="both"/>
        <w:rPr>
          <w:rFonts w:ascii="Times New Roman" w:eastAsia="Times New Roman" w:hAnsi="Times New Roman"/>
          <w:i/>
          <w:sz w:val="28"/>
          <w:szCs w:val="28"/>
        </w:rPr>
      </w:pPr>
      <w:r w:rsidRPr="00547278">
        <w:rPr>
          <w:rFonts w:ascii="Times New Roman" w:eastAsia="Times New Roman" w:hAnsi="Times New Roman"/>
          <w:i/>
          <w:iCs/>
          <w:sz w:val="28"/>
          <w:szCs w:val="28"/>
        </w:rPr>
        <w:t>Xét Tờ</w:t>
      </w:r>
      <w:r w:rsidR="005064B4" w:rsidRPr="00547278">
        <w:rPr>
          <w:rFonts w:ascii="Times New Roman" w:eastAsia="Times New Roman" w:hAnsi="Times New Roman"/>
          <w:i/>
          <w:iCs/>
          <w:sz w:val="28"/>
          <w:szCs w:val="28"/>
        </w:rPr>
        <w:t xml:space="preserve"> trình số</w:t>
      </w:r>
      <w:r w:rsidR="00A901F1">
        <w:rPr>
          <w:rFonts w:ascii="Times New Roman" w:eastAsia="Times New Roman" w:hAnsi="Times New Roman"/>
          <w:i/>
          <w:iCs/>
          <w:sz w:val="28"/>
          <w:szCs w:val="28"/>
        </w:rPr>
        <w:t xml:space="preserve"> 7536</w:t>
      </w:r>
      <w:r w:rsidR="005064B4" w:rsidRPr="00547278">
        <w:rPr>
          <w:rFonts w:ascii="Times New Roman" w:eastAsia="Times New Roman" w:hAnsi="Times New Roman"/>
          <w:i/>
          <w:iCs/>
          <w:sz w:val="28"/>
          <w:szCs w:val="28"/>
        </w:rPr>
        <w:t>/TTr-UBND ngày</w:t>
      </w:r>
      <w:r w:rsidR="00A901F1">
        <w:rPr>
          <w:rFonts w:ascii="Times New Roman" w:eastAsia="Times New Roman" w:hAnsi="Times New Roman"/>
          <w:i/>
          <w:iCs/>
          <w:sz w:val="28"/>
          <w:szCs w:val="28"/>
        </w:rPr>
        <w:t xml:space="preserve"> 16 tháng 11 </w:t>
      </w:r>
      <w:r w:rsidRPr="00547278">
        <w:rPr>
          <w:rFonts w:ascii="Times New Roman" w:eastAsia="Times New Roman" w:hAnsi="Times New Roman"/>
          <w:i/>
          <w:iCs/>
          <w:sz w:val="28"/>
          <w:szCs w:val="28"/>
        </w:rPr>
        <w:t>năm 2020</w:t>
      </w:r>
      <w:r w:rsidR="00445D35" w:rsidRPr="00547278">
        <w:rPr>
          <w:rFonts w:ascii="Times New Roman" w:eastAsia="Times New Roman" w:hAnsi="Times New Roman"/>
          <w:i/>
          <w:iCs/>
          <w:sz w:val="28"/>
          <w:szCs w:val="28"/>
        </w:rPr>
        <w:t xml:space="preserve"> của </w:t>
      </w:r>
      <w:r w:rsidR="00F7116A">
        <w:rPr>
          <w:rFonts w:ascii="Times New Roman" w:eastAsia="Times New Roman" w:hAnsi="Times New Roman"/>
          <w:i/>
          <w:iCs/>
          <w:sz w:val="28"/>
          <w:szCs w:val="28"/>
        </w:rPr>
        <w:t>Ủy ban nhân dân</w:t>
      </w:r>
      <w:r w:rsidR="00445D35" w:rsidRPr="00547278">
        <w:rPr>
          <w:rFonts w:ascii="Times New Roman" w:eastAsia="Times New Roman" w:hAnsi="Times New Roman"/>
          <w:i/>
          <w:iCs/>
          <w:sz w:val="28"/>
          <w:szCs w:val="28"/>
        </w:rPr>
        <w:t xml:space="preserve"> th</w:t>
      </w:r>
      <w:r w:rsidR="00EC2A36">
        <w:rPr>
          <w:rFonts w:ascii="Times New Roman" w:eastAsia="Times New Roman" w:hAnsi="Times New Roman"/>
          <w:i/>
          <w:iCs/>
          <w:sz w:val="28"/>
          <w:szCs w:val="28"/>
        </w:rPr>
        <w:t>ành phố về ban hành Nghị quyết q</w:t>
      </w:r>
      <w:r w:rsidR="00445D35" w:rsidRPr="00547278">
        <w:rPr>
          <w:rFonts w:ascii="Times New Roman" w:eastAsia="Times New Roman" w:hAnsi="Times New Roman"/>
          <w:i/>
          <w:iCs/>
          <w:sz w:val="28"/>
          <w:szCs w:val="28"/>
        </w:rPr>
        <w:t xml:space="preserve">uy định </w:t>
      </w:r>
      <w:r w:rsidR="00445D35" w:rsidRPr="00547278">
        <w:rPr>
          <w:rFonts w:ascii="Times New Roman" w:eastAsia="Times New Roman" w:hAnsi="Times New Roman"/>
          <w:i/>
          <w:sz w:val="28"/>
          <w:szCs w:val="28"/>
        </w:rPr>
        <w:t>về nội dung và mức chi thực hiện công tác thăm dò, khai quật khảo cổ từ nguồn ngân sách nhà nước</w:t>
      </w:r>
      <w:r w:rsidR="00015A0A">
        <w:rPr>
          <w:rFonts w:ascii="Times New Roman" w:eastAsia="Times New Roman" w:hAnsi="Times New Roman"/>
          <w:i/>
          <w:sz w:val="28"/>
          <w:szCs w:val="28"/>
        </w:rPr>
        <w:t xml:space="preserve"> </w:t>
      </w:r>
      <w:r w:rsidR="00EC2A36">
        <w:rPr>
          <w:rFonts w:ascii="Times New Roman" w:eastAsia="Times New Roman" w:hAnsi="Times New Roman"/>
          <w:i/>
          <w:sz w:val="28"/>
          <w:szCs w:val="28"/>
        </w:rPr>
        <w:t>trên địa</w:t>
      </w:r>
      <w:r w:rsidR="009F78C2">
        <w:rPr>
          <w:rFonts w:ascii="Times New Roman" w:eastAsia="Times New Roman" w:hAnsi="Times New Roman"/>
          <w:i/>
          <w:sz w:val="28"/>
          <w:szCs w:val="28"/>
        </w:rPr>
        <w:t xml:space="preserve"> bàn thành phố Đà Nẵng; </w:t>
      </w:r>
      <w:r w:rsidR="00445D35" w:rsidRPr="00547278">
        <w:rPr>
          <w:rFonts w:ascii="Times New Roman" w:eastAsia="Times New Roman" w:hAnsi="Times New Roman"/>
          <w:i/>
          <w:sz w:val="28"/>
          <w:szCs w:val="28"/>
        </w:rPr>
        <w:t xml:space="preserve">Báo cáo thẩm tra </w:t>
      </w:r>
      <w:r w:rsidR="001B5C92">
        <w:rPr>
          <w:rFonts w:ascii="Times New Roman" w:eastAsia="Times New Roman" w:hAnsi="Times New Roman"/>
          <w:i/>
          <w:sz w:val="28"/>
          <w:szCs w:val="28"/>
        </w:rPr>
        <w:t xml:space="preserve">của Ban Văn hóa - Xã hội Hội đồng nhân dân và </w:t>
      </w:r>
      <w:r w:rsidR="00445D35" w:rsidRPr="00547278">
        <w:rPr>
          <w:rFonts w:ascii="Times New Roman" w:eastAsia="Times New Roman" w:hAnsi="Times New Roman"/>
          <w:i/>
          <w:sz w:val="28"/>
          <w:szCs w:val="28"/>
        </w:rPr>
        <w:t xml:space="preserve">ý kiến thảo luận của </w:t>
      </w:r>
      <w:r w:rsidR="001B5C92">
        <w:rPr>
          <w:rFonts w:ascii="Times New Roman" w:eastAsia="Times New Roman" w:hAnsi="Times New Roman"/>
          <w:i/>
          <w:sz w:val="28"/>
          <w:szCs w:val="28"/>
        </w:rPr>
        <w:t xml:space="preserve">các vị </w:t>
      </w:r>
      <w:r w:rsidR="00445D35" w:rsidRPr="00547278">
        <w:rPr>
          <w:rFonts w:ascii="Times New Roman" w:eastAsia="Times New Roman" w:hAnsi="Times New Roman"/>
          <w:i/>
          <w:sz w:val="28"/>
          <w:szCs w:val="28"/>
        </w:rPr>
        <w:t>đại biểu H</w:t>
      </w:r>
      <w:r w:rsidR="001B5C92">
        <w:rPr>
          <w:rFonts w:ascii="Times New Roman" w:eastAsia="Times New Roman" w:hAnsi="Times New Roman"/>
          <w:i/>
          <w:sz w:val="28"/>
          <w:szCs w:val="28"/>
        </w:rPr>
        <w:t>ội đồng nhân dân</w:t>
      </w:r>
      <w:r w:rsidR="00445D35" w:rsidRPr="00547278">
        <w:rPr>
          <w:rFonts w:ascii="Times New Roman" w:eastAsia="Times New Roman" w:hAnsi="Times New Roman"/>
          <w:i/>
          <w:sz w:val="28"/>
          <w:szCs w:val="28"/>
        </w:rPr>
        <w:t xml:space="preserve"> thành phố tại kỳ họp.</w:t>
      </w:r>
    </w:p>
    <w:p w:rsidR="00445D35" w:rsidRDefault="00445D35" w:rsidP="008F7F1B">
      <w:pPr>
        <w:widowControl w:val="0"/>
        <w:spacing w:before="240" w:after="240" w:line="340" w:lineRule="exact"/>
        <w:jc w:val="center"/>
        <w:rPr>
          <w:rFonts w:ascii="Times New Roman" w:eastAsia="Times New Roman" w:hAnsi="Times New Roman"/>
          <w:b/>
          <w:iCs/>
          <w:sz w:val="28"/>
          <w:szCs w:val="28"/>
        </w:rPr>
      </w:pPr>
      <w:r>
        <w:rPr>
          <w:rFonts w:ascii="Times New Roman" w:eastAsia="Times New Roman" w:hAnsi="Times New Roman"/>
          <w:b/>
          <w:iCs/>
          <w:sz w:val="28"/>
          <w:szCs w:val="28"/>
        </w:rPr>
        <w:t xml:space="preserve">QUYẾT </w:t>
      </w:r>
      <w:r w:rsidR="007C143B" w:rsidRPr="00445D35">
        <w:rPr>
          <w:rFonts w:ascii="Times New Roman" w:eastAsia="Times New Roman" w:hAnsi="Times New Roman"/>
          <w:b/>
          <w:iCs/>
          <w:sz w:val="28"/>
          <w:szCs w:val="28"/>
        </w:rPr>
        <w:t>NGHỊ</w:t>
      </w:r>
      <w:r>
        <w:rPr>
          <w:rFonts w:ascii="Times New Roman" w:eastAsia="Times New Roman" w:hAnsi="Times New Roman"/>
          <w:b/>
          <w:iCs/>
          <w:sz w:val="28"/>
          <w:szCs w:val="28"/>
        </w:rPr>
        <w:t>:</w:t>
      </w:r>
    </w:p>
    <w:p w:rsidR="00CC71B0" w:rsidRDefault="00445D35" w:rsidP="008F7F1B">
      <w:pPr>
        <w:widowControl w:val="0"/>
        <w:spacing w:after="120" w:line="340" w:lineRule="exact"/>
        <w:ind w:firstLine="720"/>
        <w:jc w:val="both"/>
        <w:rPr>
          <w:rFonts w:ascii="Times New Roman" w:hAnsi="Times New Roman"/>
          <w:sz w:val="28"/>
          <w:szCs w:val="28"/>
        </w:rPr>
      </w:pPr>
      <w:r>
        <w:rPr>
          <w:rFonts w:ascii="Times New Roman" w:eastAsia="Times New Roman" w:hAnsi="Times New Roman"/>
          <w:b/>
          <w:bCs/>
          <w:sz w:val="28"/>
          <w:szCs w:val="28"/>
        </w:rPr>
        <w:t xml:space="preserve">Điều </w:t>
      </w:r>
      <w:r w:rsidR="00294E19">
        <w:rPr>
          <w:rFonts w:ascii="Times New Roman" w:eastAsia="Times New Roman" w:hAnsi="Times New Roman"/>
          <w:b/>
          <w:bCs/>
          <w:sz w:val="28"/>
          <w:szCs w:val="28"/>
        </w:rPr>
        <w:t>1</w:t>
      </w:r>
      <w:r w:rsidR="00AC5326" w:rsidRPr="00AC5326">
        <w:rPr>
          <w:rFonts w:ascii="Times New Roman" w:eastAsia="Times New Roman" w:hAnsi="Times New Roman"/>
          <w:b/>
          <w:bCs/>
          <w:sz w:val="28"/>
          <w:szCs w:val="28"/>
        </w:rPr>
        <w:t xml:space="preserve">. </w:t>
      </w:r>
      <w:r w:rsidR="00625437" w:rsidRPr="00CC71B0">
        <w:rPr>
          <w:rFonts w:ascii="Times New Roman" w:eastAsia="Times New Roman" w:hAnsi="Times New Roman"/>
          <w:b/>
          <w:bCs/>
          <w:sz w:val="28"/>
          <w:szCs w:val="28"/>
        </w:rPr>
        <w:t xml:space="preserve">Quy định mức chi thực hiện </w:t>
      </w:r>
      <w:r w:rsidR="00625437" w:rsidRPr="00CC71B0">
        <w:rPr>
          <w:rFonts w:ascii="Times New Roman" w:hAnsi="Times New Roman"/>
          <w:b/>
          <w:sz w:val="28"/>
          <w:szCs w:val="28"/>
        </w:rPr>
        <w:t>công tác thăm dò, khai quật khảo cổ từ nguồn ngân sách nhà nước trên địa bàn thành phố Đà Nẵng</w:t>
      </w:r>
      <w:r w:rsidR="00CC71B0">
        <w:rPr>
          <w:rFonts w:ascii="Times New Roman" w:hAnsi="Times New Roman"/>
          <w:sz w:val="28"/>
          <w:szCs w:val="28"/>
        </w:rPr>
        <w:t xml:space="preserve"> </w:t>
      </w:r>
    </w:p>
    <w:p w:rsidR="00ED5DA6" w:rsidRPr="00536E04" w:rsidRDefault="00CC71B0" w:rsidP="008F7F1B">
      <w:pPr>
        <w:widowControl w:val="0"/>
        <w:spacing w:after="120" w:line="340" w:lineRule="exact"/>
        <w:ind w:firstLine="720"/>
        <w:jc w:val="both"/>
        <w:rPr>
          <w:rFonts w:ascii="Times New Roman" w:eastAsia="Times New Roman" w:hAnsi="Times New Roman"/>
          <w:bCs/>
          <w:sz w:val="28"/>
          <w:szCs w:val="28"/>
        </w:rPr>
      </w:pPr>
      <w:r>
        <w:rPr>
          <w:rFonts w:ascii="Times New Roman" w:hAnsi="Times New Roman"/>
          <w:color w:val="000000"/>
          <w:sz w:val="28"/>
          <w:szCs w:val="28"/>
          <w:lang w:val="nl-NL"/>
        </w:rPr>
        <w:t xml:space="preserve">Chi tiết </w:t>
      </w:r>
      <w:r w:rsidR="00536E04" w:rsidRPr="00536E04">
        <w:rPr>
          <w:rFonts w:ascii="Times New Roman" w:hAnsi="Times New Roman"/>
          <w:color w:val="000000"/>
          <w:sz w:val="28"/>
          <w:szCs w:val="28"/>
          <w:lang w:val="nl-NL"/>
        </w:rPr>
        <w:t>theo Phụ lục kèm theo.</w:t>
      </w:r>
    </w:p>
    <w:p w:rsidR="00AC5326" w:rsidRPr="00CC71B0" w:rsidRDefault="00536E04" w:rsidP="008F7F1B">
      <w:pPr>
        <w:widowControl w:val="0"/>
        <w:spacing w:after="120" w:line="340" w:lineRule="exact"/>
        <w:ind w:firstLine="709"/>
        <w:jc w:val="both"/>
        <w:rPr>
          <w:rFonts w:ascii="Times New Roman" w:eastAsia="Times New Roman" w:hAnsi="Times New Roman"/>
          <w:b/>
          <w:bCs/>
          <w:sz w:val="28"/>
          <w:szCs w:val="28"/>
        </w:rPr>
      </w:pPr>
      <w:r w:rsidRPr="00CC71B0">
        <w:rPr>
          <w:rFonts w:ascii="Times New Roman" w:eastAsia="Times New Roman" w:hAnsi="Times New Roman"/>
          <w:b/>
          <w:bCs/>
          <w:sz w:val="28"/>
          <w:szCs w:val="28"/>
        </w:rPr>
        <w:lastRenderedPageBreak/>
        <w:t xml:space="preserve">Điều </w:t>
      </w:r>
      <w:r w:rsidRPr="00644CDA">
        <w:rPr>
          <w:rFonts w:ascii="Times New Roman" w:eastAsia="Times New Roman" w:hAnsi="Times New Roman"/>
          <w:b/>
          <w:bCs/>
          <w:sz w:val="28"/>
          <w:szCs w:val="28"/>
        </w:rPr>
        <w:t>2</w:t>
      </w:r>
      <w:r w:rsidR="008C0438" w:rsidRPr="00644CDA">
        <w:rPr>
          <w:rFonts w:ascii="Times New Roman" w:eastAsia="Times New Roman" w:hAnsi="Times New Roman"/>
          <w:b/>
          <w:bCs/>
          <w:sz w:val="28"/>
          <w:szCs w:val="28"/>
        </w:rPr>
        <w:t>.</w:t>
      </w:r>
      <w:r w:rsidR="004C0834" w:rsidRPr="00644CDA">
        <w:rPr>
          <w:rFonts w:ascii="Times New Roman" w:eastAsia="Times New Roman" w:hAnsi="Times New Roman"/>
          <w:b/>
          <w:bCs/>
          <w:sz w:val="28"/>
          <w:szCs w:val="28"/>
        </w:rPr>
        <w:t xml:space="preserve"> </w:t>
      </w:r>
      <w:r w:rsidR="008C0438" w:rsidRPr="00644CDA">
        <w:rPr>
          <w:rFonts w:ascii="Times New Roman" w:eastAsia="Times New Roman" w:hAnsi="Times New Roman"/>
          <w:b/>
          <w:bCs/>
          <w:sz w:val="28"/>
          <w:szCs w:val="28"/>
        </w:rPr>
        <w:t>Việc</w:t>
      </w:r>
      <w:r w:rsidR="008C0438" w:rsidRPr="00CC71B0">
        <w:rPr>
          <w:rFonts w:ascii="Times New Roman" w:eastAsia="Times New Roman" w:hAnsi="Times New Roman"/>
          <w:b/>
          <w:bCs/>
          <w:sz w:val="28"/>
          <w:szCs w:val="28"/>
        </w:rPr>
        <w:t xml:space="preserve"> sử dụng kinh phí thực hiện công tác thăm dò</w:t>
      </w:r>
      <w:r w:rsidR="003F18FA" w:rsidRPr="00CC71B0">
        <w:rPr>
          <w:rFonts w:ascii="Times New Roman" w:eastAsia="Times New Roman" w:hAnsi="Times New Roman"/>
          <w:b/>
          <w:bCs/>
          <w:sz w:val="28"/>
          <w:szCs w:val="28"/>
        </w:rPr>
        <w:t>, khai quật khảo cổ</w:t>
      </w:r>
    </w:p>
    <w:p w:rsidR="00AC5326" w:rsidRPr="006A04CC" w:rsidRDefault="00AC5326" w:rsidP="008F7F1B">
      <w:pPr>
        <w:widowControl w:val="0"/>
        <w:spacing w:after="120" w:line="340" w:lineRule="exact"/>
        <w:ind w:firstLine="720"/>
        <w:jc w:val="both"/>
        <w:rPr>
          <w:rFonts w:ascii="Times New Roman" w:eastAsia="Times New Roman" w:hAnsi="Times New Roman"/>
          <w:sz w:val="28"/>
          <w:szCs w:val="28"/>
        </w:rPr>
      </w:pPr>
      <w:r w:rsidRPr="00AC5326">
        <w:rPr>
          <w:rFonts w:ascii="Times New Roman" w:eastAsia="Times New Roman" w:hAnsi="Times New Roman"/>
          <w:sz w:val="28"/>
          <w:szCs w:val="28"/>
        </w:rPr>
        <w:t>Công tác lập</w:t>
      </w:r>
      <w:r w:rsidR="008C0438">
        <w:rPr>
          <w:rFonts w:ascii="Times New Roman" w:eastAsia="Times New Roman" w:hAnsi="Times New Roman"/>
          <w:sz w:val="28"/>
          <w:szCs w:val="28"/>
        </w:rPr>
        <w:t xml:space="preserve">, phân bổ, chấp hành dự toán, </w:t>
      </w:r>
      <w:r w:rsidRPr="00AC5326">
        <w:rPr>
          <w:rFonts w:ascii="Times New Roman" w:eastAsia="Times New Roman" w:hAnsi="Times New Roman"/>
          <w:sz w:val="28"/>
          <w:szCs w:val="28"/>
        </w:rPr>
        <w:t xml:space="preserve">quyết toán </w:t>
      </w:r>
      <w:r w:rsidR="008C0438">
        <w:rPr>
          <w:rFonts w:ascii="Times New Roman" w:eastAsia="Times New Roman" w:hAnsi="Times New Roman"/>
          <w:sz w:val="28"/>
          <w:szCs w:val="28"/>
        </w:rPr>
        <w:t>và việc sử dụng kinh phí chi trả</w:t>
      </w:r>
      <w:r w:rsidRPr="00AC5326">
        <w:rPr>
          <w:rFonts w:ascii="Times New Roman" w:eastAsia="Times New Roman" w:hAnsi="Times New Roman"/>
          <w:sz w:val="28"/>
          <w:szCs w:val="28"/>
        </w:rPr>
        <w:t xml:space="preserve"> cho công tác thăm dò, khai quật khảo cổ được thực hiện theo quy định hiện hành của Luật Ngâ</w:t>
      </w:r>
      <w:r w:rsidR="00F764DE">
        <w:rPr>
          <w:rFonts w:ascii="Times New Roman" w:eastAsia="Times New Roman" w:hAnsi="Times New Roman"/>
          <w:sz w:val="28"/>
          <w:szCs w:val="28"/>
        </w:rPr>
        <w:t>n sách N</w:t>
      </w:r>
      <w:r w:rsidR="00EC2A36">
        <w:rPr>
          <w:rFonts w:ascii="Times New Roman" w:eastAsia="Times New Roman" w:hAnsi="Times New Roman"/>
          <w:sz w:val="28"/>
          <w:szCs w:val="28"/>
        </w:rPr>
        <w:t>hà nước, Luật Kế toán,</w:t>
      </w:r>
      <w:r w:rsidRPr="00AC5326">
        <w:rPr>
          <w:rFonts w:ascii="Times New Roman" w:eastAsia="Times New Roman" w:hAnsi="Times New Roman"/>
          <w:sz w:val="28"/>
          <w:szCs w:val="28"/>
        </w:rPr>
        <w:t xml:space="preserve"> các văn bản hướng dẫn </w:t>
      </w:r>
      <w:r w:rsidR="00F764DE">
        <w:rPr>
          <w:rFonts w:ascii="Times New Roman" w:eastAsia="Times New Roman" w:hAnsi="Times New Roman"/>
          <w:sz w:val="28"/>
          <w:szCs w:val="28"/>
        </w:rPr>
        <w:t>có liên quan</w:t>
      </w:r>
      <w:r w:rsidR="008C0438">
        <w:rPr>
          <w:rFonts w:ascii="Times New Roman" w:eastAsia="Times New Roman" w:hAnsi="Times New Roman"/>
          <w:sz w:val="28"/>
          <w:szCs w:val="28"/>
        </w:rPr>
        <w:t xml:space="preserve"> và quy định tại Thông tư số 67/2019/TT-BTC ngày 23</w:t>
      </w:r>
      <w:r w:rsidR="00D45FC8">
        <w:rPr>
          <w:rFonts w:ascii="Times New Roman" w:eastAsia="Times New Roman" w:hAnsi="Times New Roman"/>
          <w:sz w:val="28"/>
          <w:szCs w:val="28"/>
        </w:rPr>
        <w:t xml:space="preserve"> tháng 9 năm </w:t>
      </w:r>
      <w:r w:rsidR="008C0438">
        <w:rPr>
          <w:rFonts w:ascii="Times New Roman" w:eastAsia="Times New Roman" w:hAnsi="Times New Roman"/>
          <w:sz w:val="28"/>
          <w:szCs w:val="28"/>
        </w:rPr>
        <w:t>2019 của Bộ</w:t>
      </w:r>
      <w:r w:rsidR="00EC2A36">
        <w:rPr>
          <w:rFonts w:ascii="Times New Roman" w:eastAsia="Times New Roman" w:hAnsi="Times New Roman"/>
          <w:sz w:val="28"/>
          <w:szCs w:val="28"/>
        </w:rPr>
        <w:t xml:space="preserve"> trưởng</w:t>
      </w:r>
      <w:r w:rsidR="00B45BB1">
        <w:rPr>
          <w:rFonts w:ascii="Times New Roman" w:eastAsia="Times New Roman" w:hAnsi="Times New Roman"/>
          <w:sz w:val="28"/>
          <w:szCs w:val="28"/>
        </w:rPr>
        <w:t xml:space="preserve"> Bộ</w:t>
      </w:r>
      <w:r w:rsidR="008C0438">
        <w:rPr>
          <w:rFonts w:ascii="Times New Roman" w:eastAsia="Times New Roman" w:hAnsi="Times New Roman"/>
          <w:sz w:val="28"/>
          <w:szCs w:val="28"/>
        </w:rPr>
        <w:t xml:space="preserve"> Tài chính về quy định nội dung và mức chi thực hiện công tác thăm d</w:t>
      </w:r>
      <w:r w:rsidR="008C0438" w:rsidRPr="006A04CC">
        <w:rPr>
          <w:rFonts w:ascii="Times New Roman" w:eastAsia="Times New Roman" w:hAnsi="Times New Roman"/>
          <w:sz w:val="28"/>
          <w:szCs w:val="28"/>
        </w:rPr>
        <w:t>ò, khai quật khảo cổ từ nguồn ngân sách nhà nước</w:t>
      </w:r>
      <w:r w:rsidRPr="006A04CC">
        <w:rPr>
          <w:rFonts w:ascii="Times New Roman" w:eastAsia="Times New Roman" w:hAnsi="Times New Roman"/>
          <w:sz w:val="28"/>
          <w:szCs w:val="28"/>
        </w:rPr>
        <w:t>.</w:t>
      </w:r>
    </w:p>
    <w:p w:rsidR="006A04CC" w:rsidRPr="00CC71B0" w:rsidRDefault="006A04CC" w:rsidP="008F7F1B">
      <w:pPr>
        <w:widowControl w:val="0"/>
        <w:spacing w:after="120" w:line="340" w:lineRule="exact"/>
        <w:ind w:firstLine="720"/>
        <w:jc w:val="both"/>
        <w:rPr>
          <w:rFonts w:ascii="Times New Roman" w:hAnsi="Times New Roman"/>
          <w:b/>
          <w:color w:val="000000"/>
          <w:sz w:val="28"/>
          <w:szCs w:val="28"/>
          <w:lang w:val="nl-NL"/>
        </w:rPr>
      </w:pPr>
      <w:r w:rsidRPr="00CC71B0">
        <w:rPr>
          <w:rFonts w:ascii="Times New Roman" w:hAnsi="Times New Roman"/>
          <w:b/>
          <w:sz w:val="28"/>
          <w:szCs w:val="28"/>
          <w:lang w:val="nl-NL"/>
        </w:rPr>
        <w:t>Điề</w:t>
      </w:r>
      <w:r w:rsidR="00536E04" w:rsidRPr="00CC71B0">
        <w:rPr>
          <w:rFonts w:ascii="Times New Roman" w:hAnsi="Times New Roman"/>
          <w:b/>
          <w:sz w:val="28"/>
          <w:szCs w:val="28"/>
          <w:lang w:val="nl-NL"/>
        </w:rPr>
        <w:t>u 3</w:t>
      </w:r>
      <w:r w:rsidRPr="00CC71B0">
        <w:rPr>
          <w:rFonts w:ascii="Times New Roman" w:hAnsi="Times New Roman"/>
          <w:b/>
          <w:sz w:val="28"/>
          <w:szCs w:val="28"/>
          <w:lang w:val="nl-NL"/>
        </w:rPr>
        <w:t xml:space="preserve">. </w:t>
      </w:r>
      <w:r w:rsidRPr="00CC71B0">
        <w:rPr>
          <w:rFonts w:ascii="Times New Roman" w:hAnsi="Times New Roman"/>
          <w:b/>
          <w:color w:val="000000"/>
          <w:sz w:val="28"/>
          <w:szCs w:val="28"/>
          <w:lang w:val="nl-NL"/>
        </w:rPr>
        <w:t>Hiệu lực thi hành</w:t>
      </w:r>
    </w:p>
    <w:p w:rsidR="006A04CC" w:rsidRPr="006A04CC" w:rsidRDefault="006A04CC" w:rsidP="008F7F1B">
      <w:pPr>
        <w:widowControl w:val="0"/>
        <w:spacing w:after="120" w:line="340" w:lineRule="exact"/>
        <w:ind w:firstLine="720"/>
        <w:jc w:val="both"/>
        <w:rPr>
          <w:rFonts w:ascii="Times New Roman" w:hAnsi="Times New Roman"/>
          <w:color w:val="000000"/>
          <w:sz w:val="28"/>
          <w:szCs w:val="28"/>
          <w:lang w:val="nl-NL"/>
        </w:rPr>
      </w:pPr>
      <w:r w:rsidRPr="006A04CC">
        <w:rPr>
          <w:rFonts w:ascii="Times New Roman" w:hAnsi="Times New Roman"/>
          <w:color w:val="000000"/>
          <w:sz w:val="28"/>
          <w:szCs w:val="28"/>
          <w:lang w:val="nl-NL"/>
        </w:rPr>
        <w:t xml:space="preserve">Nghị quyết có hiệu lực thi hành </w:t>
      </w:r>
      <w:r w:rsidRPr="006A04CC">
        <w:rPr>
          <w:rFonts w:ascii="Times New Roman" w:hAnsi="Times New Roman"/>
          <w:color w:val="000000"/>
          <w:spacing w:val="-4"/>
          <w:sz w:val="28"/>
          <w:szCs w:val="28"/>
          <w:lang w:val="nl-NL"/>
        </w:rPr>
        <w:t xml:space="preserve">kể từ ngày </w:t>
      </w:r>
      <w:r w:rsidR="001321A3">
        <w:rPr>
          <w:rFonts w:ascii="Times New Roman" w:hAnsi="Times New Roman"/>
          <w:color w:val="000000"/>
          <w:spacing w:val="-4"/>
          <w:sz w:val="28"/>
          <w:szCs w:val="28"/>
          <w:lang w:val="nl-NL"/>
        </w:rPr>
        <w:t>01</w:t>
      </w:r>
      <w:r w:rsidRPr="006A04CC">
        <w:rPr>
          <w:rFonts w:ascii="Times New Roman" w:hAnsi="Times New Roman"/>
          <w:color w:val="000000"/>
          <w:spacing w:val="-4"/>
          <w:sz w:val="28"/>
          <w:szCs w:val="28"/>
          <w:lang w:val="nl-NL"/>
        </w:rPr>
        <w:t xml:space="preserve"> tháng</w:t>
      </w:r>
      <w:r w:rsidR="001321A3">
        <w:rPr>
          <w:rFonts w:ascii="Times New Roman" w:hAnsi="Times New Roman"/>
          <w:color w:val="000000"/>
          <w:spacing w:val="-4"/>
          <w:sz w:val="28"/>
          <w:szCs w:val="28"/>
          <w:lang w:val="nl-NL"/>
        </w:rPr>
        <w:t xml:space="preserve"> 01</w:t>
      </w:r>
      <w:r w:rsidRPr="006A04CC">
        <w:rPr>
          <w:rFonts w:ascii="Times New Roman" w:hAnsi="Times New Roman"/>
          <w:color w:val="000000"/>
          <w:spacing w:val="-4"/>
          <w:sz w:val="28"/>
          <w:szCs w:val="28"/>
          <w:lang w:val="nl-NL"/>
        </w:rPr>
        <w:t xml:space="preserve"> năm 202</w:t>
      </w:r>
      <w:r w:rsidR="00F764DE">
        <w:rPr>
          <w:rFonts w:ascii="Times New Roman" w:hAnsi="Times New Roman"/>
          <w:color w:val="000000"/>
          <w:spacing w:val="-4"/>
          <w:sz w:val="28"/>
          <w:szCs w:val="28"/>
          <w:lang w:val="nl-NL"/>
        </w:rPr>
        <w:t>1</w:t>
      </w:r>
      <w:r w:rsidRPr="006A04CC">
        <w:rPr>
          <w:rFonts w:ascii="Times New Roman" w:hAnsi="Times New Roman"/>
          <w:color w:val="000000"/>
          <w:spacing w:val="-4"/>
          <w:sz w:val="28"/>
          <w:szCs w:val="28"/>
          <w:lang w:val="nl-NL"/>
        </w:rPr>
        <w:t>.</w:t>
      </w:r>
    </w:p>
    <w:p w:rsidR="006A04CC" w:rsidRPr="00CC71B0" w:rsidRDefault="006A04CC" w:rsidP="008F7F1B">
      <w:pPr>
        <w:widowControl w:val="0"/>
        <w:spacing w:after="120" w:line="340" w:lineRule="exact"/>
        <w:ind w:firstLine="720"/>
        <w:jc w:val="both"/>
        <w:rPr>
          <w:rFonts w:ascii="Times New Roman" w:hAnsi="Times New Roman"/>
          <w:b/>
          <w:color w:val="000000"/>
          <w:sz w:val="28"/>
          <w:szCs w:val="28"/>
          <w:lang w:val="nl-NL"/>
        </w:rPr>
      </w:pPr>
      <w:r w:rsidRPr="00CC71B0">
        <w:rPr>
          <w:rFonts w:ascii="Times New Roman" w:hAnsi="Times New Roman"/>
          <w:b/>
          <w:color w:val="000000"/>
          <w:sz w:val="28"/>
          <w:szCs w:val="28"/>
          <w:lang w:val="nl-NL"/>
        </w:rPr>
        <w:t>Điề</w:t>
      </w:r>
      <w:r w:rsidR="00536E04" w:rsidRPr="00CC71B0">
        <w:rPr>
          <w:rFonts w:ascii="Times New Roman" w:hAnsi="Times New Roman"/>
          <w:b/>
          <w:color w:val="000000"/>
          <w:sz w:val="28"/>
          <w:szCs w:val="28"/>
          <w:lang w:val="nl-NL"/>
        </w:rPr>
        <w:t>u 4</w:t>
      </w:r>
      <w:r w:rsidRPr="00CC71B0">
        <w:rPr>
          <w:rFonts w:ascii="Times New Roman" w:hAnsi="Times New Roman"/>
          <w:b/>
          <w:color w:val="000000"/>
          <w:sz w:val="28"/>
          <w:szCs w:val="28"/>
          <w:lang w:val="nl-NL"/>
        </w:rPr>
        <w:t>. Tổ chức thực hiện</w:t>
      </w:r>
    </w:p>
    <w:p w:rsidR="00F764DE" w:rsidRPr="006A04CC" w:rsidRDefault="006A04CC" w:rsidP="008F7F1B">
      <w:pPr>
        <w:pStyle w:val="NormalWeb"/>
        <w:widowControl w:val="0"/>
        <w:shd w:val="clear" w:color="auto" w:fill="FFFFFF"/>
        <w:spacing w:before="0" w:beforeAutospacing="0" w:after="120" w:afterAutospacing="0" w:line="340" w:lineRule="exact"/>
        <w:ind w:firstLine="720"/>
        <w:jc w:val="both"/>
        <w:rPr>
          <w:color w:val="000000"/>
          <w:sz w:val="28"/>
          <w:szCs w:val="28"/>
          <w:lang w:val="nl-NL"/>
        </w:rPr>
      </w:pPr>
      <w:r w:rsidRPr="006A04CC">
        <w:rPr>
          <w:color w:val="000000"/>
          <w:sz w:val="28"/>
          <w:szCs w:val="28"/>
          <w:lang w:val="nl-NL"/>
        </w:rPr>
        <w:t xml:space="preserve">1. Ủy ban nhân dân thành phố tổ chức triển khai thực hiện Nghị quyết theo đúng quy định pháp luật. </w:t>
      </w:r>
      <w:r w:rsidR="00F764DE" w:rsidRPr="006A04CC">
        <w:rPr>
          <w:color w:val="000000"/>
          <w:sz w:val="28"/>
          <w:szCs w:val="28"/>
          <w:lang w:val="nl-NL"/>
        </w:rPr>
        <w:t xml:space="preserve">Trong quá trình thực hiện, trường hợp các văn bản dẫn chiếu </w:t>
      </w:r>
      <w:r w:rsidR="00F764DE">
        <w:rPr>
          <w:color w:val="000000"/>
          <w:sz w:val="28"/>
          <w:szCs w:val="28"/>
          <w:lang w:val="nl-NL"/>
        </w:rPr>
        <w:t>tại Phụ lục đính kèm theo Nghị quyết</w:t>
      </w:r>
      <w:r w:rsidR="00F764DE" w:rsidRPr="006A04CC">
        <w:rPr>
          <w:color w:val="000000"/>
          <w:sz w:val="28"/>
          <w:szCs w:val="28"/>
          <w:lang w:val="nl-NL"/>
        </w:rPr>
        <w:t xml:space="preserve"> được sửa đổi, bổ sung hoặc thay thế thì thực hiện theo các văn bản sửa đổi, bổ sung hoặc thay thế đó.</w:t>
      </w:r>
    </w:p>
    <w:p w:rsidR="006A04CC" w:rsidRPr="006A04CC" w:rsidRDefault="006A04CC" w:rsidP="008F7F1B">
      <w:pPr>
        <w:widowControl w:val="0"/>
        <w:spacing w:after="120" w:line="340" w:lineRule="exact"/>
        <w:ind w:firstLine="720"/>
        <w:jc w:val="both"/>
        <w:rPr>
          <w:rFonts w:ascii="Times New Roman" w:hAnsi="Times New Roman"/>
          <w:color w:val="000000"/>
          <w:sz w:val="28"/>
          <w:szCs w:val="28"/>
          <w:lang w:val="nl-NL"/>
        </w:rPr>
      </w:pPr>
      <w:r w:rsidRPr="006A04CC">
        <w:rPr>
          <w:rFonts w:ascii="Times New Roman" w:hAnsi="Times New Roman"/>
          <w:color w:val="000000"/>
          <w:sz w:val="28"/>
          <w:szCs w:val="28"/>
          <w:lang w:val="nl-NL"/>
        </w:rPr>
        <w:t>2. Thường trực Hội đồ</w:t>
      </w:r>
      <w:r w:rsidR="00F7116A">
        <w:rPr>
          <w:rFonts w:ascii="Times New Roman" w:hAnsi="Times New Roman"/>
          <w:color w:val="000000"/>
          <w:sz w:val="28"/>
          <w:szCs w:val="28"/>
          <w:lang w:val="nl-NL"/>
        </w:rPr>
        <w:t xml:space="preserve">ng nhân dân, </w:t>
      </w:r>
      <w:r w:rsidR="00480859" w:rsidRPr="00480859">
        <w:rPr>
          <w:rFonts w:ascii="Times New Roman" w:hAnsi="Times New Roman"/>
          <w:color w:val="000000"/>
          <w:sz w:val="28"/>
          <w:szCs w:val="28"/>
          <w:lang w:val="nl-NL"/>
        </w:rPr>
        <w:t>các Ban của Hội đồng nhân dân</w:t>
      </w:r>
      <w:r w:rsidR="00F7116A">
        <w:rPr>
          <w:rFonts w:ascii="Times New Roman" w:hAnsi="Times New Roman"/>
          <w:color w:val="000000"/>
          <w:sz w:val="28"/>
          <w:szCs w:val="28"/>
          <w:lang w:val="nl-NL"/>
        </w:rPr>
        <w:t>, các T</w:t>
      </w:r>
      <w:r w:rsidRPr="006A04CC">
        <w:rPr>
          <w:rFonts w:ascii="Times New Roman" w:hAnsi="Times New Roman"/>
          <w:color w:val="000000"/>
          <w:sz w:val="28"/>
          <w:szCs w:val="28"/>
          <w:lang w:val="nl-NL"/>
        </w:rPr>
        <w:t>ổ đại biểu và đại biểu Hội đồng nhân dân thành phố giám sát việc thực hiện</w:t>
      </w:r>
      <w:r w:rsidR="00F764DE">
        <w:rPr>
          <w:rFonts w:ascii="Times New Roman" w:hAnsi="Times New Roman"/>
          <w:color w:val="000000"/>
          <w:sz w:val="28"/>
          <w:szCs w:val="28"/>
          <w:lang w:val="nl-NL"/>
        </w:rPr>
        <w:t xml:space="preserve"> Nghị quyết này</w:t>
      </w:r>
      <w:r w:rsidRPr="006A04CC">
        <w:rPr>
          <w:rFonts w:ascii="Times New Roman" w:hAnsi="Times New Roman"/>
          <w:color w:val="000000"/>
          <w:sz w:val="28"/>
          <w:szCs w:val="28"/>
          <w:lang w:val="nl-NL"/>
        </w:rPr>
        <w:t>.</w:t>
      </w:r>
    </w:p>
    <w:p w:rsidR="00785663" w:rsidRDefault="006A04CC" w:rsidP="008F7F1B">
      <w:pPr>
        <w:widowControl w:val="0"/>
        <w:spacing w:after="240" w:line="340" w:lineRule="exact"/>
        <w:ind w:firstLine="720"/>
        <w:jc w:val="both"/>
        <w:rPr>
          <w:rFonts w:ascii="Times New Roman" w:hAnsi="Times New Roman"/>
          <w:bCs/>
          <w:color w:val="000000"/>
          <w:sz w:val="28"/>
          <w:szCs w:val="28"/>
          <w:lang w:val="nl-NL"/>
        </w:rPr>
      </w:pPr>
      <w:r w:rsidRPr="006A04CC">
        <w:rPr>
          <w:rFonts w:ascii="Times New Roman" w:hAnsi="Times New Roman"/>
          <w:color w:val="000000"/>
          <w:spacing w:val="-4"/>
          <w:sz w:val="28"/>
          <w:szCs w:val="28"/>
          <w:lang w:val="nl-NL"/>
        </w:rPr>
        <w:t>Nghị quyết này đã được Hội đồng nhân dân thành phố khóa IX, nhiệm kỳ</w:t>
      </w:r>
      <w:r w:rsidR="00CB440D">
        <w:rPr>
          <w:rFonts w:ascii="Times New Roman" w:hAnsi="Times New Roman"/>
          <w:color w:val="000000"/>
          <w:spacing w:val="-4"/>
          <w:sz w:val="28"/>
          <w:szCs w:val="28"/>
          <w:lang w:val="nl-NL"/>
        </w:rPr>
        <w:t xml:space="preserve"> 2016</w:t>
      </w:r>
      <w:r w:rsidR="007A3BA7">
        <w:rPr>
          <w:rFonts w:ascii="Times New Roman" w:hAnsi="Times New Roman"/>
          <w:color w:val="000000"/>
          <w:spacing w:val="-4"/>
          <w:sz w:val="28"/>
          <w:szCs w:val="28"/>
          <w:lang w:val="nl-NL"/>
        </w:rPr>
        <w:t xml:space="preserve"> </w:t>
      </w:r>
      <w:r w:rsidR="00CB440D">
        <w:rPr>
          <w:rFonts w:ascii="Times New Roman" w:hAnsi="Times New Roman"/>
          <w:color w:val="000000"/>
          <w:spacing w:val="-4"/>
          <w:sz w:val="28"/>
          <w:szCs w:val="28"/>
          <w:lang w:val="nl-NL"/>
        </w:rPr>
        <w:t>-</w:t>
      </w:r>
      <w:r w:rsidR="007A3BA7">
        <w:rPr>
          <w:rFonts w:ascii="Times New Roman" w:hAnsi="Times New Roman"/>
          <w:color w:val="000000"/>
          <w:spacing w:val="-4"/>
          <w:sz w:val="28"/>
          <w:szCs w:val="28"/>
          <w:lang w:val="nl-NL"/>
        </w:rPr>
        <w:t xml:space="preserve"> </w:t>
      </w:r>
      <w:r w:rsidR="00CB440D">
        <w:rPr>
          <w:rFonts w:ascii="Times New Roman" w:hAnsi="Times New Roman"/>
          <w:color w:val="000000"/>
          <w:spacing w:val="-4"/>
          <w:sz w:val="28"/>
          <w:szCs w:val="28"/>
          <w:lang w:val="nl-NL"/>
        </w:rPr>
        <w:t>2021, K</w:t>
      </w:r>
      <w:r w:rsidRPr="006A04CC">
        <w:rPr>
          <w:rFonts w:ascii="Times New Roman" w:hAnsi="Times New Roman"/>
          <w:color w:val="000000"/>
          <w:spacing w:val="-4"/>
          <w:sz w:val="28"/>
          <w:szCs w:val="28"/>
          <w:lang w:val="nl-NL"/>
        </w:rPr>
        <w:t>ỳ họp thứ</w:t>
      </w:r>
      <w:r w:rsidR="00623F66">
        <w:rPr>
          <w:rFonts w:ascii="Times New Roman" w:hAnsi="Times New Roman"/>
          <w:color w:val="000000"/>
          <w:spacing w:val="-4"/>
          <w:sz w:val="28"/>
          <w:szCs w:val="28"/>
          <w:lang w:val="nl-NL"/>
        </w:rPr>
        <w:t xml:space="preserve"> 16 thông qua ngày 09 </w:t>
      </w:r>
      <w:r w:rsidR="00CC71B0">
        <w:rPr>
          <w:rFonts w:ascii="Times New Roman" w:hAnsi="Times New Roman"/>
          <w:color w:val="000000"/>
          <w:spacing w:val="-4"/>
          <w:sz w:val="28"/>
          <w:szCs w:val="28"/>
          <w:lang w:val="nl-NL"/>
        </w:rPr>
        <w:t>tháng</w:t>
      </w:r>
      <w:r w:rsidR="00623F66">
        <w:rPr>
          <w:rFonts w:ascii="Times New Roman" w:hAnsi="Times New Roman"/>
          <w:color w:val="000000"/>
          <w:spacing w:val="-4"/>
          <w:sz w:val="28"/>
          <w:szCs w:val="28"/>
          <w:lang w:val="nl-NL"/>
        </w:rPr>
        <w:t xml:space="preserve"> 12 </w:t>
      </w:r>
      <w:r w:rsidR="00CC71B0">
        <w:rPr>
          <w:rFonts w:ascii="Times New Roman" w:hAnsi="Times New Roman"/>
          <w:color w:val="000000"/>
          <w:spacing w:val="-4"/>
          <w:sz w:val="28"/>
          <w:szCs w:val="28"/>
          <w:lang w:val="nl-NL"/>
        </w:rPr>
        <w:t>năm 2020</w:t>
      </w:r>
      <w:r w:rsidRPr="006A04CC">
        <w:rPr>
          <w:rFonts w:ascii="Times New Roman" w:hAnsi="Times New Roman"/>
          <w:color w:val="000000"/>
          <w:spacing w:val="-4"/>
          <w:sz w:val="28"/>
          <w:szCs w:val="28"/>
          <w:lang w:val="nl-NL"/>
        </w:rPr>
        <w:t>./</w:t>
      </w:r>
      <w:r w:rsidRPr="00015A0A">
        <w:rPr>
          <w:rFonts w:ascii="Times New Roman" w:hAnsi="Times New Roman"/>
          <w:bCs/>
          <w:color w:val="000000"/>
          <w:sz w:val="28"/>
          <w:szCs w:val="28"/>
          <w:lang w:val="nl-NL"/>
        </w:rPr>
        <w:t>.</w:t>
      </w:r>
    </w:p>
    <w:tbl>
      <w:tblPr>
        <w:tblW w:w="9747" w:type="dxa"/>
        <w:tblLook w:val="04A0" w:firstRow="1" w:lastRow="0" w:firstColumn="1" w:lastColumn="0" w:noHBand="0" w:noVBand="1"/>
      </w:tblPr>
      <w:tblGrid>
        <w:gridCol w:w="4928"/>
        <w:gridCol w:w="4819"/>
      </w:tblGrid>
      <w:tr w:rsidR="00AF348E" w:rsidRPr="00590622">
        <w:tc>
          <w:tcPr>
            <w:tcW w:w="4928" w:type="dxa"/>
          </w:tcPr>
          <w:p w:rsidR="00AF348E" w:rsidRPr="00590622" w:rsidRDefault="00AF348E" w:rsidP="00062B34">
            <w:pPr>
              <w:widowControl w:val="0"/>
              <w:spacing w:after="0" w:line="240" w:lineRule="auto"/>
              <w:ind w:left="-108"/>
              <w:rPr>
                <w:rFonts w:ascii="Times New Roman" w:hAnsi="Times New Roman"/>
                <w:sz w:val="28"/>
                <w:szCs w:val="28"/>
                <w:lang w:val="vi-VN"/>
              </w:rPr>
            </w:pPr>
          </w:p>
        </w:tc>
        <w:tc>
          <w:tcPr>
            <w:tcW w:w="4819" w:type="dxa"/>
          </w:tcPr>
          <w:p w:rsidR="00AF348E" w:rsidRPr="00590622" w:rsidRDefault="00AF348E" w:rsidP="008F7F1B">
            <w:pPr>
              <w:pStyle w:val="ListParagraph"/>
              <w:widowControl w:val="0"/>
              <w:spacing w:after="120" w:line="240" w:lineRule="auto"/>
              <w:ind w:left="0"/>
              <w:jc w:val="center"/>
              <w:rPr>
                <w:rFonts w:ascii="Times New Roman" w:hAnsi="Times New Roman"/>
                <w:b/>
                <w:sz w:val="28"/>
                <w:szCs w:val="28"/>
              </w:rPr>
            </w:pPr>
            <w:r w:rsidRPr="00590622">
              <w:rPr>
                <w:rFonts w:ascii="Times New Roman" w:hAnsi="Times New Roman"/>
                <w:b/>
                <w:sz w:val="28"/>
                <w:szCs w:val="28"/>
              </w:rPr>
              <w:t>CHỦ TỊCH</w:t>
            </w:r>
          </w:p>
          <w:p w:rsidR="00F7116A" w:rsidRPr="00590622" w:rsidRDefault="00F7116A" w:rsidP="008F7F1B">
            <w:pPr>
              <w:pStyle w:val="ListParagraph"/>
              <w:widowControl w:val="0"/>
              <w:spacing w:before="120" w:after="0" w:line="240" w:lineRule="auto"/>
              <w:ind w:left="0"/>
              <w:jc w:val="center"/>
              <w:rPr>
                <w:rFonts w:ascii="Times New Roman" w:hAnsi="Times New Roman"/>
                <w:b/>
                <w:sz w:val="28"/>
                <w:szCs w:val="28"/>
              </w:rPr>
            </w:pPr>
            <w:r>
              <w:rPr>
                <w:rFonts w:ascii="Times New Roman" w:hAnsi="Times New Roman"/>
                <w:b/>
                <w:sz w:val="28"/>
                <w:szCs w:val="28"/>
              </w:rPr>
              <w:t>Lương Nguyễn Minh Triết</w:t>
            </w:r>
          </w:p>
          <w:p w:rsidR="00AF348E" w:rsidRPr="00590622" w:rsidRDefault="00AF348E" w:rsidP="008F7F1B">
            <w:pPr>
              <w:pStyle w:val="ListParagraph"/>
              <w:widowControl w:val="0"/>
              <w:spacing w:before="120" w:after="0" w:line="240" w:lineRule="auto"/>
              <w:ind w:left="0"/>
              <w:jc w:val="center"/>
              <w:rPr>
                <w:rFonts w:ascii="Times New Roman" w:hAnsi="Times New Roman"/>
                <w:b/>
                <w:sz w:val="28"/>
                <w:szCs w:val="28"/>
              </w:rPr>
            </w:pPr>
          </w:p>
        </w:tc>
      </w:tr>
    </w:tbl>
    <w:p w:rsidR="00785663" w:rsidRDefault="00785663" w:rsidP="008F7F1B">
      <w:pPr>
        <w:widowControl w:val="0"/>
        <w:spacing w:after="120" w:line="240" w:lineRule="auto"/>
        <w:jc w:val="both"/>
        <w:rPr>
          <w:rFonts w:ascii="Times New Roman" w:eastAsia="Times New Roman" w:hAnsi="Times New Roman"/>
          <w:sz w:val="28"/>
          <w:szCs w:val="28"/>
        </w:rPr>
      </w:pPr>
    </w:p>
    <w:p w:rsidR="008F7F1B" w:rsidRDefault="008F7F1B" w:rsidP="008F7F1B">
      <w:pPr>
        <w:widowControl w:val="0"/>
        <w:spacing w:after="120" w:line="240" w:lineRule="auto"/>
        <w:jc w:val="both"/>
        <w:rPr>
          <w:rFonts w:ascii="Times New Roman" w:eastAsia="Times New Roman" w:hAnsi="Times New Roman"/>
          <w:sz w:val="28"/>
          <w:szCs w:val="28"/>
        </w:rPr>
      </w:pPr>
    </w:p>
    <w:p w:rsidR="008F7F1B" w:rsidRDefault="008F7F1B" w:rsidP="008F7F1B">
      <w:pPr>
        <w:widowControl w:val="0"/>
        <w:spacing w:after="0"/>
        <w:jc w:val="center"/>
        <w:rPr>
          <w:rFonts w:ascii="Times New Roman" w:eastAsia="Times New Roman" w:hAnsi="Times New Roman"/>
          <w:b/>
          <w:bCs/>
          <w:color w:val="000000"/>
          <w:sz w:val="28"/>
          <w:szCs w:val="28"/>
        </w:rPr>
      </w:pPr>
    </w:p>
    <w:p w:rsidR="003B4B9B" w:rsidRDefault="003B4B9B" w:rsidP="008F7F1B">
      <w:pPr>
        <w:widowControl w:val="0"/>
        <w:spacing w:after="0"/>
        <w:jc w:val="center"/>
        <w:rPr>
          <w:rFonts w:ascii="Times New Roman" w:eastAsia="Times New Roman" w:hAnsi="Times New Roman"/>
          <w:b/>
          <w:bCs/>
          <w:color w:val="000000"/>
          <w:sz w:val="28"/>
          <w:szCs w:val="28"/>
        </w:rPr>
        <w:sectPr w:rsidR="003B4B9B" w:rsidSect="000416FF">
          <w:pgSz w:w="11907" w:h="16840" w:code="9"/>
          <w:pgMar w:top="1474" w:right="1134" w:bottom="1134" w:left="1134" w:header="567" w:footer="567" w:gutter="0"/>
          <w:cols w:space="720"/>
          <w:titlePg/>
          <w:docGrid w:linePitch="360"/>
        </w:sectPr>
      </w:pPr>
    </w:p>
    <w:p w:rsidR="008F7F1B" w:rsidRPr="00D5436D" w:rsidRDefault="008F7F1B" w:rsidP="008F7F1B">
      <w:pPr>
        <w:widowControl w:val="0"/>
        <w:spacing w:after="0"/>
        <w:jc w:val="center"/>
        <w:rPr>
          <w:rFonts w:ascii="Times New Roman" w:eastAsia="Times New Roman" w:hAnsi="Times New Roman"/>
          <w:b/>
          <w:bCs/>
          <w:color w:val="000000"/>
          <w:sz w:val="28"/>
          <w:szCs w:val="28"/>
        </w:rPr>
      </w:pPr>
      <w:bookmarkStart w:id="0" w:name="_GoBack"/>
      <w:bookmarkEnd w:id="0"/>
      <w:r w:rsidRPr="00D5436D">
        <w:rPr>
          <w:rFonts w:ascii="Times New Roman" w:eastAsia="Times New Roman" w:hAnsi="Times New Roman"/>
          <w:b/>
          <w:bCs/>
          <w:color w:val="000000"/>
          <w:sz w:val="28"/>
          <w:szCs w:val="28"/>
        </w:rPr>
        <w:lastRenderedPageBreak/>
        <w:t>Phụ lục</w:t>
      </w:r>
    </w:p>
    <w:p w:rsidR="008F7F1B" w:rsidRPr="00D5436D" w:rsidRDefault="008F7F1B" w:rsidP="008F7F1B">
      <w:pPr>
        <w:widowControl w:val="0"/>
        <w:spacing w:after="0"/>
        <w:jc w:val="center"/>
        <w:rPr>
          <w:rFonts w:ascii="Times New Roman" w:eastAsia="Times New Roman" w:hAnsi="Times New Roman"/>
          <w:b/>
          <w:bCs/>
          <w:color w:val="000000"/>
          <w:sz w:val="28"/>
          <w:szCs w:val="28"/>
        </w:rPr>
      </w:pPr>
      <w:r w:rsidRPr="00D5436D">
        <w:rPr>
          <w:rFonts w:ascii="Times New Roman" w:eastAsia="Times New Roman" w:hAnsi="Times New Roman"/>
          <w:b/>
          <w:bCs/>
          <w:color w:val="000000"/>
          <w:sz w:val="28"/>
          <w:szCs w:val="28"/>
        </w:rPr>
        <w:t>QUY ĐỊNH MỨC CHI VÀ VIỆC SỬ DỤNG KINH PHÍ THỰC HIỆN CÔNG TÁC THĂM DÒ, KHAI QUẬT KHẢO CỔ TỪ NGUỒN NGÂN SÁCH NHÀ NƯỚCTRÊN ĐỊA BÀN THÀNH PHỐ ĐÀ NẴNG</w:t>
      </w:r>
    </w:p>
    <w:p w:rsidR="008F7F1B" w:rsidRPr="00D5436D" w:rsidRDefault="008F7F1B" w:rsidP="008F7F1B">
      <w:pPr>
        <w:widowControl w:val="0"/>
        <w:spacing w:after="120"/>
        <w:jc w:val="center"/>
        <w:rPr>
          <w:rFonts w:ascii="Times New Roman" w:hAnsi="Times New Roman"/>
          <w:sz w:val="28"/>
          <w:szCs w:val="28"/>
        </w:rPr>
      </w:pPr>
      <w:r w:rsidRPr="00D5436D">
        <w:rPr>
          <w:rFonts w:ascii="Times New Roman" w:eastAsia="Times New Roman" w:hAnsi="Times New Roman"/>
          <w:i/>
          <w:iCs/>
          <w:color w:val="000000"/>
          <w:sz w:val="28"/>
          <w:szCs w:val="28"/>
        </w:rPr>
        <w:t>(Ban hành kèm theo Nghị quyết số 336/2020/NQ-HĐND ngày 09 tháng 12 năm 2020 của Hội đồng nhân dân thành phố Đà Nẵng)</w:t>
      </w:r>
    </w:p>
    <w:tbl>
      <w:tblPr>
        <w:tblW w:w="10348" w:type="dxa"/>
        <w:tblInd w:w="-459" w:type="dxa"/>
        <w:tblLook w:val="04A0" w:firstRow="1" w:lastRow="0" w:firstColumn="1" w:lastColumn="0" w:noHBand="0" w:noVBand="1"/>
      </w:tblPr>
      <w:tblGrid>
        <w:gridCol w:w="746"/>
        <w:gridCol w:w="4216"/>
        <w:gridCol w:w="5386"/>
      </w:tblGrid>
      <w:tr w:rsidR="008F7F1B" w:rsidRPr="00D5436D">
        <w:trPr>
          <w:trHeight w:val="578"/>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b/>
                <w:bCs/>
                <w:color w:val="000000"/>
                <w:sz w:val="28"/>
                <w:szCs w:val="28"/>
              </w:rPr>
            </w:pPr>
            <w:r w:rsidRPr="00D5436D">
              <w:rPr>
                <w:rFonts w:ascii="Times New Roman" w:eastAsia="Times New Roman" w:hAnsi="Times New Roman"/>
                <w:b/>
                <w:bCs/>
                <w:color w:val="000000"/>
                <w:sz w:val="28"/>
                <w:szCs w:val="28"/>
              </w:rPr>
              <w:t>STT</w:t>
            </w:r>
          </w:p>
        </w:tc>
        <w:tc>
          <w:tcPr>
            <w:tcW w:w="4216" w:type="dxa"/>
            <w:tcBorders>
              <w:top w:val="single" w:sz="4" w:space="0" w:color="auto"/>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b/>
                <w:bCs/>
                <w:color w:val="000000"/>
                <w:sz w:val="28"/>
                <w:szCs w:val="28"/>
              </w:rPr>
            </w:pPr>
            <w:r w:rsidRPr="00D5436D">
              <w:rPr>
                <w:rFonts w:ascii="Times New Roman" w:eastAsia="Times New Roman" w:hAnsi="Times New Roman"/>
                <w:b/>
                <w:bCs/>
                <w:color w:val="000000"/>
                <w:sz w:val="28"/>
                <w:szCs w:val="28"/>
              </w:rPr>
              <w:t>NỘI DUNG</w:t>
            </w:r>
          </w:p>
        </w:tc>
        <w:tc>
          <w:tcPr>
            <w:tcW w:w="5386" w:type="dxa"/>
            <w:tcBorders>
              <w:top w:val="single" w:sz="4" w:space="0" w:color="auto"/>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b/>
                <w:bCs/>
                <w:color w:val="000000"/>
                <w:sz w:val="28"/>
                <w:szCs w:val="28"/>
              </w:rPr>
            </w:pPr>
            <w:r w:rsidRPr="00D5436D">
              <w:rPr>
                <w:rFonts w:ascii="Times New Roman" w:eastAsia="Times New Roman" w:hAnsi="Times New Roman"/>
                <w:b/>
                <w:bCs/>
                <w:color w:val="000000"/>
                <w:sz w:val="28"/>
                <w:szCs w:val="28"/>
              </w:rPr>
              <w:t>MỨC CHI</w:t>
            </w:r>
          </w:p>
        </w:tc>
      </w:tr>
      <w:tr w:rsidR="008F7F1B" w:rsidRPr="00D5436D">
        <w:trPr>
          <w:trHeight w:val="375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1</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thù lao cho cán bộ khoa học, kỹ thuật (là người của cơ quan có chức năng thực hiện dự án thăm dò, khai quật khảo cổ hoặc được cử tham gia thường xuyên và trực tiếp vào dự án thăm dò, khai quật khảo cổ) </w:t>
            </w:r>
          </w:p>
        </w:tc>
        <w:tc>
          <w:tcPr>
            <w:tcW w:w="5386" w:type="dxa"/>
            <w:tcBorders>
              <w:top w:val="nil"/>
              <w:left w:val="nil"/>
              <w:bottom w:val="single" w:sz="4" w:space="0" w:color="auto"/>
              <w:right w:val="single" w:sz="4" w:space="0" w:color="auto"/>
            </w:tcBorders>
            <w:shd w:val="clear" w:color="auto" w:fill="auto"/>
            <w:vAlign w:val="center"/>
          </w:tcPr>
          <w:p w:rsidR="003B4B9B"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300.000đồng/người/ngày. </w:t>
            </w:r>
            <w:r w:rsidRPr="00D5436D">
              <w:rPr>
                <w:rFonts w:ascii="Times New Roman" w:eastAsia="Times New Roman" w:hAnsi="Times New Roman"/>
                <w:color w:val="000000"/>
                <w:sz w:val="28"/>
                <w:szCs w:val="28"/>
              </w:rPr>
              <w:br/>
              <w:t>Số ngày làm căn cứ để thanh toán chi bồi dưỡng là số ngày thực tế trực tiếp làm việc tại hiện trường khai quật hoặc trực tiếp thực hiện các nhiệm vụ chỉnh lý hiện vật khảo cổ theo sự phân công và có xác nhận của thủ trưởng đơn vị hoặc chủ nhiệm đề tài/dự án trong phạm vi dự toán được cấp có thẩm quyền phê duyệt.</w:t>
            </w:r>
          </w:p>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Ngoài mức chi trên, cán bộ khoa học, kỹ thuật vẫn được hưởng chế độ lương, các loại phụ cấp đang hiện hưởng, chế độ công tác phí theo mức chi quy định tại Nghị quyết số 95/2017/NQ-HĐND ngày 07/7/2017 của HĐND thành phố quy định mức chi công tác phí, chi tổ chức các hội nghị đối với các cơ quan nhà nước và đơn vị sự nghiệp công lập trên địa bàn thành phố Đà Nẵng.</w:t>
            </w:r>
          </w:p>
        </w:tc>
      </w:tr>
      <w:tr w:rsidR="008F7F1B" w:rsidRPr="00D5436D">
        <w:trPr>
          <w:trHeight w:val="315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2</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thù lao đối với chuyên gia tư vấn khoa học cho công tác thăm dò, khai quật khảo cổ (là người ký hợp đồng tham gia tư vấn khoa học trong quá trình xây dựng và thực hiện dự án thăm dò, khai quật khảo cổ)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Theo hình thức hợp đồng tư vấn. Mức chi cho chuyên gia tư vấn khoa học làm căn cứ để ký kết hợp đồng trọn gói cho những ngày tham gia tư vấn: 650.000đồng/ngày/người.</w:t>
            </w:r>
            <w:r w:rsidRPr="00D5436D">
              <w:rPr>
                <w:rFonts w:ascii="Times New Roman" w:eastAsia="Times New Roman" w:hAnsi="Times New Roman"/>
                <w:color w:val="000000"/>
                <w:sz w:val="28"/>
                <w:szCs w:val="28"/>
              </w:rPr>
              <w:br/>
              <w:t>Ngoài mức chi trên, chuyên gia tư vấn khoa học vẫn được thanh toán tiền thuê phòng nghỉ tại nơi đến công tác, tiền tàu, xe (nếu có) theo mức chi quy định tại Nghị quyết số 95/2017/NQ-HĐND ngày 07/7/2017 của HĐND thành phố quy định mức chi công tác phí, chi tổ chức các hội nghị đối với các cơ quan nhà nước và đơn vị sự nghiệp công lập trên địa bàn thành phố Đà Nẵng.</w:t>
            </w:r>
          </w:p>
        </w:tc>
      </w:tr>
      <w:tr w:rsidR="008F7F1B" w:rsidRPr="00D5436D">
        <w:trPr>
          <w:trHeight w:val="402"/>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3</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hội thảo phục vụ công tác thăm dò, khai quật khảo cổ; hội thảo báo cáo kết quả thăm dò, khai quật khảo cổ và kết quả nghiên cứu, chỉnh lý di tích, di vật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Theo quy định tại Nghị quyết số 95/2017/NQ-HĐND ngày 07/7/2017 của HĐND thành phố quy định mức chi công tác phí, chi tổ chức các hội nghị đối với các cơ quan nhà nước và đơn vị sự nghiệp công lập trên địa bàn thành phố Đà Nẵng</w:t>
            </w:r>
          </w:p>
        </w:tc>
      </w:tr>
      <w:tr w:rsidR="008F7F1B" w:rsidRPr="00D5436D">
        <w:trPr>
          <w:trHeight w:val="65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lastRenderedPageBreak/>
              <w:t>4</w:t>
            </w:r>
          </w:p>
        </w:tc>
        <w:tc>
          <w:tcPr>
            <w:tcW w:w="4216" w:type="dxa"/>
            <w:tcBorders>
              <w:top w:val="single" w:sz="4" w:space="0" w:color="auto"/>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Thuê khoán bảo vệ công trường và kho tạm 24/24h </w:t>
            </w:r>
          </w:p>
        </w:tc>
        <w:tc>
          <w:tcPr>
            <w:tcW w:w="5386" w:type="dxa"/>
            <w:tcBorders>
              <w:top w:val="single" w:sz="4" w:space="0" w:color="auto"/>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250.000 đồng/ngày/người</w:t>
            </w:r>
          </w:p>
        </w:tc>
      </w:tr>
      <w:tr w:rsidR="008F7F1B" w:rsidRPr="00D5436D">
        <w:trPr>
          <w:trHeight w:val="852"/>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Thuê khoán nhân công phục vụ công tác điều tra, đào thăm dò, khai quật khảo cổ, phân loại chỉnh lý di vật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350.000 đồng/ngày/người</w:t>
            </w:r>
          </w:p>
        </w:tc>
      </w:tr>
      <w:tr w:rsidR="008F7F1B" w:rsidRPr="00D5436D">
        <w:trPr>
          <w:trHeight w:val="48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5</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bookmarkStart w:id="1" w:name="RANGE!B11"/>
            <w:r w:rsidRPr="00D5436D">
              <w:rPr>
                <w:rFonts w:ascii="Times New Roman" w:eastAsia="Times New Roman" w:hAnsi="Times New Roman"/>
                <w:color w:val="000000"/>
                <w:sz w:val="28"/>
                <w:szCs w:val="28"/>
              </w:rPr>
              <w:t xml:space="preserve"> Chi viết báo cáo kết quả thăm dò, khai quật khảo cổ </w:t>
            </w:r>
            <w:bookmarkEnd w:id="1"/>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w:t>
            </w:r>
          </w:p>
        </w:tc>
      </w:tr>
      <w:tr w:rsidR="008F7F1B" w:rsidRPr="00D5436D">
        <w:trPr>
          <w:trHeight w:val="48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a</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Báo cáo sơ bộ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4.000.000 đồng/báo cáo</w:t>
            </w:r>
          </w:p>
        </w:tc>
      </w:tr>
      <w:tr w:rsidR="008F7F1B" w:rsidRPr="00D5436D">
        <w:trPr>
          <w:trHeight w:val="48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b</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Báo cáo khoa học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12.000.000 đồng/báo cáo</w:t>
            </w:r>
          </w:p>
        </w:tc>
      </w:tr>
      <w:tr w:rsidR="008F7F1B" w:rsidRPr="00D5436D">
        <w:trPr>
          <w:trHeight w:val="48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6</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Mức chi cho công tác lập hồ sơ khoa học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w:t>
            </w:r>
          </w:p>
        </w:tc>
      </w:tr>
      <w:tr w:rsidR="008F7F1B" w:rsidRPr="00D5436D">
        <w:trPr>
          <w:trHeight w:val="63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a</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dập hoa văn và văn bia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100.000 đồng/bản (khổ A4), 150.000 đồng/bản (khổ A3), 250.000 đồng/bản (khổ A2), 450.000 đồng/bản (khổ A0)</w:t>
            </w:r>
          </w:p>
        </w:tc>
      </w:tr>
      <w:tr w:rsidR="008F7F1B" w:rsidRPr="00D5436D">
        <w:trPr>
          <w:trHeight w:val="48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b</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chụp ảnh chụp di tích và di vật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25.000 đồng/ảnh (bao gồm công chụp, chỉnh sửa và chi phí làm ảnh cỡ 9x12)</w:t>
            </w:r>
          </w:p>
        </w:tc>
      </w:tr>
      <w:tr w:rsidR="008F7F1B" w:rsidRPr="00D5436D">
        <w:trPr>
          <w:trHeight w:val="63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c</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Phiếu đăng ký hiện vật (mô tả đặc trưng, niên đại, nguồn gốc và tính chất hiện vật)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30.000 đồng/phiếu</w:t>
            </w:r>
          </w:p>
        </w:tc>
      </w:tr>
      <w:tr w:rsidR="008F7F1B" w:rsidRPr="00D5436D">
        <w:trPr>
          <w:trHeight w:val="945"/>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d</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đo vẽ di tích, di vật (mặt bằng tổng thể khu di tích, mặt bằng hiện trạng di tích, mặt cắt địa tầng, chi tiết các dấu vết kiến trúc…, hình dáng, hoa văn của các loại di vật…)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Theo hợp đồng thỏa thuận trên cơ sở ngày công lao động và mức chi bồi dưỡng đối với cán bộ quy định tại Khoản 1 Phụ lục này</w:t>
            </w:r>
          </w:p>
        </w:tc>
      </w:tr>
      <w:tr w:rsidR="008F7F1B" w:rsidRPr="00D5436D">
        <w:trPr>
          <w:trHeight w:val="889"/>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7</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phục chế, phục dựng hiện vật khảo cổ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Thực hiện theo hợp đồng trên cơ sở khối lượng công việc thực tế và trong phạm vi dự toán kinh phí đã được cấp có thẩm quyền giao</w:t>
            </w:r>
          </w:p>
        </w:tc>
      </w:tr>
      <w:tr w:rsidR="008F7F1B" w:rsidRPr="00D5436D">
        <w:trPr>
          <w:trHeight w:val="569"/>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8</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Chi về mua sắm hoặc thuê trang thiết bị vật tư, dụng cụ, văn phòng phẩm phục vụ thăm dò, khai quật khảo cổ; thuê phương tiện đi lại; lán trại tại công trường phục vụ thăm dò, khai quật khảo cổ; in ấn, photo, nhân bản hồ sơ và báo cáo; thuê khoán lấp hố hoặc bảo tồn di tích sau khi thăm dò, khai quật</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sz w:val="28"/>
                <w:szCs w:val="28"/>
              </w:rPr>
            </w:pPr>
            <w:r w:rsidRPr="00D5436D">
              <w:rPr>
                <w:rFonts w:ascii="Times New Roman" w:eastAsia="Times New Roman" w:hAnsi="Times New Roman"/>
                <w:sz w:val="28"/>
                <w:szCs w:val="28"/>
              </w:rPr>
              <w:t>Căn cứ định mức quy định hiện hành, giá thực tế của địa phương tại thời điểm thăm dò, khai quật và được thỏa thuận trong hợp đồng kinh tế trình cấp có thẩm quyền phê duyệt.</w:t>
            </w:r>
            <w:r w:rsidRPr="00D5436D">
              <w:rPr>
                <w:rFonts w:ascii="Times New Roman" w:eastAsia="Times New Roman" w:hAnsi="Times New Roman"/>
                <w:sz w:val="28"/>
                <w:szCs w:val="28"/>
              </w:rPr>
              <w:br/>
              <w:t>Đơn vị được giao nhiệm vụ mua sắm, quản lý sử dụng tài sản từ nguồn vốn ngân sách nhà nước phục vụ cho công tác thăm dò, khai quật khảo cổ có trách nhiệm chấp hành đúng quy định hiện hành về mua sắm, quản lý sử dụng tài sản nhà nước; trình cơ quan có thẩm quyền quyết định phương án xử lý tài sản sau khi kết thúc dự án.</w:t>
            </w:r>
          </w:p>
        </w:tc>
      </w:tr>
      <w:tr w:rsidR="008F7F1B" w:rsidRPr="00D5436D">
        <w:trPr>
          <w:trHeight w:val="12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lastRenderedPageBreak/>
              <w:t>9</w:t>
            </w:r>
          </w:p>
        </w:tc>
        <w:tc>
          <w:tcPr>
            <w:tcW w:w="4216" w:type="dxa"/>
            <w:tcBorders>
              <w:top w:val="single" w:sz="4" w:space="0" w:color="auto"/>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công tác di dời các di tích, di vật hoặc lấp cát bảo tồn tại chỗ các di tích, di vật dưới lòng đất; thuê khoán kho, bãi bảo quản tạm thời di tích, di vật; thuê máy móc cần thiết phục vụ công tác thăm dò, khai quật khảo cổ  </w:t>
            </w:r>
          </w:p>
        </w:tc>
        <w:tc>
          <w:tcPr>
            <w:tcW w:w="5386" w:type="dxa"/>
            <w:tcBorders>
              <w:top w:val="single" w:sz="4" w:space="0" w:color="auto"/>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Thực hiện theo hợp đồng căn cứ vào định mức quy định hiện hành, đơn giá do địa phương ban hành theo quy định của Luật Giá và các văn bản hướng dẫn Luật hoặc mức giá thực tế trên địa bàn thành phố Đà Nẵng và trong phạm vi dự toán được duyệt theo nguyên tắc tiết kiệm, hiệu quả.</w:t>
            </w:r>
          </w:p>
        </w:tc>
      </w:tr>
      <w:tr w:rsidR="008F7F1B" w:rsidRPr="00D5436D">
        <w:trPr>
          <w:trHeight w:val="630"/>
        </w:trPr>
        <w:tc>
          <w:tcPr>
            <w:tcW w:w="746" w:type="dxa"/>
            <w:tcBorders>
              <w:top w:val="nil"/>
              <w:left w:val="single" w:sz="4" w:space="0" w:color="auto"/>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center"/>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10</w:t>
            </w:r>
          </w:p>
        </w:tc>
        <w:tc>
          <w:tcPr>
            <w:tcW w:w="421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 xml:space="preserve"> Chi hoạt động bộ máy của đoàn khai quật hoặc của dự án thăm dò, khai quật khảo cổ </w:t>
            </w:r>
          </w:p>
        </w:tc>
        <w:tc>
          <w:tcPr>
            <w:tcW w:w="5386" w:type="dxa"/>
            <w:tcBorders>
              <w:top w:val="nil"/>
              <w:left w:val="nil"/>
              <w:bottom w:val="single" w:sz="4" w:space="0" w:color="auto"/>
              <w:right w:val="single" w:sz="4" w:space="0" w:color="auto"/>
            </w:tcBorders>
            <w:shd w:val="clear" w:color="auto" w:fill="auto"/>
            <w:vAlign w:val="center"/>
          </w:tcPr>
          <w:p w:rsidR="008F7F1B" w:rsidRPr="00D5436D" w:rsidRDefault="008F7F1B" w:rsidP="008F7F1B">
            <w:pPr>
              <w:widowControl w:val="0"/>
              <w:spacing w:after="0" w:line="240" w:lineRule="auto"/>
              <w:jc w:val="both"/>
              <w:rPr>
                <w:rFonts w:ascii="Times New Roman" w:eastAsia="Times New Roman" w:hAnsi="Times New Roman"/>
                <w:color w:val="000000"/>
                <w:sz w:val="28"/>
                <w:szCs w:val="28"/>
              </w:rPr>
            </w:pPr>
            <w:r w:rsidRPr="00D5436D">
              <w:rPr>
                <w:rFonts w:ascii="Times New Roman" w:eastAsia="Times New Roman" w:hAnsi="Times New Roman"/>
                <w:color w:val="000000"/>
                <w:sz w:val="28"/>
                <w:szCs w:val="28"/>
              </w:rPr>
              <w:t>Theo dự toán được cấp có thẩm quyền phê duyệt trên cơ sở các định mức chi hiện hành</w:t>
            </w:r>
          </w:p>
        </w:tc>
      </w:tr>
    </w:tbl>
    <w:p w:rsidR="008F7F1B" w:rsidRPr="00D5436D" w:rsidRDefault="008F7F1B" w:rsidP="008F7F1B">
      <w:pPr>
        <w:widowControl w:val="0"/>
        <w:jc w:val="both"/>
        <w:rPr>
          <w:rFonts w:ascii="Times New Roman" w:hAnsi="Times New Roman"/>
          <w:sz w:val="28"/>
          <w:szCs w:val="28"/>
        </w:rPr>
      </w:pPr>
    </w:p>
    <w:p w:rsidR="008F7F1B" w:rsidRPr="00AF348E" w:rsidRDefault="008F7F1B" w:rsidP="008F7F1B">
      <w:pPr>
        <w:widowControl w:val="0"/>
        <w:spacing w:after="120" w:line="240" w:lineRule="auto"/>
        <w:jc w:val="both"/>
        <w:rPr>
          <w:rFonts w:ascii="Times New Roman" w:eastAsia="Times New Roman" w:hAnsi="Times New Roman"/>
          <w:sz w:val="28"/>
          <w:szCs w:val="28"/>
        </w:rPr>
      </w:pPr>
    </w:p>
    <w:sectPr w:rsidR="008F7F1B" w:rsidRPr="00AF348E" w:rsidSect="003B4B9B">
      <w:headerReference w:type="default" r:id="rId7"/>
      <w:pgSz w:w="11907" w:h="16840" w:code="9"/>
      <w:pgMar w:top="1134" w:right="1134" w:bottom="709"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5B" w:rsidRDefault="001B7E5B" w:rsidP="00F61CD5">
      <w:pPr>
        <w:spacing w:after="0" w:line="240" w:lineRule="auto"/>
      </w:pPr>
      <w:r>
        <w:separator/>
      </w:r>
    </w:p>
  </w:endnote>
  <w:endnote w:type="continuationSeparator" w:id="0">
    <w:p w:rsidR="001B7E5B" w:rsidRDefault="001B7E5B" w:rsidP="00F6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5B" w:rsidRDefault="001B7E5B" w:rsidP="00F61CD5">
      <w:pPr>
        <w:spacing w:after="0" w:line="240" w:lineRule="auto"/>
      </w:pPr>
      <w:r>
        <w:separator/>
      </w:r>
    </w:p>
  </w:footnote>
  <w:footnote w:type="continuationSeparator" w:id="0">
    <w:p w:rsidR="001B7E5B" w:rsidRDefault="001B7E5B" w:rsidP="00F6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9B" w:rsidRDefault="003B4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47DA"/>
    <w:multiLevelType w:val="hybridMultilevel"/>
    <w:tmpl w:val="998E7B5A"/>
    <w:lvl w:ilvl="0" w:tplc="5BFC25DA">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15:restartNumberingAfterBreak="0">
    <w:nsid w:val="27A77227"/>
    <w:multiLevelType w:val="hybridMultilevel"/>
    <w:tmpl w:val="DA36E9F6"/>
    <w:lvl w:ilvl="0" w:tplc="1688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74C65"/>
    <w:multiLevelType w:val="hybridMultilevel"/>
    <w:tmpl w:val="8F1C9D68"/>
    <w:lvl w:ilvl="0" w:tplc="56A4624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472F8E"/>
    <w:multiLevelType w:val="hybridMultilevel"/>
    <w:tmpl w:val="AC501876"/>
    <w:lvl w:ilvl="0" w:tplc="327650C2">
      <w:start w:val="2"/>
      <w:numFmt w:val="bullet"/>
      <w:lvlText w:val="-"/>
      <w:lvlJc w:val="left"/>
      <w:pPr>
        <w:ind w:left="252" w:hanging="360"/>
      </w:pPr>
      <w:rPr>
        <w:rFonts w:ascii="Times New Roman" w:eastAsia="Arial"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26"/>
    <w:rsid w:val="000042ED"/>
    <w:rsid w:val="00015A0A"/>
    <w:rsid w:val="00031080"/>
    <w:rsid w:val="000416FF"/>
    <w:rsid w:val="00062B34"/>
    <w:rsid w:val="00070AC8"/>
    <w:rsid w:val="00071E5E"/>
    <w:rsid w:val="00085E0B"/>
    <w:rsid w:val="000A7B54"/>
    <w:rsid w:val="000B207C"/>
    <w:rsid w:val="000B695E"/>
    <w:rsid w:val="000B78A2"/>
    <w:rsid w:val="001036F3"/>
    <w:rsid w:val="00106CB1"/>
    <w:rsid w:val="001321A3"/>
    <w:rsid w:val="00167807"/>
    <w:rsid w:val="0017264D"/>
    <w:rsid w:val="001751E8"/>
    <w:rsid w:val="00184381"/>
    <w:rsid w:val="0019595A"/>
    <w:rsid w:val="00195A6E"/>
    <w:rsid w:val="001A38A3"/>
    <w:rsid w:val="001A6369"/>
    <w:rsid w:val="001B5C92"/>
    <w:rsid w:val="001B7E5B"/>
    <w:rsid w:val="001C2A23"/>
    <w:rsid w:val="001F070A"/>
    <w:rsid w:val="00214F52"/>
    <w:rsid w:val="00215ED5"/>
    <w:rsid w:val="002201EB"/>
    <w:rsid w:val="002349F9"/>
    <w:rsid w:val="00257AC2"/>
    <w:rsid w:val="00261DCE"/>
    <w:rsid w:val="00292068"/>
    <w:rsid w:val="00294E19"/>
    <w:rsid w:val="002A5A02"/>
    <w:rsid w:val="00305436"/>
    <w:rsid w:val="00335997"/>
    <w:rsid w:val="00354136"/>
    <w:rsid w:val="00354CDB"/>
    <w:rsid w:val="003711F8"/>
    <w:rsid w:val="00371BBC"/>
    <w:rsid w:val="00377907"/>
    <w:rsid w:val="003A06A4"/>
    <w:rsid w:val="003A0FB1"/>
    <w:rsid w:val="003B4B9B"/>
    <w:rsid w:val="003F18FA"/>
    <w:rsid w:val="00413838"/>
    <w:rsid w:val="004264C0"/>
    <w:rsid w:val="00445D35"/>
    <w:rsid w:val="00463614"/>
    <w:rsid w:val="004647B4"/>
    <w:rsid w:val="00480859"/>
    <w:rsid w:val="0048730C"/>
    <w:rsid w:val="00493847"/>
    <w:rsid w:val="00495EFE"/>
    <w:rsid w:val="004C0834"/>
    <w:rsid w:val="004C3228"/>
    <w:rsid w:val="004C7FA5"/>
    <w:rsid w:val="004E4528"/>
    <w:rsid w:val="005064B4"/>
    <w:rsid w:val="00520D03"/>
    <w:rsid w:val="00524990"/>
    <w:rsid w:val="00536E04"/>
    <w:rsid w:val="00547278"/>
    <w:rsid w:val="00584264"/>
    <w:rsid w:val="00584CA5"/>
    <w:rsid w:val="00590622"/>
    <w:rsid w:val="005A6571"/>
    <w:rsid w:val="005C1880"/>
    <w:rsid w:val="005C5201"/>
    <w:rsid w:val="00605E8F"/>
    <w:rsid w:val="00623F66"/>
    <w:rsid w:val="00625437"/>
    <w:rsid w:val="00642B32"/>
    <w:rsid w:val="00642F44"/>
    <w:rsid w:val="00644CDA"/>
    <w:rsid w:val="0066013C"/>
    <w:rsid w:val="00667FFA"/>
    <w:rsid w:val="0067111D"/>
    <w:rsid w:val="00684415"/>
    <w:rsid w:val="00694DF7"/>
    <w:rsid w:val="006A04CC"/>
    <w:rsid w:val="006B2D1B"/>
    <w:rsid w:val="006C3C07"/>
    <w:rsid w:val="006E59A2"/>
    <w:rsid w:val="00720440"/>
    <w:rsid w:val="00726499"/>
    <w:rsid w:val="00743640"/>
    <w:rsid w:val="00753BCE"/>
    <w:rsid w:val="00760868"/>
    <w:rsid w:val="00763EAB"/>
    <w:rsid w:val="00771FD3"/>
    <w:rsid w:val="00785663"/>
    <w:rsid w:val="00791C56"/>
    <w:rsid w:val="007A3BA7"/>
    <w:rsid w:val="007C143B"/>
    <w:rsid w:val="007D10E7"/>
    <w:rsid w:val="007E53B3"/>
    <w:rsid w:val="00811A98"/>
    <w:rsid w:val="00836AF8"/>
    <w:rsid w:val="008413B5"/>
    <w:rsid w:val="0085367F"/>
    <w:rsid w:val="008578BB"/>
    <w:rsid w:val="00865D08"/>
    <w:rsid w:val="00877753"/>
    <w:rsid w:val="008B01DA"/>
    <w:rsid w:val="008C0438"/>
    <w:rsid w:val="008F7F1B"/>
    <w:rsid w:val="009012E2"/>
    <w:rsid w:val="00904789"/>
    <w:rsid w:val="00993190"/>
    <w:rsid w:val="00994043"/>
    <w:rsid w:val="009952D9"/>
    <w:rsid w:val="009A1600"/>
    <w:rsid w:val="009A4953"/>
    <w:rsid w:val="009D79B6"/>
    <w:rsid w:val="009F78C2"/>
    <w:rsid w:val="00A15046"/>
    <w:rsid w:val="00A308E4"/>
    <w:rsid w:val="00A316AA"/>
    <w:rsid w:val="00A52782"/>
    <w:rsid w:val="00A60E6F"/>
    <w:rsid w:val="00A63C01"/>
    <w:rsid w:val="00A75BFB"/>
    <w:rsid w:val="00A856A7"/>
    <w:rsid w:val="00A901F1"/>
    <w:rsid w:val="00A94058"/>
    <w:rsid w:val="00A97EF7"/>
    <w:rsid w:val="00AC5326"/>
    <w:rsid w:val="00AC74B0"/>
    <w:rsid w:val="00AD0FEE"/>
    <w:rsid w:val="00AD4471"/>
    <w:rsid w:val="00AE0133"/>
    <w:rsid w:val="00AF0C38"/>
    <w:rsid w:val="00AF348E"/>
    <w:rsid w:val="00AF3FF1"/>
    <w:rsid w:val="00AF763B"/>
    <w:rsid w:val="00B15999"/>
    <w:rsid w:val="00B45BB1"/>
    <w:rsid w:val="00B47D38"/>
    <w:rsid w:val="00B55E52"/>
    <w:rsid w:val="00B67AE3"/>
    <w:rsid w:val="00B67B94"/>
    <w:rsid w:val="00B72F4F"/>
    <w:rsid w:val="00B97D0B"/>
    <w:rsid w:val="00BD5CEE"/>
    <w:rsid w:val="00C07FCB"/>
    <w:rsid w:val="00C13A37"/>
    <w:rsid w:val="00C23ACD"/>
    <w:rsid w:val="00C52BA0"/>
    <w:rsid w:val="00C57D2F"/>
    <w:rsid w:val="00C61936"/>
    <w:rsid w:val="00C80AAE"/>
    <w:rsid w:val="00C83942"/>
    <w:rsid w:val="00C94F6C"/>
    <w:rsid w:val="00CB440D"/>
    <w:rsid w:val="00CB5034"/>
    <w:rsid w:val="00CC26CF"/>
    <w:rsid w:val="00CC71B0"/>
    <w:rsid w:val="00CD5C64"/>
    <w:rsid w:val="00CD680A"/>
    <w:rsid w:val="00CF599B"/>
    <w:rsid w:val="00CF740B"/>
    <w:rsid w:val="00D45FC8"/>
    <w:rsid w:val="00D46999"/>
    <w:rsid w:val="00D7007D"/>
    <w:rsid w:val="00D725C0"/>
    <w:rsid w:val="00D858D0"/>
    <w:rsid w:val="00DD1B4B"/>
    <w:rsid w:val="00DD2C7A"/>
    <w:rsid w:val="00DE052F"/>
    <w:rsid w:val="00DE0A51"/>
    <w:rsid w:val="00E076B4"/>
    <w:rsid w:val="00E124B0"/>
    <w:rsid w:val="00E260EC"/>
    <w:rsid w:val="00E35A3D"/>
    <w:rsid w:val="00E41418"/>
    <w:rsid w:val="00E41518"/>
    <w:rsid w:val="00E4770E"/>
    <w:rsid w:val="00E50754"/>
    <w:rsid w:val="00EB4B47"/>
    <w:rsid w:val="00EC2A36"/>
    <w:rsid w:val="00EC511D"/>
    <w:rsid w:val="00ED5DA6"/>
    <w:rsid w:val="00EF53D1"/>
    <w:rsid w:val="00F27CB1"/>
    <w:rsid w:val="00F3608D"/>
    <w:rsid w:val="00F43973"/>
    <w:rsid w:val="00F45857"/>
    <w:rsid w:val="00F6135B"/>
    <w:rsid w:val="00F61CD5"/>
    <w:rsid w:val="00F7116A"/>
    <w:rsid w:val="00F764DE"/>
    <w:rsid w:val="00F80103"/>
    <w:rsid w:val="00F97F93"/>
    <w:rsid w:val="00FA056A"/>
    <w:rsid w:val="00FB5F9B"/>
    <w:rsid w:val="00FC479E"/>
    <w:rsid w:val="00FE3B48"/>
    <w:rsid w:val="00FE69C6"/>
    <w:rsid w:val="00FF3BCC"/>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97C5326-2B30-477A-B0D6-9F02A818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1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11F8"/>
    <w:rPr>
      <w:rFonts w:ascii="Tahoma" w:hAnsi="Tahoma" w:cs="Tahoma"/>
      <w:sz w:val="16"/>
      <w:szCs w:val="16"/>
    </w:rPr>
  </w:style>
  <w:style w:type="paragraph" w:styleId="Header">
    <w:name w:val="header"/>
    <w:basedOn w:val="Normal"/>
    <w:link w:val="HeaderChar"/>
    <w:uiPriority w:val="99"/>
    <w:unhideWhenUsed/>
    <w:rsid w:val="00F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D5"/>
  </w:style>
  <w:style w:type="paragraph" w:styleId="Footer">
    <w:name w:val="footer"/>
    <w:basedOn w:val="Normal"/>
    <w:link w:val="FooterChar"/>
    <w:uiPriority w:val="99"/>
    <w:unhideWhenUsed/>
    <w:rsid w:val="00F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D5"/>
  </w:style>
  <w:style w:type="paragraph" w:styleId="ListParagraph">
    <w:name w:val="List Paragraph"/>
    <w:basedOn w:val="Normal"/>
    <w:uiPriority w:val="34"/>
    <w:qFormat/>
    <w:rsid w:val="00106CB1"/>
    <w:pPr>
      <w:ind w:left="720"/>
      <w:contextualSpacing/>
    </w:pPr>
  </w:style>
  <w:style w:type="table" w:styleId="TableGrid">
    <w:name w:val="Table Grid"/>
    <w:basedOn w:val="TableNormal"/>
    <w:uiPriority w:val="59"/>
    <w:rsid w:val="00AF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semiHidden/>
    <w:unhideWhenUsed/>
    <w:qFormat/>
    <w:rsid w:val="00BD5CE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link w:val="NormalWeb"/>
    <w:uiPriority w:val="99"/>
    <w:semiHidden/>
    <w:locked/>
    <w:rsid w:val="006A04CC"/>
    <w:rPr>
      <w:rFonts w:ascii="Times New Roman" w:eastAsia="Times New Roman" w:hAnsi="Times New Roman" w:cs="Times New Roman"/>
      <w:sz w:val="24"/>
      <w:szCs w:val="24"/>
    </w:rPr>
  </w:style>
  <w:style w:type="character" w:styleId="PageNumber">
    <w:name w:val="page number"/>
    <w:basedOn w:val="DefaultParagraphFont"/>
    <w:rsid w:val="0053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0731">
      <w:bodyDiv w:val="1"/>
      <w:marLeft w:val="0"/>
      <w:marRight w:val="0"/>
      <w:marTop w:val="0"/>
      <w:marBottom w:val="0"/>
      <w:divBdr>
        <w:top w:val="none" w:sz="0" w:space="0" w:color="auto"/>
        <w:left w:val="none" w:sz="0" w:space="0" w:color="auto"/>
        <w:bottom w:val="none" w:sz="0" w:space="0" w:color="auto"/>
        <w:right w:val="none" w:sz="0" w:space="0" w:color="auto"/>
      </w:divBdr>
    </w:div>
    <w:div w:id="1080785185">
      <w:bodyDiv w:val="1"/>
      <w:marLeft w:val="0"/>
      <w:marRight w:val="0"/>
      <w:marTop w:val="0"/>
      <w:marBottom w:val="0"/>
      <w:divBdr>
        <w:top w:val="none" w:sz="0" w:space="0" w:color="auto"/>
        <w:left w:val="none" w:sz="0" w:space="0" w:color="auto"/>
        <w:bottom w:val="none" w:sz="0" w:space="0" w:color="auto"/>
        <w:right w:val="none" w:sz="0" w:space="0" w:color="auto"/>
      </w:divBdr>
    </w:div>
    <w:div w:id="2113087743">
      <w:bodyDiv w:val="1"/>
      <w:marLeft w:val="0"/>
      <w:marRight w:val="0"/>
      <w:marTop w:val="0"/>
      <w:marBottom w:val="0"/>
      <w:divBdr>
        <w:top w:val="none" w:sz="0" w:space="0" w:color="auto"/>
        <w:left w:val="none" w:sz="0" w:space="0" w:color="auto"/>
        <w:bottom w:val="none" w:sz="0" w:space="0" w:color="auto"/>
        <w:right w:val="none" w:sz="0" w:space="0" w:color="auto"/>
      </w:divBdr>
    </w:div>
    <w:div w:id="21267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2020-12-12T03:08:00Z</cp:lastPrinted>
  <dcterms:created xsi:type="dcterms:W3CDTF">2021-04-29T07:20:00Z</dcterms:created>
  <dcterms:modified xsi:type="dcterms:W3CDTF">2021-04-29T07:20:00Z</dcterms:modified>
</cp:coreProperties>
</file>