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820380" w:rsidRPr="00FC032B" w:rsidTr="00FC032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20380" w:rsidRPr="00FC032B" w:rsidRDefault="002D09E8" w:rsidP="00FC032B">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374015</wp:posOffset>
                      </wp:positionH>
                      <wp:positionV relativeFrom="paragraph">
                        <wp:posOffset>492760</wp:posOffset>
                      </wp:positionV>
                      <wp:extent cx="1193800" cy="0"/>
                      <wp:effectExtent l="8255" t="9525" r="762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8B1F6" id="_x0000_t32" coordsize="21600,21600" o:spt="32" o:oned="t" path="m,l21600,21600e" filled="f">
                      <v:path arrowok="t" fillok="f" o:connecttype="none"/>
                      <o:lock v:ext="edit" shapetype="t"/>
                    </v:shapetype>
                    <v:shape id="AutoShape 2" o:spid="_x0000_s1026" type="#_x0000_t32" style="position:absolute;margin-left:29.45pt;margin-top:38.8pt;width:9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9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5YtHuY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"/>
                  </w:pict>
                </mc:Fallback>
              </mc:AlternateContent>
            </w:r>
            <w:r w:rsidR="00820380" w:rsidRPr="00FC032B">
              <w:rPr>
                <w:b/>
                <w:bCs/>
                <w:sz w:val="26"/>
                <w:szCs w:val="28"/>
                <w:lang w:val="vi-VN"/>
              </w:rPr>
              <w:t>ỦY BAN NHÂN DÂN</w:t>
            </w:r>
            <w:r w:rsidR="00820380" w:rsidRPr="00FC032B">
              <w:rPr>
                <w:b/>
                <w:bCs/>
                <w:sz w:val="26"/>
                <w:szCs w:val="28"/>
                <w:lang w:val="vi-VN"/>
              </w:rPr>
              <w:br/>
              <w:t>THÀNH PHỐ ĐÀ NẴNG</w:t>
            </w:r>
            <w:r w:rsidR="00820380" w:rsidRPr="00FC032B">
              <w:rPr>
                <w:b/>
                <w:bCs/>
                <w:sz w:val="28"/>
                <w:szCs w:val="28"/>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820380" w:rsidRPr="00FC032B" w:rsidRDefault="002D09E8" w:rsidP="00FC032B">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775335</wp:posOffset>
                      </wp:positionH>
                      <wp:positionV relativeFrom="paragraph">
                        <wp:posOffset>524510</wp:posOffset>
                      </wp:positionV>
                      <wp:extent cx="2184400" cy="0"/>
                      <wp:effectExtent l="11430" t="12700" r="1397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9C897" id="AutoShape 3" o:spid="_x0000_s1026" type="#_x0000_t32" style="position:absolute;margin-left:61.05pt;margin-top:41.3pt;width:17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fK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5NsnucpKEe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"/>
                  </w:pict>
                </mc:Fallback>
              </mc:AlternateContent>
            </w:r>
            <w:r w:rsidR="00820380" w:rsidRPr="00FC032B">
              <w:rPr>
                <w:b/>
                <w:bCs/>
                <w:sz w:val="26"/>
                <w:szCs w:val="28"/>
                <w:lang w:val="vi-VN"/>
              </w:rPr>
              <w:t>CỘNG HÒA XÃ HỘI CHỦ NGHĨA VIỆT NAM</w:t>
            </w:r>
            <w:r w:rsidR="00820380" w:rsidRPr="00FC032B">
              <w:rPr>
                <w:b/>
                <w:bCs/>
                <w:sz w:val="26"/>
                <w:szCs w:val="28"/>
                <w:lang w:val="vi-VN"/>
              </w:rPr>
              <w:br/>
            </w:r>
            <w:r w:rsidR="00820380" w:rsidRPr="00FC032B">
              <w:rPr>
                <w:b/>
                <w:bCs/>
                <w:sz w:val="28"/>
                <w:szCs w:val="28"/>
                <w:lang w:val="vi-VN"/>
              </w:rPr>
              <w:t xml:space="preserve">Độc lập - Tự do - Hạnh phúc </w:t>
            </w:r>
            <w:r w:rsidR="00820380" w:rsidRPr="00FC032B">
              <w:rPr>
                <w:b/>
                <w:bCs/>
                <w:sz w:val="28"/>
                <w:szCs w:val="28"/>
                <w:lang w:val="vi-VN"/>
              </w:rPr>
              <w:br/>
            </w:r>
          </w:p>
        </w:tc>
      </w:tr>
      <w:tr w:rsidR="00820380" w:rsidRPr="00FC032B" w:rsidTr="00FC032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20380" w:rsidRPr="00FC032B" w:rsidRDefault="00820380" w:rsidP="00FC032B">
            <w:pPr>
              <w:jc w:val="center"/>
              <w:rPr>
                <w:sz w:val="28"/>
                <w:szCs w:val="28"/>
              </w:rPr>
            </w:pPr>
            <w:r w:rsidRPr="00FC032B">
              <w:rPr>
                <w:sz w:val="28"/>
                <w:szCs w:val="28"/>
                <w:lang w:val="vi-VN"/>
              </w:rPr>
              <w:t xml:space="preserve">Số: </w:t>
            </w:r>
            <w:r w:rsidRPr="00FC032B">
              <w:rPr>
                <w:sz w:val="28"/>
                <w:szCs w:val="28"/>
              </w:rPr>
              <w:t>44</w:t>
            </w:r>
            <w:r w:rsidRPr="00FC032B">
              <w:rPr>
                <w:sz w:val="28"/>
                <w:szCs w:val="28"/>
                <w:lang w:val="vi-VN"/>
              </w:rPr>
              <w:t>/2020/QĐ-UBND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820380" w:rsidRPr="00FC032B" w:rsidRDefault="00820380" w:rsidP="00FC032B">
            <w:pPr>
              <w:jc w:val="center"/>
              <w:rPr>
                <w:sz w:val="28"/>
                <w:szCs w:val="28"/>
              </w:rPr>
            </w:pPr>
            <w:r w:rsidRPr="00FC032B">
              <w:rPr>
                <w:i/>
                <w:iCs/>
                <w:sz w:val="28"/>
                <w:szCs w:val="28"/>
              </w:rPr>
              <w:t>Đà Nẵng</w:t>
            </w:r>
            <w:r w:rsidRPr="00FC032B">
              <w:rPr>
                <w:i/>
                <w:iCs/>
                <w:sz w:val="28"/>
                <w:szCs w:val="28"/>
                <w:lang w:val="vi-VN"/>
              </w:rPr>
              <w:t xml:space="preserve">, ngày </w:t>
            </w:r>
            <w:r w:rsidRPr="00FC032B">
              <w:rPr>
                <w:i/>
                <w:iCs/>
                <w:sz w:val="28"/>
                <w:szCs w:val="28"/>
              </w:rPr>
              <w:t>29</w:t>
            </w:r>
            <w:r w:rsidRPr="00FC032B">
              <w:rPr>
                <w:i/>
                <w:iCs/>
                <w:sz w:val="28"/>
                <w:szCs w:val="28"/>
                <w:lang w:val="vi-VN"/>
              </w:rPr>
              <w:t xml:space="preserve"> tháng </w:t>
            </w:r>
            <w:r w:rsidRPr="00FC032B">
              <w:rPr>
                <w:i/>
                <w:iCs/>
                <w:sz w:val="28"/>
                <w:szCs w:val="28"/>
              </w:rPr>
              <w:t>12</w:t>
            </w:r>
            <w:r w:rsidRPr="00FC032B">
              <w:rPr>
                <w:i/>
                <w:iCs/>
                <w:sz w:val="28"/>
                <w:szCs w:val="28"/>
                <w:lang w:val="vi-VN"/>
              </w:rPr>
              <w:t xml:space="preserve"> năm </w:t>
            </w:r>
            <w:r w:rsidRPr="00FC032B">
              <w:rPr>
                <w:i/>
                <w:iCs/>
                <w:sz w:val="28"/>
                <w:szCs w:val="28"/>
              </w:rPr>
              <w:t>2020</w:t>
            </w:r>
          </w:p>
        </w:tc>
      </w:tr>
    </w:tbl>
    <w:p w:rsidR="002D09E8" w:rsidRDefault="002D09E8" w:rsidP="00FC032B">
      <w:pPr>
        <w:spacing w:before="240"/>
        <w:jc w:val="center"/>
        <w:rPr>
          <w:b/>
          <w:bCs/>
          <w:sz w:val="28"/>
          <w:szCs w:val="28"/>
          <w:lang w:val="vi-VN"/>
        </w:rPr>
      </w:pPr>
      <w:bookmarkStart w:id="0" w:name="loai_1"/>
    </w:p>
    <w:p w:rsidR="00820380" w:rsidRPr="00FC032B" w:rsidRDefault="00820380" w:rsidP="00FC032B">
      <w:pPr>
        <w:spacing w:before="240"/>
        <w:jc w:val="center"/>
        <w:rPr>
          <w:sz w:val="28"/>
          <w:szCs w:val="28"/>
        </w:rPr>
      </w:pPr>
      <w:r w:rsidRPr="00FC032B">
        <w:rPr>
          <w:b/>
          <w:bCs/>
          <w:sz w:val="28"/>
          <w:szCs w:val="28"/>
          <w:lang w:val="vi-VN"/>
        </w:rPr>
        <w:t>QUYẾT ĐỊNH</w:t>
      </w:r>
      <w:bookmarkEnd w:id="0"/>
    </w:p>
    <w:p w:rsidR="00820380" w:rsidRPr="00FC032B" w:rsidRDefault="002D09E8">
      <w:pPr>
        <w:spacing w:before="120" w:after="280" w:afterAutospacing="1"/>
        <w:jc w:val="center"/>
        <w:rPr>
          <w:b/>
          <w:sz w:val="28"/>
          <w:szCs w:val="28"/>
        </w:rPr>
      </w:pPr>
      <w:bookmarkStart w:id="1" w:name="loai_1_name"/>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2063115</wp:posOffset>
                </wp:positionH>
                <wp:positionV relativeFrom="paragraph">
                  <wp:posOffset>329565</wp:posOffset>
                </wp:positionV>
                <wp:extent cx="1676400" cy="0"/>
                <wp:effectExtent l="11430" t="10795" r="762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2DC99" id="AutoShape 4" o:spid="_x0000_s1026" type="#_x0000_t32" style="position:absolute;margin-left:162.45pt;margin-top:25.95pt;width:13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u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YzZ7mOU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"/>
            </w:pict>
          </mc:Fallback>
        </mc:AlternateContent>
      </w:r>
      <w:r w:rsidR="00FC032B">
        <w:rPr>
          <w:b/>
          <w:sz w:val="28"/>
          <w:szCs w:val="28"/>
        </w:rPr>
        <w:t>Q</w:t>
      </w:r>
      <w:r w:rsidR="00FC032B" w:rsidRPr="00FC032B">
        <w:rPr>
          <w:b/>
          <w:sz w:val="28"/>
          <w:szCs w:val="28"/>
          <w:lang w:val="vi-VN"/>
        </w:rPr>
        <w:t xml:space="preserve">uy định khung giá dịch vụ sử dụng </w:t>
      </w:r>
      <w:r w:rsidR="00FC032B">
        <w:rPr>
          <w:b/>
          <w:sz w:val="28"/>
          <w:szCs w:val="28"/>
        </w:rPr>
        <w:t>C</w:t>
      </w:r>
      <w:r w:rsidR="00FC032B" w:rsidRPr="00FC032B">
        <w:rPr>
          <w:b/>
          <w:sz w:val="28"/>
          <w:szCs w:val="28"/>
          <w:lang w:val="vi-VN"/>
        </w:rPr>
        <w:t xml:space="preserve">ảng </w:t>
      </w:r>
      <w:r w:rsidR="00FC032B">
        <w:rPr>
          <w:b/>
          <w:sz w:val="28"/>
          <w:szCs w:val="28"/>
        </w:rPr>
        <w:t>S</w:t>
      </w:r>
      <w:r w:rsidR="00FC032B" w:rsidRPr="00FC032B">
        <w:rPr>
          <w:b/>
          <w:sz w:val="28"/>
          <w:szCs w:val="28"/>
          <w:lang w:val="vi-VN"/>
        </w:rPr>
        <w:t xml:space="preserve">ông </w:t>
      </w:r>
      <w:r w:rsidR="00FC032B">
        <w:rPr>
          <w:b/>
          <w:sz w:val="28"/>
          <w:szCs w:val="28"/>
        </w:rPr>
        <w:t>H</w:t>
      </w:r>
      <w:r w:rsidR="00FC032B" w:rsidRPr="00FC032B">
        <w:rPr>
          <w:b/>
          <w:sz w:val="28"/>
          <w:szCs w:val="28"/>
          <w:lang w:val="vi-VN"/>
        </w:rPr>
        <w:t>àn</w:t>
      </w:r>
      <w:bookmarkEnd w:id="1"/>
    </w:p>
    <w:p w:rsidR="002D09E8" w:rsidRDefault="002D09E8">
      <w:pPr>
        <w:spacing w:before="120" w:after="280" w:afterAutospacing="1"/>
        <w:jc w:val="center"/>
        <w:rPr>
          <w:b/>
          <w:bCs/>
          <w:sz w:val="28"/>
          <w:szCs w:val="28"/>
          <w:lang w:val="vi-VN"/>
        </w:rPr>
      </w:pPr>
    </w:p>
    <w:p w:rsidR="00820380" w:rsidRPr="00FC032B" w:rsidRDefault="00820380">
      <w:pPr>
        <w:spacing w:before="120" w:after="280" w:afterAutospacing="1"/>
        <w:jc w:val="center"/>
        <w:rPr>
          <w:sz w:val="28"/>
          <w:szCs w:val="28"/>
        </w:rPr>
      </w:pPr>
      <w:bookmarkStart w:id="2" w:name="_GoBack"/>
      <w:bookmarkEnd w:id="2"/>
      <w:r w:rsidRPr="00FC032B">
        <w:rPr>
          <w:b/>
          <w:bCs/>
          <w:sz w:val="28"/>
          <w:szCs w:val="28"/>
          <w:lang w:val="vi-VN"/>
        </w:rPr>
        <w:t>ỦY BAN NHÂN DÂN THÀNH PHỐ ĐÀ NẴNG</w:t>
      </w:r>
    </w:p>
    <w:p w:rsidR="00820380" w:rsidRPr="00FC032B" w:rsidRDefault="00820380" w:rsidP="00972A98">
      <w:pPr>
        <w:spacing w:before="120"/>
        <w:ind w:firstLine="720"/>
        <w:jc w:val="both"/>
        <w:rPr>
          <w:sz w:val="28"/>
          <w:szCs w:val="28"/>
        </w:rPr>
      </w:pPr>
      <w:r w:rsidRPr="00FC032B">
        <w:rPr>
          <w:i/>
          <w:iCs/>
          <w:sz w:val="28"/>
          <w:szCs w:val="28"/>
          <w:lang w:val="vi-VN"/>
        </w:rPr>
        <w:t>Căn cứ Luật Tổ chức chính quyền địa phương ngày 19 tháng 6 năm 2015;</w:t>
      </w:r>
    </w:p>
    <w:p w:rsidR="00820380" w:rsidRPr="00FC032B" w:rsidRDefault="00820380" w:rsidP="00972A98">
      <w:pPr>
        <w:spacing w:before="120"/>
        <w:ind w:firstLine="720"/>
        <w:jc w:val="both"/>
        <w:rPr>
          <w:sz w:val="28"/>
          <w:szCs w:val="28"/>
        </w:rPr>
      </w:pPr>
      <w:r w:rsidRPr="00FC032B">
        <w:rPr>
          <w:i/>
          <w:iCs/>
          <w:sz w:val="28"/>
          <w:szCs w:val="28"/>
          <w:lang w:val="vi-VN"/>
        </w:rPr>
        <w:t>Căn cứ Luật sửa đổi, bổ sung một số điều của Luật Tổ chức Chính phủ và Luật Tổ chức chính quyền địa phương ngày 22 tháng 11 năm 2019;</w:t>
      </w:r>
    </w:p>
    <w:p w:rsidR="00820380" w:rsidRPr="00FC032B" w:rsidRDefault="00820380" w:rsidP="00972A98">
      <w:pPr>
        <w:spacing w:before="120"/>
        <w:ind w:firstLine="720"/>
        <w:jc w:val="both"/>
        <w:rPr>
          <w:sz w:val="28"/>
          <w:szCs w:val="28"/>
        </w:rPr>
      </w:pPr>
      <w:r w:rsidRPr="00FC032B">
        <w:rPr>
          <w:i/>
          <w:iCs/>
          <w:sz w:val="28"/>
          <w:szCs w:val="28"/>
          <w:lang w:val="vi-VN"/>
        </w:rPr>
        <w:t>Căn cứ Luật giá ngày 20 tháng 6 năm 2012;</w:t>
      </w:r>
    </w:p>
    <w:p w:rsidR="00820380" w:rsidRPr="00FC032B" w:rsidRDefault="00820380" w:rsidP="00972A98">
      <w:pPr>
        <w:spacing w:before="120"/>
        <w:ind w:firstLine="720"/>
        <w:jc w:val="both"/>
        <w:rPr>
          <w:sz w:val="28"/>
          <w:szCs w:val="28"/>
        </w:rPr>
      </w:pPr>
      <w:r w:rsidRPr="00FC032B">
        <w:rPr>
          <w:i/>
          <w:iCs/>
          <w:sz w:val="28"/>
          <w:szCs w:val="28"/>
          <w:lang w:val="vi-VN"/>
        </w:rPr>
        <w:t>Căn cứ Luật Ban hành văn bản quy phạm pháp luật ngày 22 tháng 6 năm 2015;</w:t>
      </w:r>
    </w:p>
    <w:p w:rsidR="00820380" w:rsidRPr="00FC032B" w:rsidRDefault="00820380" w:rsidP="00972A98">
      <w:pPr>
        <w:spacing w:before="120"/>
        <w:ind w:firstLine="720"/>
        <w:jc w:val="both"/>
        <w:rPr>
          <w:sz w:val="28"/>
          <w:szCs w:val="28"/>
        </w:rPr>
      </w:pPr>
      <w:r w:rsidRPr="00FC032B">
        <w:rPr>
          <w:i/>
          <w:iCs/>
          <w:sz w:val="28"/>
          <w:szCs w:val="28"/>
          <w:lang w:val="vi-VN"/>
        </w:rPr>
        <w:t>Căn cứ Nghị định số 177/2013/NĐ-CP ngày 14 tháng 11 năm 2013 của Chính phủ quy định chi tiết và hướng dẫn thi hành một số điều của Luật giá;</w:t>
      </w:r>
      <w:r w:rsidR="002D09E8" w:rsidRPr="00FC032B">
        <w:rPr>
          <w:i/>
          <w:iCs/>
          <w:noProof/>
          <w:sz w:val="28"/>
          <w:szCs w:val="28"/>
        </w:rPr>
        <w:drawing>
          <wp:inline distT="0" distB="0" distL="0" distR="0">
            <wp:extent cx="1066800" cy="9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525"/>
                    </a:xfrm>
                    <a:prstGeom prst="rect">
                      <a:avLst/>
                    </a:prstGeom>
                    <a:noFill/>
                    <a:ln>
                      <a:noFill/>
                    </a:ln>
                  </pic:spPr>
                </pic:pic>
              </a:graphicData>
            </a:graphic>
          </wp:inline>
        </w:drawing>
      </w:r>
    </w:p>
    <w:p w:rsidR="00820380" w:rsidRPr="00FC032B" w:rsidRDefault="00820380" w:rsidP="00972A98">
      <w:pPr>
        <w:spacing w:before="120"/>
        <w:ind w:firstLine="720"/>
        <w:jc w:val="both"/>
        <w:rPr>
          <w:sz w:val="28"/>
          <w:szCs w:val="28"/>
        </w:rPr>
      </w:pPr>
      <w:r w:rsidRPr="00FC032B">
        <w:rPr>
          <w:i/>
          <w:iCs/>
          <w:sz w:val="28"/>
          <w:szCs w:val="28"/>
          <w:lang w:val="vi-VN"/>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820380" w:rsidRPr="00FC032B" w:rsidRDefault="00820380" w:rsidP="00972A98">
      <w:pPr>
        <w:spacing w:before="120"/>
        <w:ind w:firstLine="720"/>
        <w:jc w:val="both"/>
        <w:rPr>
          <w:sz w:val="28"/>
          <w:szCs w:val="28"/>
        </w:rPr>
      </w:pPr>
      <w:r w:rsidRPr="00FC032B">
        <w:rPr>
          <w:i/>
          <w:iCs/>
          <w:sz w:val="28"/>
          <w:szCs w:val="28"/>
          <w:lang w:val="vi-VN"/>
        </w:rPr>
        <w:t>Căn cứ Nghị định số 45/2018/NĐ-CP ngày 13 tháng 3 năm 2018 của Chính phủ quy định việc quản lý, sử dụng và khai thác tài sản kết cấu hạ tầng giao thông đường thủy nội địa;</w:t>
      </w:r>
    </w:p>
    <w:p w:rsidR="00820380" w:rsidRPr="00FC032B" w:rsidRDefault="00820380" w:rsidP="00972A98">
      <w:pPr>
        <w:spacing w:before="120"/>
        <w:ind w:firstLine="720"/>
        <w:jc w:val="both"/>
        <w:rPr>
          <w:sz w:val="28"/>
          <w:szCs w:val="28"/>
        </w:rPr>
      </w:pPr>
      <w:r w:rsidRPr="00FC032B">
        <w:rPr>
          <w:i/>
          <w:iCs/>
          <w:sz w:val="28"/>
          <w:szCs w:val="28"/>
          <w:lang w:val="vi-VN"/>
        </w:rPr>
        <w:t>Căn cứ Thông tư số 25/2014/TT-BTC ngày 17 tháng 02 năm 2014 của Bộ trưởng Bộ Tài chính quy định phương pháp định giá chung đối với hàng hóa, dịch vụ;</w:t>
      </w:r>
    </w:p>
    <w:p w:rsidR="00820380" w:rsidRPr="00FC032B" w:rsidRDefault="00820380" w:rsidP="00972A98">
      <w:pPr>
        <w:spacing w:before="120"/>
        <w:ind w:firstLine="720"/>
        <w:jc w:val="both"/>
        <w:rPr>
          <w:sz w:val="28"/>
          <w:szCs w:val="28"/>
        </w:rPr>
      </w:pPr>
      <w:r w:rsidRPr="00FC032B">
        <w:rPr>
          <w:i/>
          <w:iCs/>
          <w:sz w:val="28"/>
          <w:szCs w:val="28"/>
          <w:lang w:val="vi-VN"/>
        </w:rPr>
        <w:t>Căn cứ Thông tư số 56/2014/TT-BTC ngày 28 tháng 4 năm 2014 của Bộ trưởng Bộ Tài chính hướng dẫn thực hiện Nghị định số 177/2013/NĐ-CP ngày 14 tháng 11 năm 2013 của Chính phủ quy định chi tiết và hướng dẫn thi hành một số điều của Luật giá;</w:t>
      </w:r>
    </w:p>
    <w:p w:rsidR="00820380" w:rsidRPr="00FC032B" w:rsidRDefault="00820380" w:rsidP="00972A98">
      <w:pPr>
        <w:spacing w:before="120"/>
        <w:ind w:firstLine="720"/>
        <w:jc w:val="both"/>
        <w:rPr>
          <w:sz w:val="28"/>
          <w:szCs w:val="28"/>
        </w:rPr>
      </w:pPr>
      <w:r w:rsidRPr="00FC032B">
        <w:rPr>
          <w:i/>
          <w:iCs/>
          <w:sz w:val="28"/>
          <w:szCs w:val="28"/>
          <w:lang w:val="vi-VN"/>
        </w:rPr>
        <w:t>Căn cứ Thông tư số 233/2016/TT-BTC ngày 11 tháng 11 năm 2016 của Bộ trưởng Bộ Tài chính sửa đổi, bổ sung một số điều của Thông tư số 56/2014/TT-BTC ngày 28 tháng 4 năm 2014 của Bộ Tài chính hướng dẫn thực hiện Nghị định số 177/2013/NĐ-CP ngày 14 tháng 11 năm 2013 của Chính phủ quy định chi tiết và hướng dẫn thi hành một số điều của Luật giá;</w:t>
      </w:r>
    </w:p>
    <w:p w:rsidR="00820380" w:rsidRPr="00FC032B" w:rsidRDefault="00820380" w:rsidP="00972A98">
      <w:pPr>
        <w:spacing w:before="120"/>
        <w:ind w:firstLine="720"/>
        <w:jc w:val="both"/>
        <w:rPr>
          <w:sz w:val="28"/>
          <w:szCs w:val="28"/>
        </w:rPr>
      </w:pPr>
      <w:r w:rsidRPr="00FC032B">
        <w:rPr>
          <w:i/>
          <w:iCs/>
          <w:sz w:val="28"/>
          <w:szCs w:val="28"/>
          <w:lang w:val="vi-VN"/>
        </w:rPr>
        <w:lastRenderedPageBreak/>
        <w:t>Theo đề nghị của Giám đốc Sở Giao thông vận tải tại Tờ trình số 4228/TTr-SGTVT ngày 15 tháng 10 năm 2020; trên cơ sở ý kiến của các thành viên UBND thành phố.</w:t>
      </w:r>
    </w:p>
    <w:p w:rsidR="00820380" w:rsidRPr="00FC032B" w:rsidRDefault="00820380">
      <w:pPr>
        <w:spacing w:before="120" w:after="280" w:afterAutospacing="1"/>
        <w:jc w:val="center"/>
        <w:rPr>
          <w:sz w:val="28"/>
          <w:szCs w:val="28"/>
        </w:rPr>
      </w:pPr>
      <w:r w:rsidRPr="00FC032B">
        <w:rPr>
          <w:b/>
          <w:bCs/>
          <w:sz w:val="28"/>
          <w:szCs w:val="28"/>
          <w:lang w:val="vi-VN"/>
        </w:rPr>
        <w:t>QUYẾT ĐỊNH:</w:t>
      </w:r>
    </w:p>
    <w:p w:rsidR="00820380" w:rsidRPr="00FC032B" w:rsidRDefault="00820380" w:rsidP="00972A98">
      <w:pPr>
        <w:spacing w:before="120"/>
        <w:ind w:firstLine="720"/>
        <w:jc w:val="both"/>
        <w:rPr>
          <w:sz w:val="28"/>
          <w:szCs w:val="28"/>
        </w:rPr>
      </w:pPr>
      <w:bookmarkStart w:id="3" w:name="dieu_1"/>
      <w:r w:rsidRPr="00FC032B">
        <w:rPr>
          <w:b/>
          <w:bCs/>
          <w:sz w:val="28"/>
          <w:szCs w:val="28"/>
          <w:lang w:val="vi-VN"/>
        </w:rPr>
        <w:t>Điều 1. Phạm vi điều chỉnh</w:t>
      </w:r>
      <w:bookmarkEnd w:id="3"/>
    </w:p>
    <w:p w:rsidR="00820380" w:rsidRPr="00FC032B" w:rsidRDefault="00820380" w:rsidP="00972A98">
      <w:pPr>
        <w:spacing w:before="120"/>
        <w:ind w:firstLine="720"/>
        <w:jc w:val="both"/>
        <w:rPr>
          <w:sz w:val="28"/>
          <w:szCs w:val="28"/>
        </w:rPr>
      </w:pPr>
      <w:r w:rsidRPr="00FC032B">
        <w:rPr>
          <w:sz w:val="28"/>
          <w:szCs w:val="28"/>
          <w:lang w:val="vi-VN"/>
        </w:rPr>
        <w:t>Quy định khung giá dịch vụ sử dụng Cảng Sông Hàn đối với phương tiện thủy nội địa đang hoạt động tại cảng sông Hàn và phương tiện đón, trả khách tại địa điểm được cơ quan có thẩm quyền cho phép và thực hiện thủ tục liên quan tại Cảng Sông Hàn.</w:t>
      </w:r>
    </w:p>
    <w:p w:rsidR="00820380" w:rsidRPr="00FC032B" w:rsidRDefault="00820380" w:rsidP="00972A98">
      <w:pPr>
        <w:spacing w:before="120"/>
        <w:ind w:firstLine="720"/>
        <w:jc w:val="both"/>
        <w:rPr>
          <w:sz w:val="28"/>
          <w:szCs w:val="28"/>
        </w:rPr>
      </w:pPr>
      <w:bookmarkStart w:id="4" w:name="dieu_2"/>
      <w:r w:rsidRPr="00FC032B">
        <w:rPr>
          <w:b/>
          <w:bCs/>
          <w:sz w:val="28"/>
          <w:szCs w:val="28"/>
          <w:lang w:val="vi-VN"/>
        </w:rPr>
        <w:t>Điều 2. Đối tượng áp dụng</w:t>
      </w:r>
      <w:bookmarkEnd w:id="4"/>
    </w:p>
    <w:p w:rsidR="00820380" w:rsidRPr="00FC032B" w:rsidRDefault="00820380" w:rsidP="00972A98">
      <w:pPr>
        <w:spacing w:before="120"/>
        <w:ind w:firstLine="720"/>
        <w:jc w:val="both"/>
        <w:rPr>
          <w:sz w:val="28"/>
          <w:szCs w:val="28"/>
        </w:rPr>
      </w:pPr>
      <w:r w:rsidRPr="00FC032B">
        <w:rPr>
          <w:sz w:val="28"/>
          <w:szCs w:val="28"/>
          <w:lang w:val="vi-VN"/>
        </w:rPr>
        <w:t>1. Các cơ quan, tổ chức, cá nhân cung ứng và sử dụng dịch vụ Cảng Sông Hàn.</w:t>
      </w:r>
    </w:p>
    <w:p w:rsidR="00820380" w:rsidRPr="00FC032B" w:rsidRDefault="00820380" w:rsidP="00972A98">
      <w:pPr>
        <w:spacing w:before="120"/>
        <w:ind w:firstLine="720"/>
        <w:jc w:val="both"/>
        <w:rPr>
          <w:sz w:val="28"/>
          <w:szCs w:val="28"/>
        </w:rPr>
      </w:pPr>
      <w:r w:rsidRPr="00FC032B">
        <w:rPr>
          <w:sz w:val="28"/>
          <w:szCs w:val="28"/>
          <w:lang w:val="vi-VN"/>
        </w:rPr>
        <w:t>2. Các cơ quan, tổ chức, cá nhân khác có liên quan.</w:t>
      </w:r>
    </w:p>
    <w:p w:rsidR="00820380" w:rsidRPr="00FC032B" w:rsidRDefault="00820380" w:rsidP="00972A98">
      <w:pPr>
        <w:spacing w:before="120"/>
        <w:ind w:firstLine="720"/>
        <w:jc w:val="both"/>
        <w:rPr>
          <w:sz w:val="28"/>
          <w:szCs w:val="28"/>
        </w:rPr>
      </w:pPr>
      <w:bookmarkStart w:id="5" w:name="dieu_3"/>
      <w:r w:rsidRPr="00FC032B">
        <w:rPr>
          <w:b/>
          <w:bCs/>
          <w:sz w:val="28"/>
          <w:szCs w:val="28"/>
          <w:lang w:val="vi-VN"/>
        </w:rPr>
        <w:t>Điều 3. Khung giá dịch vụ</w:t>
      </w:r>
      <w:bookmarkEnd w:id="5"/>
    </w:p>
    <w:p w:rsidR="00820380" w:rsidRPr="00FC032B" w:rsidRDefault="00820380" w:rsidP="00972A98">
      <w:pPr>
        <w:spacing w:before="120"/>
        <w:ind w:firstLine="720"/>
        <w:jc w:val="both"/>
        <w:rPr>
          <w:sz w:val="28"/>
          <w:szCs w:val="28"/>
        </w:rPr>
      </w:pPr>
      <w:r w:rsidRPr="00FC032B">
        <w:rPr>
          <w:sz w:val="28"/>
          <w:szCs w:val="28"/>
          <w:lang w:val="vi-VN"/>
        </w:rPr>
        <w:t>1. Khung giá dịch vụ sử dụng Cảng Sông Hàn (đã bao gồm thuế giá trị gia tăng):</w:t>
      </w:r>
    </w:p>
    <w:p w:rsidR="00820380" w:rsidRPr="00FC032B" w:rsidRDefault="00820380" w:rsidP="00972A98">
      <w:pPr>
        <w:spacing w:before="120"/>
        <w:ind w:firstLine="720"/>
        <w:jc w:val="both"/>
        <w:rPr>
          <w:sz w:val="28"/>
          <w:szCs w:val="28"/>
        </w:rPr>
      </w:pPr>
      <w:r w:rsidRPr="00FC032B">
        <w:rPr>
          <w:sz w:val="28"/>
          <w:szCs w:val="28"/>
          <w:lang w:val="vi-VN"/>
        </w:rPr>
        <w:t>a) Giá tối thiểu: 3.500 đồng/01 khách/01 chuyến hành trình.</w:t>
      </w:r>
    </w:p>
    <w:p w:rsidR="00820380" w:rsidRPr="00FC032B" w:rsidRDefault="00820380" w:rsidP="00972A98">
      <w:pPr>
        <w:spacing w:before="120"/>
        <w:ind w:firstLine="720"/>
        <w:jc w:val="both"/>
        <w:rPr>
          <w:sz w:val="28"/>
          <w:szCs w:val="28"/>
        </w:rPr>
      </w:pPr>
      <w:r w:rsidRPr="00FC032B">
        <w:rPr>
          <w:sz w:val="28"/>
          <w:szCs w:val="28"/>
          <w:lang w:val="vi-VN"/>
        </w:rPr>
        <w:t>b) Giá tối đa: 5.000 đồng/01 khách/01 chuyến hành trình.</w:t>
      </w:r>
    </w:p>
    <w:p w:rsidR="00820380" w:rsidRPr="00FC032B" w:rsidRDefault="00820380" w:rsidP="00972A98">
      <w:pPr>
        <w:spacing w:before="120"/>
        <w:ind w:firstLine="720"/>
        <w:jc w:val="both"/>
        <w:rPr>
          <w:sz w:val="28"/>
          <w:szCs w:val="28"/>
        </w:rPr>
      </w:pPr>
      <w:r w:rsidRPr="00FC032B">
        <w:rPr>
          <w:sz w:val="28"/>
          <w:szCs w:val="28"/>
          <w:lang w:val="vi-VN"/>
        </w:rPr>
        <w:t>2. Giá dịch vụ trông giữ xe tại Cảng Sông Hàn thực hiện theo quy định hiện hành của Ủy ban nhân dân thành phố Đà Nẵng.</w:t>
      </w:r>
    </w:p>
    <w:p w:rsidR="00820380" w:rsidRPr="00FC032B" w:rsidRDefault="00820380" w:rsidP="00972A98">
      <w:pPr>
        <w:spacing w:before="120"/>
        <w:ind w:firstLine="720"/>
        <w:jc w:val="both"/>
        <w:rPr>
          <w:sz w:val="28"/>
          <w:szCs w:val="28"/>
        </w:rPr>
      </w:pPr>
      <w:bookmarkStart w:id="6" w:name="dieu_4"/>
      <w:r w:rsidRPr="00FC032B">
        <w:rPr>
          <w:b/>
          <w:bCs/>
          <w:sz w:val="28"/>
          <w:szCs w:val="28"/>
          <w:lang w:val="vi-VN"/>
        </w:rPr>
        <w:t>Điều 4. Tổ chức thực hiện</w:t>
      </w:r>
      <w:bookmarkEnd w:id="6"/>
    </w:p>
    <w:p w:rsidR="00820380" w:rsidRPr="00FC032B" w:rsidRDefault="00820380" w:rsidP="00972A98">
      <w:pPr>
        <w:spacing w:before="120"/>
        <w:ind w:firstLine="720"/>
        <w:jc w:val="both"/>
        <w:rPr>
          <w:sz w:val="28"/>
          <w:szCs w:val="28"/>
        </w:rPr>
      </w:pPr>
      <w:r w:rsidRPr="00FC032B">
        <w:rPr>
          <w:sz w:val="28"/>
          <w:szCs w:val="28"/>
          <w:lang w:val="vi-VN"/>
        </w:rPr>
        <w:t>1. Đơn vị được giao khai thác Cảng:</w:t>
      </w:r>
    </w:p>
    <w:p w:rsidR="00820380" w:rsidRPr="00FC032B" w:rsidRDefault="00820380" w:rsidP="00972A98">
      <w:pPr>
        <w:spacing w:before="120"/>
        <w:ind w:firstLine="720"/>
        <w:jc w:val="both"/>
        <w:rPr>
          <w:sz w:val="28"/>
          <w:szCs w:val="28"/>
        </w:rPr>
      </w:pPr>
      <w:r w:rsidRPr="00FC032B">
        <w:rPr>
          <w:sz w:val="28"/>
          <w:szCs w:val="28"/>
          <w:lang w:val="vi-VN"/>
        </w:rPr>
        <w:t>a) Tổ chức quản lý và thu giá dịch vụ Cảng Sông Hàn theo đúng quy định tại Quyết định này và phương án khai thác Cảng Sông Hàn được Chủ tịch Ủy ban nhân dân thành phố phê duyệt;</w:t>
      </w:r>
    </w:p>
    <w:p w:rsidR="00820380" w:rsidRPr="00FC032B" w:rsidRDefault="00820380" w:rsidP="00972A98">
      <w:pPr>
        <w:spacing w:before="120"/>
        <w:ind w:firstLine="720"/>
        <w:jc w:val="both"/>
        <w:rPr>
          <w:sz w:val="28"/>
          <w:szCs w:val="28"/>
        </w:rPr>
      </w:pPr>
      <w:r w:rsidRPr="00FC032B">
        <w:rPr>
          <w:sz w:val="28"/>
          <w:szCs w:val="28"/>
          <w:lang w:val="vi-VN"/>
        </w:rPr>
        <w:t>b) Giải quyết khiếu nại liên quan đến giá dịch vụ Cảng Sông Hàn trong phạm vi quản lý. Báo cáo kịp thời tình hình và vướng mắc đến cơ quan chức năng liên quan;</w:t>
      </w:r>
    </w:p>
    <w:p w:rsidR="00820380" w:rsidRPr="00FC032B" w:rsidRDefault="00820380" w:rsidP="00972A98">
      <w:pPr>
        <w:spacing w:before="120"/>
        <w:ind w:firstLine="720"/>
        <w:jc w:val="both"/>
        <w:rPr>
          <w:sz w:val="28"/>
          <w:szCs w:val="28"/>
        </w:rPr>
      </w:pPr>
      <w:r w:rsidRPr="00FC032B">
        <w:rPr>
          <w:sz w:val="28"/>
          <w:szCs w:val="28"/>
          <w:lang w:val="vi-VN"/>
        </w:rPr>
        <w:t>2. Sở Giao thông vận tải:</w:t>
      </w:r>
    </w:p>
    <w:p w:rsidR="00820380" w:rsidRPr="00FC032B" w:rsidRDefault="00820380" w:rsidP="00972A98">
      <w:pPr>
        <w:spacing w:before="120"/>
        <w:ind w:firstLine="720"/>
        <w:jc w:val="both"/>
        <w:rPr>
          <w:sz w:val="28"/>
          <w:szCs w:val="28"/>
        </w:rPr>
      </w:pPr>
      <w:r w:rsidRPr="00FC032B">
        <w:rPr>
          <w:sz w:val="28"/>
          <w:szCs w:val="28"/>
          <w:lang w:val="vi-VN"/>
        </w:rPr>
        <w:t>a) Chủ trì, phối hợp với Sở Tài chính và các cơ quan, đơn vị liên quan tham mưu, trình Chủ tịch Ủy ban nhân dân thành phố xem xét phương án khai thác Cảng Sông Hàn;</w:t>
      </w:r>
    </w:p>
    <w:p w:rsidR="00820380" w:rsidRPr="00FC032B" w:rsidRDefault="00820380" w:rsidP="00972A98">
      <w:pPr>
        <w:spacing w:before="120"/>
        <w:ind w:firstLine="720"/>
        <w:jc w:val="both"/>
        <w:rPr>
          <w:sz w:val="28"/>
          <w:szCs w:val="28"/>
        </w:rPr>
      </w:pPr>
      <w:r w:rsidRPr="00FC032B">
        <w:rPr>
          <w:sz w:val="28"/>
          <w:szCs w:val="28"/>
          <w:lang w:val="vi-VN"/>
        </w:rPr>
        <w:t>b) Phối hợp Sở Tài chính hướng dẫn, theo dõi đơn vị được giao khai thác cảng thực hiện theo đúng quy định hiện hành và phương án khai thác Cảng Sông Hàn được Chủ tịch Ủy ban nhân dân thành phố phê duyệt.</w:t>
      </w:r>
    </w:p>
    <w:p w:rsidR="00820380" w:rsidRPr="00FC032B" w:rsidRDefault="00820380" w:rsidP="00972A98">
      <w:pPr>
        <w:spacing w:before="120"/>
        <w:ind w:firstLine="720"/>
        <w:jc w:val="both"/>
        <w:rPr>
          <w:sz w:val="28"/>
          <w:szCs w:val="28"/>
        </w:rPr>
      </w:pPr>
      <w:r w:rsidRPr="00FC032B">
        <w:rPr>
          <w:sz w:val="28"/>
          <w:szCs w:val="28"/>
          <w:lang w:val="vi-VN"/>
        </w:rPr>
        <w:t xml:space="preserve">3. Cục Thuế thành phố Đà Nẵng có trách nhiệm hướng dẫn đơn vị được giao khai thác Cảng sử dụng hóa đơn, chứng từ theo đúng quy định, thực hiện nghĩa vụ </w:t>
      </w:r>
      <w:r w:rsidRPr="00FC032B">
        <w:rPr>
          <w:sz w:val="28"/>
          <w:szCs w:val="28"/>
          <w:lang w:val="vi-VN"/>
        </w:rPr>
        <w:lastRenderedPageBreak/>
        <w:t>với ngân sách nhà nước theo quy định của pháp luật về thuế (nếu có) và các quy định khác liên quan.</w:t>
      </w:r>
    </w:p>
    <w:p w:rsidR="00820380" w:rsidRPr="00FC032B" w:rsidRDefault="00820380" w:rsidP="00972A98">
      <w:pPr>
        <w:spacing w:before="120"/>
        <w:ind w:firstLine="720"/>
        <w:jc w:val="both"/>
        <w:rPr>
          <w:sz w:val="28"/>
          <w:szCs w:val="28"/>
        </w:rPr>
      </w:pPr>
      <w:r w:rsidRPr="00FC032B">
        <w:rPr>
          <w:sz w:val="28"/>
          <w:szCs w:val="28"/>
          <w:lang w:val="vi-VN"/>
        </w:rPr>
        <w:t>4. Sở Tài chính hướng dẫn đơn vị được giao khai thác cảng triển khai việc thực hiện niêm yết giá dịch vụ sử dụng cảng đúng quy định của Luật giá.</w:t>
      </w:r>
    </w:p>
    <w:p w:rsidR="00820380" w:rsidRPr="00FC032B" w:rsidRDefault="00820380" w:rsidP="00972A98">
      <w:pPr>
        <w:spacing w:before="120"/>
        <w:ind w:firstLine="720"/>
        <w:jc w:val="both"/>
        <w:rPr>
          <w:sz w:val="28"/>
          <w:szCs w:val="28"/>
        </w:rPr>
      </w:pPr>
      <w:bookmarkStart w:id="7" w:name="dieu_5"/>
      <w:r w:rsidRPr="00FC032B">
        <w:rPr>
          <w:b/>
          <w:bCs/>
          <w:sz w:val="28"/>
          <w:szCs w:val="28"/>
          <w:lang w:val="vi-VN"/>
        </w:rPr>
        <w:t>Điều 5.</w:t>
      </w:r>
      <w:bookmarkEnd w:id="7"/>
      <w:r w:rsidRPr="00FC032B">
        <w:rPr>
          <w:sz w:val="28"/>
          <w:szCs w:val="28"/>
          <w:lang w:val="vi-VN"/>
        </w:rPr>
        <w:t xml:space="preserve"> </w:t>
      </w:r>
      <w:bookmarkStart w:id="8" w:name="dieu_5_name"/>
      <w:r w:rsidRPr="00FC032B">
        <w:rPr>
          <w:sz w:val="28"/>
          <w:szCs w:val="28"/>
          <w:lang w:val="vi-VN"/>
        </w:rPr>
        <w:t>Quyết định này có hiệu lực thi hành kể từ ngày 01 tháng 7 năm 2021.</w:t>
      </w:r>
      <w:bookmarkEnd w:id="8"/>
    </w:p>
    <w:p w:rsidR="00820380" w:rsidRPr="00FC032B" w:rsidRDefault="00820380" w:rsidP="00972A98">
      <w:pPr>
        <w:spacing w:before="120"/>
        <w:ind w:firstLine="720"/>
        <w:jc w:val="both"/>
        <w:rPr>
          <w:sz w:val="28"/>
          <w:szCs w:val="28"/>
        </w:rPr>
      </w:pPr>
      <w:bookmarkStart w:id="9" w:name="dieu_6"/>
      <w:r w:rsidRPr="00FC032B">
        <w:rPr>
          <w:b/>
          <w:bCs/>
          <w:sz w:val="28"/>
          <w:szCs w:val="28"/>
          <w:lang w:val="vi-VN"/>
        </w:rPr>
        <w:t>Điều 6.</w:t>
      </w:r>
      <w:bookmarkEnd w:id="9"/>
      <w:r w:rsidRPr="00FC032B">
        <w:rPr>
          <w:sz w:val="28"/>
          <w:szCs w:val="28"/>
          <w:lang w:val="vi-VN"/>
        </w:rPr>
        <w:t xml:space="preserve"> </w:t>
      </w:r>
      <w:bookmarkStart w:id="10" w:name="dieu_6_name"/>
      <w:r w:rsidRPr="00FC032B">
        <w:rPr>
          <w:sz w:val="28"/>
          <w:szCs w:val="28"/>
          <w:lang w:val="vi-VN"/>
        </w:rPr>
        <w:t>Chánh Văn phòng Đoàn Đại biểu Quốc hội, Hội đồng nhân dân và Ủy ban nhân dân thành phố; Giám đốc các Sở: Giao thông vận tải, Tài chính; Cục trưởng Cục Thuế thành phố Đà Nẵng; Thủ trưởng các cơ quan chuyên môn thuộc UBND thành phố Đà Nẵng, Chủ tịch UBND các quận, huyện và các cơ quan, tổ chức, cá nhân có liên quan chịu trách nhiệm thi hành Quyết định này./.</w:t>
      </w:r>
      <w:bookmarkEnd w:id="1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820380" w:rsidRPr="00FC032B" w:rsidTr="00972A9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0380" w:rsidRPr="00FC032B" w:rsidRDefault="00820380" w:rsidP="00972A98">
            <w:pPr>
              <w:spacing w:before="120"/>
              <w:rPr>
                <w:sz w:val="28"/>
                <w:szCs w:val="28"/>
              </w:rPr>
            </w:pP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820380" w:rsidRPr="00FC032B" w:rsidRDefault="00820380" w:rsidP="00B00E8C">
            <w:pPr>
              <w:spacing w:before="120"/>
              <w:jc w:val="center"/>
              <w:rPr>
                <w:sz w:val="28"/>
                <w:szCs w:val="28"/>
              </w:rPr>
            </w:pPr>
            <w:r w:rsidRPr="00FC032B">
              <w:rPr>
                <w:b/>
                <w:bCs/>
                <w:sz w:val="28"/>
                <w:szCs w:val="28"/>
              </w:rPr>
              <w:t>TM. ỦY BAN NHÂN D</w:t>
            </w:r>
            <w:r w:rsidR="00972A98">
              <w:rPr>
                <w:b/>
                <w:bCs/>
                <w:sz w:val="28"/>
                <w:szCs w:val="28"/>
              </w:rPr>
              <w:t>ÂN</w:t>
            </w:r>
            <w:r w:rsidR="00972A98">
              <w:rPr>
                <w:b/>
                <w:bCs/>
                <w:sz w:val="28"/>
                <w:szCs w:val="28"/>
              </w:rPr>
              <w:br/>
              <w:t>KT. CHỦ TỊCH</w:t>
            </w:r>
            <w:r w:rsidR="00972A98">
              <w:rPr>
                <w:b/>
                <w:bCs/>
                <w:sz w:val="28"/>
                <w:szCs w:val="28"/>
              </w:rPr>
              <w:br/>
              <w:t>PHÓ CHỦ TỊCH</w:t>
            </w:r>
            <w:r w:rsidR="00972A98">
              <w:rPr>
                <w:b/>
                <w:bCs/>
                <w:sz w:val="28"/>
                <w:szCs w:val="28"/>
              </w:rPr>
              <w:br/>
            </w:r>
            <w:r w:rsidRPr="00FC032B">
              <w:rPr>
                <w:b/>
                <w:bCs/>
                <w:sz w:val="28"/>
                <w:szCs w:val="28"/>
              </w:rPr>
              <w:t>Hồ Kỳ Minh</w:t>
            </w:r>
          </w:p>
        </w:tc>
      </w:tr>
    </w:tbl>
    <w:p w:rsidR="00820380" w:rsidRPr="00FC032B" w:rsidRDefault="00820380">
      <w:pPr>
        <w:spacing w:before="120" w:after="280" w:afterAutospacing="1"/>
        <w:rPr>
          <w:sz w:val="28"/>
          <w:szCs w:val="28"/>
        </w:rPr>
      </w:pPr>
      <w:r w:rsidRPr="00FC032B">
        <w:rPr>
          <w:sz w:val="28"/>
          <w:szCs w:val="28"/>
          <w:lang w:val="vi-VN"/>
        </w:rPr>
        <w:t> </w:t>
      </w:r>
    </w:p>
    <w:sectPr w:rsidR="00820380" w:rsidRPr="00FC032B" w:rsidSect="00B00E8C">
      <w:pgSz w:w="11907" w:h="16840" w:code="9"/>
      <w:pgMar w:top="1474"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2B"/>
    <w:rsid w:val="00115CC2"/>
    <w:rsid w:val="002D09E8"/>
    <w:rsid w:val="00352F62"/>
    <w:rsid w:val="00820380"/>
    <w:rsid w:val="00972A98"/>
    <w:rsid w:val="00B00E8C"/>
    <w:rsid w:val="00FC03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D30FE28-1186-43E5-B433-BE4C66E7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59A6A-BD96-41D5-ADE9-89A6612D1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FC7085-155E-40B9-BE35-9B540EFF4CEE}">
  <ds:schemaRefs>
    <ds:schemaRef ds:uri="http://schemas.microsoft.com/sharepoint/v3/contenttype/forms"/>
  </ds:schemaRefs>
</ds:datastoreItem>
</file>

<file path=customXml/itemProps3.xml><?xml version="1.0" encoding="utf-8"?>
<ds:datastoreItem xmlns:ds="http://schemas.openxmlformats.org/officeDocument/2006/customXml" ds:itemID="{B0CF0862-E12A-4F72-BC57-52CF63CC14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1601-01-01T00:00:00Z</cp:lastPrinted>
  <dcterms:created xsi:type="dcterms:W3CDTF">2021-04-28T02:52:00Z</dcterms:created>
  <dcterms:modified xsi:type="dcterms:W3CDTF">2021-04-28T02:52:00Z</dcterms:modified>
</cp:coreProperties>
</file>