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3"/>
        <w:gridCol w:w="6073"/>
      </w:tblGrid>
      <w:tr w:rsidR="00D10A8B" w:rsidRPr="00CD2867">
        <w:tblPrEx>
          <w:tblCellMar>
            <w:top w:w="0" w:type="dxa"/>
            <w:bottom w:w="0" w:type="dxa"/>
          </w:tblCellMar>
        </w:tblPrEx>
        <w:trPr>
          <w:trHeight w:val="1418"/>
        </w:trPr>
        <w:tc>
          <w:tcPr>
            <w:tcW w:w="3463" w:type="dxa"/>
            <w:tcBorders>
              <w:top w:val="nil"/>
              <w:left w:val="nil"/>
              <w:bottom w:val="nil"/>
              <w:right w:val="nil"/>
            </w:tcBorders>
          </w:tcPr>
          <w:p w:rsidR="00D10A8B" w:rsidRPr="00E45E93" w:rsidRDefault="00D10A8B" w:rsidP="008042DE">
            <w:pPr>
              <w:pStyle w:val="Heading8"/>
              <w:ind w:firstLine="0"/>
              <w:jc w:val="center"/>
              <w:rPr>
                <w:b w:val="0"/>
                <w:sz w:val="28"/>
                <w:szCs w:val="28"/>
              </w:rPr>
            </w:pPr>
            <w:r w:rsidRPr="00E45E93">
              <w:rPr>
                <w:b w:val="0"/>
                <w:sz w:val="28"/>
                <w:szCs w:val="28"/>
              </w:rPr>
              <w:t>ỦY BAN NHÂN DÂN</w:t>
            </w:r>
          </w:p>
          <w:p w:rsidR="00D10A8B" w:rsidRPr="00E45E93" w:rsidRDefault="00D10A8B" w:rsidP="008042DE">
            <w:pPr>
              <w:jc w:val="center"/>
              <w:rPr>
                <w:bCs/>
              </w:rPr>
            </w:pPr>
            <w:r w:rsidRPr="00E45E93">
              <w:rPr>
                <w:bCs/>
              </w:rPr>
              <w:t>THÀNH PHỐ ĐÀ NẴNG</w:t>
            </w:r>
          </w:p>
          <w:p w:rsidR="008042DE" w:rsidRPr="00CD2867" w:rsidRDefault="004C5A9E" w:rsidP="008042DE">
            <w:pPr>
              <w:rPr>
                <w:sz w:val="16"/>
                <w:szCs w:val="16"/>
              </w:rPr>
            </w:pPr>
            <w:r w:rsidRPr="00CD2867">
              <w:rPr>
                <w:noProof/>
              </w:rPr>
              <mc:AlternateContent>
                <mc:Choice Requires="wps">
                  <w:drawing>
                    <wp:anchor distT="0" distB="0" distL="114300" distR="114300" simplePos="0" relativeHeight="251657728" behindDoc="0" locked="0" layoutInCell="1" allowOverlap="1">
                      <wp:simplePos x="0" y="0"/>
                      <wp:positionH relativeFrom="column">
                        <wp:posOffset>461010</wp:posOffset>
                      </wp:positionH>
                      <wp:positionV relativeFrom="paragraph">
                        <wp:posOffset>29210</wp:posOffset>
                      </wp:positionV>
                      <wp:extent cx="1038225" cy="0"/>
                      <wp:effectExtent l="11430" t="12065" r="7620" b="698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0E17"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3pt" to="118.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F8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"/>
                  </w:pict>
                </mc:Fallback>
              </mc:AlternateContent>
            </w:r>
          </w:p>
          <w:p w:rsidR="00D10A8B" w:rsidRPr="00CD2867" w:rsidRDefault="00FA206F" w:rsidP="00660463">
            <w:pPr>
              <w:jc w:val="center"/>
            </w:pPr>
            <w:r>
              <w:t xml:space="preserve">  </w:t>
            </w:r>
            <w:r w:rsidR="001762DF">
              <w:t>Số: 26</w:t>
            </w:r>
            <w:r w:rsidR="00D10A8B" w:rsidRPr="00CD2867">
              <w:t>/</w:t>
            </w:r>
            <w:r w:rsidR="00660463">
              <w:t>2019/QĐ</w:t>
            </w:r>
            <w:r w:rsidR="00D10A8B" w:rsidRPr="00CD2867">
              <w:t>-UBND</w:t>
            </w:r>
            <w:r w:rsidR="00233FC0" w:rsidRPr="00CD2867">
              <w:rPr>
                <w:b/>
              </w:rPr>
              <w:t xml:space="preserve">            </w:t>
            </w:r>
          </w:p>
        </w:tc>
        <w:tc>
          <w:tcPr>
            <w:tcW w:w="6073" w:type="dxa"/>
            <w:tcBorders>
              <w:top w:val="nil"/>
              <w:left w:val="nil"/>
              <w:bottom w:val="nil"/>
              <w:right w:val="nil"/>
            </w:tcBorders>
          </w:tcPr>
          <w:p w:rsidR="00D10A8B" w:rsidRPr="00CD2867" w:rsidRDefault="00D10A8B" w:rsidP="008042DE">
            <w:pPr>
              <w:jc w:val="center"/>
              <w:rPr>
                <w:b/>
                <w:sz w:val="26"/>
                <w:szCs w:val="26"/>
              </w:rPr>
            </w:pPr>
            <w:r w:rsidRPr="00CD2867">
              <w:rPr>
                <w:b/>
                <w:sz w:val="26"/>
                <w:szCs w:val="26"/>
              </w:rPr>
              <w:t xml:space="preserve">CỘNG HOÀ XÃ HỘI CHỦ NGHĨA VIỆT </w:t>
            </w:r>
            <w:smartTag w:uri="urn:schemas-microsoft-com:office:smarttags" w:element="country-region">
              <w:smartTag w:uri="urn:schemas-microsoft-com:office:smarttags" w:element="place">
                <w:r w:rsidRPr="00CD2867">
                  <w:rPr>
                    <w:b/>
                    <w:sz w:val="26"/>
                    <w:szCs w:val="26"/>
                  </w:rPr>
                  <w:t>NAM</w:t>
                </w:r>
              </w:smartTag>
            </w:smartTag>
          </w:p>
          <w:p w:rsidR="00D10A8B" w:rsidRPr="00CD2867" w:rsidRDefault="00D10A8B" w:rsidP="008042DE">
            <w:pPr>
              <w:jc w:val="center"/>
              <w:rPr>
                <w:b/>
                <w:sz w:val="26"/>
              </w:rPr>
            </w:pPr>
            <w:r w:rsidRPr="00CD2867">
              <w:rPr>
                <w:b/>
              </w:rPr>
              <w:t>Độc lập - Tự do - Hạnh phúc</w:t>
            </w:r>
          </w:p>
          <w:p w:rsidR="00D10A8B" w:rsidRPr="00CD2867" w:rsidRDefault="004C5A9E" w:rsidP="00322060">
            <w:pPr>
              <w:jc w:val="center"/>
              <w:rPr>
                <w:i/>
                <w:sz w:val="12"/>
                <w:szCs w:val="12"/>
              </w:rPr>
            </w:pPr>
            <w:r w:rsidRPr="00CD2867">
              <w:rPr>
                <w:i/>
                <w:noProof/>
                <w:sz w:val="12"/>
                <w:szCs w:val="12"/>
              </w:rPr>
              <mc:AlternateContent>
                <mc:Choice Requires="wps">
                  <w:drawing>
                    <wp:anchor distT="0" distB="0" distL="114300" distR="114300" simplePos="0" relativeHeight="251656704" behindDoc="0" locked="0" layoutInCell="1" allowOverlap="1">
                      <wp:simplePos x="0" y="0"/>
                      <wp:positionH relativeFrom="column">
                        <wp:posOffset>764540</wp:posOffset>
                      </wp:positionH>
                      <wp:positionV relativeFrom="paragraph">
                        <wp:posOffset>19685</wp:posOffset>
                      </wp:positionV>
                      <wp:extent cx="2145665" cy="0"/>
                      <wp:effectExtent l="8890" t="6985" r="7620" b="1206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FDE56"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55pt" to="22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R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"/>
                  </w:pict>
                </mc:Fallback>
              </mc:AlternateContent>
            </w:r>
          </w:p>
          <w:p w:rsidR="00D10A8B" w:rsidRPr="00CD2867" w:rsidRDefault="00D10A8B" w:rsidP="00660463">
            <w:pPr>
              <w:jc w:val="center"/>
              <w:rPr>
                <w:i/>
              </w:rPr>
            </w:pPr>
            <w:r w:rsidRPr="00CD2867">
              <w:rPr>
                <w:rFonts w:hint="eastAsia"/>
                <w:i/>
              </w:rPr>
              <w:t>Đà</w:t>
            </w:r>
            <w:r w:rsidR="001578C6">
              <w:rPr>
                <w:i/>
              </w:rPr>
              <w:t xml:space="preserve"> Nẵng, ngày </w:t>
            </w:r>
            <w:r w:rsidRPr="00CD2867">
              <w:rPr>
                <w:i/>
              </w:rPr>
              <w:t xml:space="preserve"> </w:t>
            </w:r>
            <w:r w:rsidR="001762DF">
              <w:rPr>
                <w:i/>
              </w:rPr>
              <w:t>16</w:t>
            </w:r>
            <w:r w:rsidR="001578C6">
              <w:rPr>
                <w:i/>
              </w:rPr>
              <w:t xml:space="preserve">  </w:t>
            </w:r>
            <w:r w:rsidR="00F53785" w:rsidRPr="00CD2867">
              <w:rPr>
                <w:i/>
              </w:rPr>
              <w:t xml:space="preserve">tháng </w:t>
            </w:r>
            <w:r w:rsidR="009C38E9" w:rsidRPr="00CD2867">
              <w:rPr>
                <w:i/>
              </w:rPr>
              <w:t xml:space="preserve"> </w:t>
            </w:r>
            <w:r w:rsidR="001762DF">
              <w:rPr>
                <w:i/>
              </w:rPr>
              <w:t>5</w:t>
            </w:r>
            <w:r w:rsidR="009C38E9" w:rsidRPr="00CD2867">
              <w:rPr>
                <w:i/>
              </w:rPr>
              <w:t xml:space="preserve"> </w:t>
            </w:r>
            <w:r w:rsidR="00F53785" w:rsidRPr="00CD2867">
              <w:rPr>
                <w:i/>
              </w:rPr>
              <w:t xml:space="preserve"> </w:t>
            </w:r>
            <w:r w:rsidRPr="00CD2867">
              <w:rPr>
                <w:i/>
              </w:rPr>
              <w:t>n</w:t>
            </w:r>
            <w:r w:rsidRPr="00CD2867">
              <w:rPr>
                <w:rFonts w:hint="eastAsia"/>
                <w:i/>
              </w:rPr>
              <w:t>ă</w:t>
            </w:r>
            <w:r w:rsidRPr="00CD2867">
              <w:rPr>
                <w:i/>
              </w:rPr>
              <w:t>m 201</w:t>
            </w:r>
            <w:r w:rsidR="00660463">
              <w:rPr>
                <w:i/>
              </w:rPr>
              <w:t>9</w:t>
            </w:r>
          </w:p>
        </w:tc>
      </w:tr>
    </w:tbl>
    <w:p w:rsidR="00FA206F" w:rsidRPr="008F41E3" w:rsidRDefault="00FA206F" w:rsidP="00FA206F">
      <w:pPr>
        <w:spacing w:before="360"/>
        <w:jc w:val="center"/>
        <w:rPr>
          <w:b/>
          <w:color w:val="000000"/>
          <w:sz w:val="30"/>
        </w:rPr>
      </w:pPr>
      <w:r w:rsidRPr="008F41E3">
        <w:rPr>
          <w:b/>
          <w:color w:val="000000"/>
          <w:sz w:val="30"/>
        </w:rPr>
        <w:t>QUYẾT ĐỊNH</w:t>
      </w:r>
    </w:p>
    <w:p w:rsidR="00FA206F" w:rsidRPr="008F41E3" w:rsidRDefault="00FA206F" w:rsidP="00FA206F">
      <w:pPr>
        <w:widowControl w:val="0"/>
        <w:jc w:val="center"/>
        <w:rPr>
          <w:b/>
          <w:color w:val="000000"/>
        </w:rPr>
      </w:pPr>
      <w:r w:rsidRPr="008F41E3">
        <w:rPr>
          <w:b/>
          <w:color w:val="000000"/>
        </w:rPr>
        <w:t>Sửa đổi, bổ sung một số điều của Quy định một số chính sách hỗ trợ</w:t>
      </w:r>
      <w:r>
        <w:rPr>
          <w:b/>
          <w:color w:val="000000"/>
        </w:rPr>
        <w:br/>
      </w:r>
      <w:r w:rsidRPr="008F41E3">
        <w:rPr>
          <w:b/>
          <w:color w:val="000000"/>
        </w:rPr>
        <w:t xml:space="preserve">doanh nghiệp đổi mới công nghệ trên địa bàn thành phố Đà Nẵng </w:t>
      </w:r>
      <w:r w:rsidRPr="008F41E3">
        <w:rPr>
          <w:b/>
          <w:color w:val="000000"/>
        </w:rPr>
        <w:br/>
        <w:t xml:space="preserve">ban hành kèm theo Quyết định số 36/2016/QĐ-UBND </w:t>
      </w:r>
    </w:p>
    <w:p w:rsidR="00FA206F" w:rsidRPr="008F41E3" w:rsidRDefault="00FA206F" w:rsidP="00FA206F">
      <w:pPr>
        <w:widowControl w:val="0"/>
        <w:jc w:val="center"/>
        <w:rPr>
          <w:b/>
          <w:color w:val="000000"/>
        </w:rPr>
      </w:pPr>
      <w:r w:rsidRPr="008F41E3">
        <w:rPr>
          <w:b/>
          <w:color w:val="000000"/>
        </w:rPr>
        <w:t>ngày 08 tháng 11 năm 2016 của UBND thành phố Đà Nẵng</w:t>
      </w:r>
    </w:p>
    <w:p w:rsidR="00FA206F" w:rsidRPr="008F41E3" w:rsidRDefault="004C5A9E" w:rsidP="00FA206F">
      <w:pPr>
        <w:spacing w:before="120"/>
        <w:jc w:val="center"/>
        <w:rPr>
          <w:b/>
          <w:color w:val="000000"/>
        </w:rPr>
      </w:pPr>
      <w:r w:rsidRPr="005E04F1">
        <w:rPr>
          <w:noProof/>
          <w:color w:val="000000"/>
        </w:rPr>
        <mc:AlternateContent>
          <mc:Choice Requires="wps">
            <w:drawing>
              <wp:anchor distT="4294967295" distB="4294967295" distL="114300" distR="114300" simplePos="0" relativeHeight="251658752" behindDoc="0" locked="0" layoutInCell="1" allowOverlap="1">
                <wp:simplePos x="0" y="0"/>
                <wp:positionH relativeFrom="margin">
                  <wp:posOffset>2299335</wp:posOffset>
                </wp:positionH>
                <wp:positionV relativeFrom="paragraph">
                  <wp:posOffset>41274</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3B449"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1.05pt,3.25pt" to="271.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">
                <w10:wrap anchorx="margin"/>
              </v:line>
            </w:pict>
          </mc:Fallback>
        </mc:AlternateContent>
      </w:r>
    </w:p>
    <w:p w:rsidR="00FA206F" w:rsidRPr="008F41E3" w:rsidRDefault="00FA206F" w:rsidP="00FA206F">
      <w:pPr>
        <w:spacing w:before="120"/>
        <w:jc w:val="center"/>
        <w:rPr>
          <w:b/>
          <w:color w:val="000000"/>
        </w:rPr>
      </w:pPr>
      <w:r w:rsidRPr="008F41E3">
        <w:rPr>
          <w:b/>
          <w:color w:val="000000"/>
        </w:rPr>
        <w:t>ỦY BAN NHÂN DÂN THÀNH PHỐ ĐÀ NẴNG</w:t>
      </w:r>
    </w:p>
    <w:p w:rsidR="00FA206F" w:rsidRPr="008F41E3" w:rsidRDefault="00FA206F" w:rsidP="00FA206F">
      <w:pPr>
        <w:rPr>
          <w:color w:val="000000"/>
        </w:rPr>
      </w:pPr>
      <w:r w:rsidRPr="008F41E3">
        <w:rPr>
          <w:color w:val="000000"/>
        </w:rPr>
        <w:tab/>
      </w:r>
    </w:p>
    <w:p w:rsidR="00FA206F" w:rsidRPr="008F41E3" w:rsidRDefault="00FA206F" w:rsidP="00FA206F">
      <w:pPr>
        <w:spacing w:after="120"/>
        <w:jc w:val="both"/>
        <w:rPr>
          <w:i/>
          <w:color w:val="000000"/>
        </w:rPr>
      </w:pPr>
      <w:r w:rsidRPr="008F41E3">
        <w:rPr>
          <w:color w:val="000000"/>
        </w:rPr>
        <w:tab/>
      </w:r>
      <w:r w:rsidRPr="008F41E3">
        <w:rPr>
          <w:i/>
          <w:color w:val="000000"/>
        </w:rPr>
        <w:t xml:space="preserve">Căn cứ Luật Tổ chức chính quyền địa phương ngày </w:t>
      </w:r>
      <w:r w:rsidRPr="008F41E3">
        <w:rPr>
          <w:i/>
          <w:iCs/>
          <w:color w:val="000000"/>
        </w:rPr>
        <w:t>19 tháng 6 năm 2015</w:t>
      </w:r>
      <w:r w:rsidRPr="008F41E3">
        <w:rPr>
          <w:i/>
          <w:color w:val="000000"/>
        </w:rPr>
        <w:t>;</w:t>
      </w:r>
    </w:p>
    <w:p w:rsidR="00FA206F" w:rsidRPr="008F41E3" w:rsidRDefault="00FA206F" w:rsidP="00FA206F">
      <w:pPr>
        <w:spacing w:after="120"/>
        <w:jc w:val="both"/>
        <w:rPr>
          <w:i/>
          <w:color w:val="000000"/>
        </w:rPr>
      </w:pPr>
      <w:r w:rsidRPr="008F41E3">
        <w:rPr>
          <w:i/>
          <w:color w:val="000000"/>
        </w:rPr>
        <w:tab/>
        <w:t>Căn cứ Luật Khoa học và công nghệ ngày 18 tháng 6 năm 2013;</w:t>
      </w:r>
    </w:p>
    <w:p w:rsidR="00FA206F" w:rsidRPr="008F41E3" w:rsidRDefault="00FA206F" w:rsidP="00FA206F">
      <w:pPr>
        <w:spacing w:after="120"/>
        <w:jc w:val="both"/>
        <w:rPr>
          <w:i/>
          <w:color w:val="000000"/>
        </w:rPr>
      </w:pPr>
      <w:r w:rsidRPr="008F41E3">
        <w:rPr>
          <w:i/>
          <w:color w:val="000000"/>
        </w:rPr>
        <w:tab/>
        <w:t xml:space="preserve">Căn cứ Luật Chuyển giao công nghệ </w:t>
      </w:r>
      <w:r w:rsidRPr="008F41E3">
        <w:rPr>
          <w:bCs/>
          <w:i/>
          <w:color w:val="000000"/>
        </w:rPr>
        <w:t>ngày 19</w:t>
      </w:r>
      <w:r w:rsidRPr="008F41E3">
        <w:rPr>
          <w:i/>
          <w:color w:val="000000"/>
        </w:rPr>
        <w:t xml:space="preserve"> tháng 6 năm 2017;</w:t>
      </w:r>
    </w:p>
    <w:p w:rsidR="00FA206F" w:rsidRPr="008F41E3" w:rsidRDefault="00FA206F" w:rsidP="00FA206F">
      <w:pPr>
        <w:spacing w:after="120"/>
        <w:jc w:val="both"/>
        <w:rPr>
          <w:i/>
          <w:color w:val="000000"/>
        </w:rPr>
      </w:pPr>
      <w:r w:rsidRPr="008F41E3">
        <w:rPr>
          <w:i/>
          <w:color w:val="000000"/>
        </w:rPr>
        <w:tab/>
      </w:r>
      <w:r w:rsidRPr="008F41E3">
        <w:rPr>
          <w:i/>
          <w:iCs/>
          <w:color w:val="000000"/>
        </w:rPr>
        <w:t xml:space="preserve">Căn cứ Nghị định số </w:t>
      </w:r>
      <w:hyperlink r:id="rId7" w:tgtFrame="_blank" w:history="1">
        <w:r w:rsidRPr="008F41E3">
          <w:rPr>
            <w:i/>
            <w:iCs/>
            <w:color w:val="000000"/>
          </w:rPr>
          <w:t>08/2014/NĐ-CP</w:t>
        </w:r>
      </w:hyperlink>
      <w:r w:rsidRPr="008F41E3">
        <w:rPr>
          <w:i/>
          <w:iCs/>
          <w:color w:val="000000"/>
        </w:rPr>
        <w:t xml:space="preserve"> ngày 27 tháng 01 </w:t>
      </w:r>
      <w:r w:rsidRPr="008F41E3">
        <w:rPr>
          <w:i/>
          <w:iCs/>
          <w:color w:val="000000"/>
          <w:shd w:val="clear" w:color="auto" w:fill="FFFFFF"/>
        </w:rPr>
        <w:t>năm</w:t>
      </w:r>
      <w:r w:rsidRPr="008F41E3">
        <w:rPr>
          <w:i/>
          <w:iCs/>
          <w:color w:val="000000"/>
        </w:rPr>
        <w:t xml:space="preserve"> 2014 của Chính phủ Quy định chi tiết và hướng dẫn thi hành một số điều của Luật Khoa học và công nghệ;</w:t>
      </w:r>
    </w:p>
    <w:p w:rsidR="00FA206F" w:rsidRPr="008F41E3" w:rsidRDefault="00FA206F" w:rsidP="00FA206F">
      <w:pPr>
        <w:spacing w:after="120"/>
        <w:jc w:val="both"/>
        <w:rPr>
          <w:i/>
          <w:iCs/>
          <w:color w:val="000000"/>
        </w:rPr>
      </w:pPr>
      <w:r w:rsidRPr="008F41E3">
        <w:rPr>
          <w:bCs/>
          <w:i/>
          <w:color w:val="000000"/>
        </w:rPr>
        <w:tab/>
        <w:t xml:space="preserve">Căn cứ Nghị định số 76/2018/NĐ-CP ngày 15 tháng 5 năm 2018 của Chính phủ Quy định </w:t>
      </w:r>
      <w:r w:rsidRPr="008F41E3">
        <w:rPr>
          <w:i/>
          <w:iCs/>
          <w:color w:val="000000"/>
        </w:rPr>
        <w:t>chi tiết và hướng dẫn thi hành một số điều của Luật Chuyển giao công nghệ;</w:t>
      </w:r>
    </w:p>
    <w:p w:rsidR="00FA206F" w:rsidRPr="008F41E3" w:rsidRDefault="00FA206F" w:rsidP="00FA206F">
      <w:pPr>
        <w:spacing w:after="120"/>
        <w:jc w:val="both"/>
        <w:rPr>
          <w:i/>
          <w:iCs/>
          <w:color w:val="000000"/>
        </w:rPr>
      </w:pPr>
      <w:r w:rsidRPr="008F41E3">
        <w:rPr>
          <w:i/>
          <w:iCs/>
          <w:color w:val="000000"/>
        </w:rPr>
        <w:tab/>
        <w:t xml:space="preserve">Căn cứ Nghị quyết số 194/2018/NQ-HĐND ngày 19 tháng 12 năm 2018 của Hội đồng nhân dân thành phố về việc sửa đổi, bổ sung một số điều của Nghị quyết </w:t>
      </w:r>
      <w:r>
        <w:rPr>
          <w:i/>
          <w:iCs/>
          <w:color w:val="000000"/>
        </w:rPr>
        <w:t xml:space="preserve">số </w:t>
      </w:r>
      <w:r w:rsidRPr="008F41E3">
        <w:rPr>
          <w:i/>
          <w:iCs/>
          <w:color w:val="000000"/>
        </w:rPr>
        <w:t>18/2016/NQ-HĐND ngày 11 tháng 8 năm 2016 của Hội đồng nhân dân thành phố về quy định một số chính sách hỗ trợ doanh nghiệp đổi mới công nghệ trên địa bàn thành phố Đà Nẵng;</w:t>
      </w:r>
    </w:p>
    <w:p w:rsidR="00FA206F" w:rsidRPr="008F41E3" w:rsidRDefault="00FA206F" w:rsidP="00FA206F">
      <w:pPr>
        <w:spacing w:after="120"/>
        <w:jc w:val="both"/>
        <w:rPr>
          <w:i/>
          <w:color w:val="000000"/>
        </w:rPr>
      </w:pPr>
      <w:r w:rsidRPr="008F41E3">
        <w:rPr>
          <w:i/>
          <w:color w:val="000000"/>
        </w:rPr>
        <w:tab/>
        <w:t>Theođề nghị của Sở Khoa học và Công nghệ tại Tờ trình số</w:t>
      </w:r>
      <w:r>
        <w:rPr>
          <w:i/>
          <w:color w:val="000000"/>
        </w:rPr>
        <w:t>22</w:t>
      </w:r>
      <w:r w:rsidRPr="008F41E3">
        <w:rPr>
          <w:i/>
          <w:color w:val="000000"/>
        </w:rPr>
        <w:t xml:space="preserve">/TTr-SKHCN ngày </w:t>
      </w:r>
      <w:r>
        <w:rPr>
          <w:i/>
          <w:color w:val="000000"/>
        </w:rPr>
        <w:t xml:space="preserve">22 </w:t>
      </w:r>
      <w:r w:rsidRPr="008F41E3">
        <w:rPr>
          <w:i/>
          <w:color w:val="000000"/>
        </w:rPr>
        <w:t xml:space="preserve">tháng </w:t>
      </w:r>
      <w:r>
        <w:rPr>
          <w:i/>
          <w:color w:val="000000"/>
        </w:rPr>
        <w:t xml:space="preserve">4 </w:t>
      </w:r>
      <w:r w:rsidRPr="008F41E3">
        <w:rPr>
          <w:i/>
          <w:color w:val="000000"/>
        </w:rPr>
        <w:t>năm 201</w:t>
      </w:r>
      <w:r>
        <w:rPr>
          <w:i/>
          <w:color w:val="000000"/>
        </w:rPr>
        <w:t>9</w:t>
      </w:r>
      <w:r w:rsidRPr="008F41E3">
        <w:rPr>
          <w:i/>
          <w:color w:val="000000"/>
        </w:rPr>
        <w:t>về việc sửa đổi, bổ sung một số điều của Quy định một số chính sách hỗ trợ doanh nghiệp đổi mới công nghệ  trên địa bàn thành phố Đà Nẵng ban hành kèm theo Quyết định số 36/2016/QĐ-UBND ngày 08 tháng 11 năm 2016 của UBND thành phố Đà Nẵng.</w:t>
      </w:r>
    </w:p>
    <w:p w:rsidR="00FA206F" w:rsidRPr="008F41E3" w:rsidRDefault="00FA206F" w:rsidP="00FA206F">
      <w:pPr>
        <w:spacing w:after="120"/>
        <w:jc w:val="both"/>
        <w:rPr>
          <w:color w:val="000000"/>
        </w:rPr>
      </w:pPr>
    </w:p>
    <w:p w:rsidR="00FA206F" w:rsidRPr="008F41E3" w:rsidRDefault="00FA206F" w:rsidP="00FA206F">
      <w:pPr>
        <w:jc w:val="center"/>
        <w:rPr>
          <w:b/>
          <w:color w:val="000000"/>
        </w:rPr>
      </w:pPr>
      <w:r w:rsidRPr="008F41E3">
        <w:rPr>
          <w:b/>
          <w:color w:val="000000"/>
        </w:rPr>
        <w:t>QUYẾT ĐỊNH:</w:t>
      </w:r>
    </w:p>
    <w:p w:rsidR="00FA206F" w:rsidRPr="008F41E3" w:rsidRDefault="00FA206F" w:rsidP="00FA206F">
      <w:pPr>
        <w:jc w:val="center"/>
        <w:rPr>
          <w:b/>
          <w:color w:val="000000"/>
        </w:rPr>
      </w:pPr>
    </w:p>
    <w:p w:rsidR="00FA206F" w:rsidRPr="008F41E3" w:rsidRDefault="00FA206F" w:rsidP="00FA206F">
      <w:pPr>
        <w:widowControl w:val="0"/>
        <w:spacing w:after="120"/>
        <w:jc w:val="both"/>
        <w:rPr>
          <w:b/>
          <w:color w:val="000000"/>
        </w:rPr>
      </w:pPr>
      <w:r w:rsidRPr="008F41E3">
        <w:rPr>
          <w:color w:val="000000"/>
        </w:rPr>
        <w:tab/>
      </w:r>
      <w:r w:rsidRPr="008F41E3">
        <w:rPr>
          <w:b/>
          <w:color w:val="000000"/>
        </w:rPr>
        <w:t>Điều 1. Sửa đổi, bổ sung một số điều của Quy định một số chính sách hỗ trợ doanh nghiệp đổi mới công nghệ  trên địa bàn thành phố Đà Nẵng ban hành kèm theo Quyết định số 36/2016/QĐ-UBND ngày 08 tháng 11 năm 2016 của UBND thành phố Đà Nẵng</w:t>
      </w:r>
    </w:p>
    <w:p w:rsidR="00FA206F" w:rsidRPr="008F41E3" w:rsidRDefault="00FA206F" w:rsidP="00FA206F">
      <w:pPr>
        <w:widowControl w:val="0"/>
        <w:spacing w:after="120"/>
        <w:jc w:val="both"/>
        <w:rPr>
          <w:color w:val="000000"/>
        </w:rPr>
      </w:pPr>
      <w:r w:rsidRPr="008F41E3">
        <w:rPr>
          <w:color w:val="000000"/>
        </w:rPr>
        <w:tab/>
        <w:t xml:space="preserve">1. Sửa đổi </w:t>
      </w:r>
      <w:r>
        <w:rPr>
          <w:color w:val="000000"/>
        </w:rPr>
        <w:t>Khoản</w:t>
      </w:r>
      <w:r w:rsidRPr="008F41E3">
        <w:rPr>
          <w:color w:val="000000"/>
        </w:rPr>
        <w:t xml:space="preserve"> 1, Điều 2 như sau:</w:t>
      </w:r>
    </w:p>
    <w:p w:rsidR="00FA206F" w:rsidRDefault="00FA206F" w:rsidP="00FA206F">
      <w:pPr>
        <w:widowControl w:val="0"/>
        <w:spacing w:before="80"/>
        <w:ind w:firstLine="720"/>
        <w:jc w:val="both"/>
        <w:rPr>
          <w:color w:val="000000"/>
        </w:rPr>
      </w:pPr>
      <w:r>
        <w:rPr>
          <w:color w:val="000000"/>
        </w:rPr>
        <w:lastRenderedPageBreak/>
        <w:t>“1. Đối tượng được hỗ trợ</w:t>
      </w:r>
    </w:p>
    <w:p w:rsidR="00FA206F" w:rsidRDefault="00FA206F" w:rsidP="00FA206F">
      <w:pPr>
        <w:widowControl w:val="0"/>
        <w:spacing w:before="80"/>
        <w:ind w:firstLine="720"/>
        <w:jc w:val="both"/>
        <w:rPr>
          <w:color w:val="000000"/>
        </w:rPr>
      </w:pPr>
      <w:r>
        <w:rPr>
          <w:color w:val="000000"/>
        </w:rPr>
        <w:t xml:space="preserve">Thực hiện theo quy định tại Khoản 1 Điều 1 Nghị quyết số </w:t>
      </w:r>
      <w:r w:rsidRPr="003101AD">
        <w:rPr>
          <w:iCs/>
          <w:color w:val="000000"/>
        </w:rPr>
        <w:t>194/2018/NQ-HĐNDngày 19 tháng 12 năm 2018 của Hội đồng nhân dân thành phố Đà Nẵng</w:t>
      </w:r>
      <w:r>
        <w:rPr>
          <w:iCs/>
          <w:color w:val="000000"/>
        </w:rPr>
        <w:t>về quy định một số chính sách hỗ trợ doanh nghiệp đổi mới công nghệ trên địa bàn thành phố Đà Nẵng, cụ thể:</w:t>
      </w:r>
    </w:p>
    <w:p w:rsidR="00FA206F" w:rsidRPr="008F41E3" w:rsidRDefault="00FA206F" w:rsidP="00FA206F">
      <w:pPr>
        <w:widowControl w:val="0"/>
        <w:spacing w:before="80"/>
        <w:ind w:firstLine="720"/>
        <w:jc w:val="both"/>
        <w:rPr>
          <w:color w:val="000000"/>
        </w:rPr>
      </w:pPr>
      <w:r w:rsidRPr="008F41E3">
        <w:rPr>
          <w:color w:val="000000"/>
        </w:rPr>
        <w:t xml:space="preserve">a) Các doanh nghiệp sản xuất, dịch vụ và thương mại trên địa bàn thành phố (bao gồm cả hợp tác xã, không bao gồm các doanh nghiệp có vốn đầu tư nước ngoài) có </w:t>
      </w:r>
      <w:r w:rsidRPr="003101AD">
        <w:rPr>
          <w:color w:val="000000"/>
        </w:rPr>
        <w:t>hoạt động</w:t>
      </w:r>
      <w:r w:rsidRPr="004A48F9">
        <w:rPr>
          <w:color w:val="000000"/>
        </w:rPr>
        <w:t xml:space="preserve"> nghiên cứu tạo công nghệ, chuyển giao công nghệ, thực hiện đổi mới, cải tiến công nghệ.</w:t>
      </w:r>
    </w:p>
    <w:p w:rsidR="00FA206F" w:rsidRPr="008F41E3" w:rsidRDefault="00FA206F" w:rsidP="00FA206F">
      <w:pPr>
        <w:widowControl w:val="0"/>
        <w:spacing w:before="80"/>
        <w:ind w:firstLine="720"/>
        <w:jc w:val="both"/>
        <w:rPr>
          <w:color w:val="000000"/>
        </w:rPr>
      </w:pPr>
      <w:r w:rsidRPr="008F41E3">
        <w:rPr>
          <w:color w:val="000000"/>
        </w:rPr>
        <w:t xml:space="preserve">b) Các tổ chức, cá nhân trên địa bàn thành phố có hoạt động nghiên cứu tạo công nghệ, nghiên cứu công nghệ tạo sản phẩm mới, sản phẩm công nghệ cao; giải mã công nghệ, triển khai ứng dụng công nghệ mới, tiên tiến, cải tiến công nghệ thực hiện chuyển giao cho các doanh nghiệp hoặc thương mại hóa kết quả nghiên cứu khoa học, kết quả giải mã công nghệ. </w:t>
      </w:r>
    </w:p>
    <w:p w:rsidR="00FA206F" w:rsidRPr="008F41E3" w:rsidRDefault="00FA206F" w:rsidP="00FA206F">
      <w:pPr>
        <w:widowControl w:val="0"/>
        <w:spacing w:before="80"/>
        <w:jc w:val="both"/>
        <w:rPr>
          <w:color w:val="000000"/>
        </w:rPr>
      </w:pPr>
      <w:r w:rsidRPr="008F41E3">
        <w:rPr>
          <w:color w:val="000000"/>
        </w:rPr>
        <w:tab/>
        <w:t>c) Các tổ chức thực hiện hoạt động ươm tạo công nghệ, ươm tạo doanh nghiệp khoa học và công nghệ."</w:t>
      </w:r>
    </w:p>
    <w:p w:rsidR="00FA206F" w:rsidRDefault="00FA206F" w:rsidP="00FA206F">
      <w:pPr>
        <w:widowControl w:val="0"/>
        <w:spacing w:before="80"/>
        <w:jc w:val="both"/>
        <w:rPr>
          <w:color w:val="000000"/>
          <w:lang w:val="it-IT"/>
        </w:rPr>
      </w:pPr>
      <w:r w:rsidRPr="008F41E3">
        <w:rPr>
          <w:color w:val="000000"/>
          <w:lang w:val="it-IT"/>
        </w:rPr>
        <w:tab/>
      </w:r>
      <w:r>
        <w:rPr>
          <w:color w:val="000000"/>
          <w:lang w:val="it-IT"/>
        </w:rPr>
        <w:t>2</w:t>
      </w:r>
      <w:r w:rsidRPr="008F41E3">
        <w:rPr>
          <w:color w:val="000000"/>
          <w:lang w:val="it-IT"/>
        </w:rPr>
        <w:t xml:space="preserve">. Sửa đổi </w:t>
      </w:r>
      <w:r>
        <w:rPr>
          <w:color w:val="000000"/>
          <w:lang w:val="it-IT"/>
        </w:rPr>
        <w:t>Khoản</w:t>
      </w:r>
      <w:r w:rsidRPr="008F41E3">
        <w:rPr>
          <w:color w:val="000000"/>
          <w:lang w:val="it-IT"/>
        </w:rPr>
        <w:t xml:space="preserve"> 4, </w:t>
      </w:r>
      <w:r>
        <w:rPr>
          <w:color w:val="000000"/>
          <w:lang w:val="it-IT"/>
        </w:rPr>
        <w:t>Khoản</w:t>
      </w:r>
      <w:r w:rsidRPr="008F41E3">
        <w:rPr>
          <w:color w:val="000000"/>
          <w:lang w:val="it-IT"/>
        </w:rPr>
        <w:t xml:space="preserve"> 5, Điều 5 như sau:</w:t>
      </w:r>
    </w:p>
    <w:p w:rsidR="00FA206F" w:rsidRDefault="00FA206F" w:rsidP="00FA206F">
      <w:pPr>
        <w:widowControl w:val="0"/>
        <w:spacing w:before="80"/>
        <w:ind w:firstLine="720"/>
        <w:jc w:val="both"/>
        <w:rPr>
          <w:color w:val="000000"/>
        </w:rPr>
      </w:pPr>
      <w:r>
        <w:rPr>
          <w:color w:val="000000"/>
        </w:rPr>
        <w:t xml:space="preserve">Thực hiện theo quy định tại Khoản 2, Điều 1 Nghị quyết số </w:t>
      </w:r>
      <w:r w:rsidRPr="003101AD">
        <w:rPr>
          <w:iCs/>
          <w:color w:val="000000"/>
        </w:rPr>
        <w:t>194/2018/NQ-HĐND</w:t>
      </w:r>
      <w:r>
        <w:rPr>
          <w:iCs/>
          <w:color w:val="000000"/>
        </w:rPr>
        <w:t xml:space="preserve"> như sau:</w:t>
      </w:r>
    </w:p>
    <w:p w:rsidR="00FA206F" w:rsidRPr="008F41E3" w:rsidRDefault="00FA206F" w:rsidP="00FA206F">
      <w:pPr>
        <w:widowControl w:val="0"/>
        <w:spacing w:before="80"/>
        <w:ind w:firstLine="720"/>
        <w:jc w:val="both"/>
        <w:rPr>
          <w:color w:val="000000"/>
          <w:lang w:val="it-IT"/>
        </w:rPr>
      </w:pPr>
      <w:r w:rsidRPr="008F41E3">
        <w:rPr>
          <w:color w:val="000000"/>
          <w:lang w:val="it-IT"/>
        </w:rPr>
        <w:t>"4. Nghiên cứu tạo công nghệ mới, thiết kế, chế tạo thiết bị công nghệ mới thay thế thiết bị nhập ngoại, nghiên cứu giải mã công nghệ, ươm tạo công nghệ, ươm tạo doanh nghiệp khoa học công nghệ.</w:t>
      </w:r>
    </w:p>
    <w:p w:rsidR="00FA206F" w:rsidRPr="00F0485C" w:rsidRDefault="00FA206F" w:rsidP="00FA206F">
      <w:pPr>
        <w:widowControl w:val="0"/>
        <w:spacing w:before="80"/>
        <w:ind w:firstLine="720"/>
        <w:jc w:val="both"/>
        <w:rPr>
          <w:color w:val="000000"/>
        </w:rPr>
      </w:pPr>
      <w:r w:rsidRPr="008F41E3">
        <w:rPr>
          <w:color w:val="000000"/>
        </w:rPr>
        <w:t xml:space="preserve">5. Thực hiện xây dựng và áp dụng các hệ thống quản lý theo tiêu chuẩn, áp dụng các công cụ quản lý tiên tiến, hoạt động tiêu chuẩn hóa và sở hữu trí tuệ. Đào tạo nâng cao năng lực quản lý, năng lực hấp thụ, làm chủ công nghệ, </w:t>
      </w:r>
      <w:r w:rsidRPr="00F0485C">
        <w:rPr>
          <w:color w:val="000000"/>
        </w:rPr>
        <w:t>tham gia thương mại hóa kết quả nghiên cứu và phát triển công nghệ, phát triển thị trường khoa học công nghệ."</w:t>
      </w:r>
    </w:p>
    <w:p w:rsidR="00FA206F" w:rsidRPr="005156AD" w:rsidRDefault="00FA206F" w:rsidP="00FA206F">
      <w:pPr>
        <w:widowControl w:val="0"/>
        <w:spacing w:before="80"/>
        <w:ind w:firstLine="720"/>
        <w:jc w:val="both"/>
      </w:pPr>
      <w:r w:rsidRPr="00F0485C">
        <w:rPr>
          <w:color w:val="000000"/>
        </w:rPr>
        <w:t xml:space="preserve">3. </w:t>
      </w:r>
      <w:r>
        <w:rPr>
          <w:color w:val="000000"/>
        </w:rPr>
        <w:t>Sửa đổiĐiểm</w:t>
      </w:r>
      <w:r w:rsidRPr="00F0485C">
        <w:rPr>
          <w:color w:val="000000"/>
        </w:rPr>
        <w:t xml:space="preserve"> c</w:t>
      </w:r>
      <w:r>
        <w:rPr>
          <w:color w:val="000000"/>
        </w:rPr>
        <w:t>,Khoản</w:t>
      </w:r>
      <w:r w:rsidRPr="00F0485C">
        <w:rPr>
          <w:color w:val="000000"/>
        </w:rPr>
        <w:t xml:space="preserve"> 1</w:t>
      </w:r>
      <w:r>
        <w:rPr>
          <w:color w:val="000000"/>
        </w:rPr>
        <w:t>,</w:t>
      </w:r>
      <w:r w:rsidRPr="00F0485C">
        <w:rPr>
          <w:color w:val="000000"/>
        </w:rPr>
        <w:t xml:space="preserve"> Điều 6</w:t>
      </w:r>
      <w:r w:rsidRPr="005156AD">
        <w:t>như sau:</w:t>
      </w:r>
    </w:p>
    <w:p w:rsidR="00FA206F" w:rsidRPr="00E81875" w:rsidRDefault="00FA206F" w:rsidP="00FA206F">
      <w:pPr>
        <w:widowControl w:val="0"/>
        <w:spacing w:before="80"/>
        <w:ind w:firstLine="720"/>
        <w:jc w:val="both"/>
      </w:pPr>
      <w:r w:rsidRPr="00E81875">
        <w:t>“c) Điều kiện ưu tiên</w:t>
      </w:r>
    </w:p>
    <w:p w:rsidR="00FA206F" w:rsidRPr="00E81875" w:rsidRDefault="00FA206F" w:rsidP="00FA206F">
      <w:pPr>
        <w:widowControl w:val="0"/>
        <w:spacing w:before="80"/>
        <w:ind w:firstLine="720"/>
        <w:jc w:val="both"/>
      </w:pPr>
      <w:r w:rsidRPr="00E81875">
        <w:t>Ưu tiên các doanh nghiệp có một hoặc nhiều điều kiện sau đây:</w:t>
      </w:r>
    </w:p>
    <w:p w:rsidR="00FA206F" w:rsidRPr="00E81875" w:rsidRDefault="00FA206F" w:rsidP="00FA206F">
      <w:pPr>
        <w:widowControl w:val="0"/>
        <w:spacing w:before="80"/>
        <w:jc w:val="both"/>
      </w:pPr>
      <w:r w:rsidRPr="00E81875">
        <w:tab/>
        <w:t>- Tham gia sản xuất sản phẩm chủ lực của thành phố; sản xuất hàng xuất khẩu, các mặt hàng thuộc các lĩnh vực được thành phố ưu tiên phát triển;</w:t>
      </w:r>
    </w:p>
    <w:p w:rsidR="00FA206F" w:rsidRPr="00E81875" w:rsidRDefault="00FA206F" w:rsidP="00FA206F">
      <w:pPr>
        <w:widowControl w:val="0"/>
        <w:spacing w:before="80"/>
        <w:jc w:val="both"/>
      </w:pPr>
      <w:r w:rsidRPr="00E81875">
        <w:tab/>
        <w:t>- Doanh nghiệp có trích lập quỹ phát triển khoa học và công nghệ của doanh nghiệp;</w:t>
      </w:r>
      <w:r w:rsidRPr="00E81875">
        <w:tab/>
      </w:r>
    </w:p>
    <w:p w:rsidR="00FA206F" w:rsidRPr="00E81875" w:rsidRDefault="00FA206F" w:rsidP="00FA206F">
      <w:pPr>
        <w:widowControl w:val="0"/>
        <w:spacing w:before="80"/>
        <w:jc w:val="both"/>
      </w:pPr>
      <w:r w:rsidRPr="00E81875">
        <w:tab/>
        <w:t xml:space="preserve">- Doanh nghiệp đã đạt Giải thưởng Chất lượng Việt </w:t>
      </w:r>
      <w:smartTag w:uri="urn:schemas-microsoft-com:office:smarttags" w:element="country-region">
        <w:smartTag w:uri="urn:schemas-microsoft-com:office:smarttags" w:element="place">
          <w:r w:rsidRPr="00E81875">
            <w:t>Nam</w:t>
          </w:r>
        </w:smartTag>
      </w:smartTag>
      <w:r w:rsidRPr="00E81875">
        <w:t>;</w:t>
      </w:r>
    </w:p>
    <w:p w:rsidR="00FA206F" w:rsidRPr="00E81875" w:rsidRDefault="00FA206F" w:rsidP="00FA206F">
      <w:pPr>
        <w:widowControl w:val="0"/>
        <w:spacing w:before="80"/>
        <w:jc w:val="both"/>
      </w:pPr>
      <w:r w:rsidRPr="00E81875">
        <w:tab/>
        <w:t>- Không vi phạm các quy định của pháp luật về môi trường;</w:t>
      </w:r>
    </w:p>
    <w:p w:rsidR="00FA206F" w:rsidRPr="00E81875" w:rsidRDefault="00FA206F" w:rsidP="00FA206F">
      <w:pPr>
        <w:widowControl w:val="0"/>
        <w:spacing w:before="80"/>
        <w:jc w:val="both"/>
      </w:pPr>
      <w:r w:rsidRPr="00E81875">
        <w:tab/>
        <w:t>- Thực hiện tốt các hoạt động xã hội.</w:t>
      </w:r>
    </w:p>
    <w:p w:rsidR="00FA206F" w:rsidRPr="00E81875" w:rsidRDefault="00FA206F" w:rsidP="00FA206F">
      <w:pPr>
        <w:widowControl w:val="0"/>
        <w:spacing w:before="80"/>
        <w:ind w:firstLine="720"/>
        <w:jc w:val="both"/>
      </w:pPr>
      <w:r w:rsidRPr="00E81875">
        <w:t>- Doanh nghiệp có hoạt động chuyển giao công nghệ thuộc Danh mục công nghệ khuyến khích chuyển giao theo quy định của Chính phủ.”</w:t>
      </w:r>
    </w:p>
    <w:p w:rsidR="00FA206F" w:rsidRPr="00F0485C" w:rsidRDefault="00FA206F" w:rsidP="00FA206F">
      <w:pPr>
        <w:widowControl w:val="0"/>
        <w:spacing w:before="80"/>
        <w:ind w:firstLine="720"/>
        <w:jc w:val="both"/>
        <w:rPr>
          <w:color w:val="000000"/>
        </w:rPr>
      </w:pPr>
      <w:r w:rsidRPr="00F0485C">
        <w:rPr>
          <w:color w:val="000000"/>
        </w:rPr>
        <w:t xml:space="preserve">4. Bổ sung </w:t>
      </w:r>
      <w:r>
        <w:rPr>
          <w:color w:val="000000"/>
        </w:rPr>
        <w:t xml:space="preserve">Khoản 3, </w:t>
      </w:r>
      <w:r w:rsidRPr="00F0485C">
        <w:rPr>
          <w:color w:val="000000"/>
        </w:rPr>
        <w:t>Điều 6 như sau:</w:t>
      </w:r>
    </w:p>
    <w:p w:rsidR="00FA206F" w:rsidRPr="00F0485C" w:rsidRDefault="00FA206F" w:rsidP="00FA206F">
      <w:pPr>
        <w:widowControl w:val="0"/>
        <w:spacing w:before="80"/>
        <w:ind w:firstLine="720"/>
        <w:jc w:val="both"/>
        <w:rPr>
          <w:color w:val="000000"/>
        </w:rPr>
      </w:pPr>
      <w:r w:rsidRPr="00F0485C">
        <w:rPr>
          <w:color w:val="000000"/>
        </w:rPr>
        <w:lastRenderedPageBreak/>
        <w:t xml:space="preserve">“3. Các tổ chức quy định tại </w:t>
      </w:r>
      <w:r>
        <w:rPr>
          <w:color w:val="000000"/>
        </w:rPr>
        <w:t>Điểm</w:t>
      </w:r>
      <w:r w:rsidRPr="00F0485C">
        <w:rPr>
          <w:color w:val="000000"/>
        </w:rPr>
        <w:t xml:space="preserve"> c</w:t>
      </w:r>
      <w:r>
        <w:rPr>
          <w:color w:val="000000"/>
        </w:rPr>
        <w:t>,Khoản</w:t>
      </w:r>
      <w:r w:rsidRPr="00F0485C">
        <w:rPr>
          <w:color w:val="000000"/>
        </w:rPr>
        <w:t xml:space="preserve"> 1</w:t>
      </w:r>
      <w:r>
        <w:rPr>
          <w:color w:val="000000"/>
        </w:rPr>
        <w:t>,</w:t>
      </w:r>
      <w:r w:rsidRPr="00F0485C">
        <w:rPr>
          <w:color w:val="000000"/>
        </w:rPr>
        <w:t xml:space="preserve"> Điều </w:t>
      </w:r>
      <w:r>
        <w:rPr>
          <w:color w:val="000000"/>
        </w:rPr>
        <w:t>2</w:t>
      </w:r>
      <w:r w:rsidRPr="00F0485C">
        <w:rPr>
          <w:color w:val="000000"/>
        </w:rPr>
        <w:t xml:space="preserve"> có thực hiện hoạt động ươm tạo công nghệ, ươm tạo doanh nghiệp khoa học và công nghệ."</w:t>
      </w:r>
    </w:p>
    <w:p w:rsidR="00FA206F" w:rsidRPr="00F0485C" w:rsidRDefault="00FA206F" w:rsidP="00FA206F">
      <w:pPr>
        <w:spacing w:before="80"/>
        <w:ind w:firstLine="720"/>
        <w:jc w:val="both"/>
        <w:rPr>
          <w:color w:val="000000"/>
          <w:lang w:val="it-IT"/>
        </w:rPr>
      </w:pPr>
      <w:r>
        <w:rPr>
          <w:color w:val="000000"/>
          <w:lang w:val="it-IT"/>
        </w:rPr>
        <w:t>5</w:t>
      </w:r>
      <w:r w:rsidRPr="00F0485C">
        <w:rPr>
          <w:color w:val="000000"/>
          <w:lang w:val="it-IT"/>
        </w:rPr>
        <w:t>. Sửa đổ</w:t>
      </w:r>
      <w:r>
        <w:rPr>
          <w:color w:val="000000"/>
          <w:lang w:val="it-IT"/>
        </w:rPr>
        <w:t xml:space="preserve">i </w:t>
      </w:r>
      <w:r w:rsidRPr="00F0485C">
        <w:rPr>
          <w:color w:val="000000"/>
          <w:lang w:val="it-IT"/>
        </w:rPr>
        <w:t>Điều 7 như sau:</w:t>
      </w:r>
    </w:p>
    <w:p w:rsidR="00FA206F" w:rsidRPr="00F0485C" w:rsidRDefault="00FA206F" w:rsidP="00FA206F">
      <w:pPr>
        <w:widowControl w:val="0"/>
        <w:spacing w:before="80"/>
        <w:ind w:firstLine="720"/>
        <w:jc w:val="both"/>
        <w:rPr>
          <w:color w:val="000000"/>
        </w:rPr>
      </w:pPr>
      <w:r w:rsidRPr="00F0485C">
        <w:rPr>
          <w:color w:val="000000"/>
        </w:rPr>
        <w:t>“Tổ chức đào tạo, bồi dưỡng kỹ năng cho cá nhân khởi nghiệp, nhóm khởi nghiệp, đội ngũ cán bộ quản lý, cán bộ kỹ thuật ở các doanh nghiệp các kiến thức quản lý công nghệ, cụ thể:</w:t>
      </w:r>
    </w:p>
    <w:p w:rsidR="00FA206F" w:rsidRPr="00F0485C" w:rsidRDefault="00FA206F" w:rsidP="00FA206F">
      <w:pPr>
        <w:widowControl w:val="0"/>
        <w:spacing w:before="80"/>
        <w:ind w:firstLine="720"/>
        <w:jc w:val="both"/>
        <w:rPr>
          <w:color w:val="000000"/>
        </w:rPr>
      </w:pPr>
      <w:r w:rsidRPr="00F0485C">
        <w:rPr>
          <w:color w:val="000000"/>
        </w:rPr>
        <w:t>1. Phổ biến các văn bản quy phạm pháp luật có liên quan đến công nghệ và chuyển giao công nghệ, sở hữu trí tuệ, tiêu chuẩn, đo lường, chất lượng và các văn bản hướng dẫn thi hành.</w:t>
      </w:r>
    </w:p>
    <w:p w:rsidR="00FA206F" w:rsidRPr="00F0485C" w:rsidRDefault="00FA206F" w:rsidP="00FA206F">
      <w:pPr>
        <w:widowControl w:val="0"/>
        <w:spacing w:before="80"/>
        <w:ind w:firstLine="720"/>
        <w:jc w:val="both"/>
        <w:rPr>
          <w:color w:val="000000"/>
        </w:rPr>
      </w:pPr>
      <w:r w:rsidRPr="00F0485C">
        <w:rPr>
          <w:color w:val="000000"/>
        </w:rPr>
        <w:t>2. Kỹ năng lựa chọn công nghệ, đàm phán, xây dựng và ký kết hợp đồng chuyển giao công nghệ, đổi mới công nghệ, năng suất, chất lượng, và các vấn đề có liên quan.</w:t>
      </w:r>
    </w:p>
    <w:p w:rsidR="00FA206F" w:rsidRPr="00F0485C" w:rsidRDefault="00FA206F" w:rsidP="00FA206F">
      <w:pPr>
        <w:widowControl w:val="0"/>
        <w:spacing w:before="80"/>
        <w:ind w:firstLine="720"/>
        <w:jc w:val="both"/>
        <w:rPr>
          <w:color w:val="000000"/>
        </w:rPr>
      </w:pPr>
      <w:r w:rsidRPr="00F0485C">
        <w:rPr>
          <w:color w:val="000000"/>
        </w:rPr>
        <w:t>3. Kỹ năng quản trị doanh nghiệp, quản trị dự án, tài chính, nhân sự… cho đội ngũ cán bộ quản lý của các doanh nghiệp.</w:t>
      </w:r>
    </w:p>
    <w:p w:rsidR="00FA206F" w:rsidRPr="00F0485C" w:rsidRDefault="00FA206F" w:rsidP="00FA206F">
      <w:pPr>
        <w:widowControl w:val="0"/>
        <w:spacing w:before="80"/>
        <w:ind w:firstLine="720"/>
        <w:jc w:val="both"/>
        <w:rPr>
          <w:color w:val="000000"/>
        </w:rPr>
      </w:pPr>
      <w:r w:rsidRPr="00F0485C">
        <w:rPr>
          <w:color w:val="000000"/>
        </w:rPr>
        <w:t>4. Quản lý sản xuất, các phương pháp quản lý hiện đại, tiên tiến, các công cụ phục vụ quản lý, phương pháp triển khai thực hiện các đề tài nghiên cứu ở cơ sở sản xuất.</w:t>
      </w:r>
    </w:p>
    <w:p w:rsidR="00FA206F" w:rsidRPr="00F0485C" w:rsidRDefault="00FA206F" w:rsidP="00FA206F">
      <w:pPr>
        <w:widowControl w:val="0"/>
        <w:spacing w:before="80"/>
        <w:ind w:firstLine="720"/>
        <w:jc w:val="both"/>
        <w:rPr>
          <w:color w:val="000000"/>
        </w:rPr>
      </w:pPr>
      <w:r w:rsidRPr="00F0485C">
        <w:rPr>
          <w:color w:val="000000"/>
        </w:rPr>
        <w:t>5. Phương pháp đánh giá công nghệ.</w:t>
      </w:r>
    </w:p>
    <w:p w:rsidR="00FA206F" w:rsidRPr="00F0485C" w:rsidRDefault="00FA206F" w:rsidP="00FA206F">
      <w:pPr>
        <w:widowControl w:val="0"/>
        <w:spacing w:before="80"/>
        <w:ind w:firstLine="720"/>
        <w:jc w:val="both"/>
        <w:rPr>
          <w:color w:val="000000"/>
        </w:rPr>
      </w:pPr>
      <w:r w:rsidRPr="00F0485C">
        <w:rPr>
          <w:color w:val="000000"/>
        </w:rPr>
        <w:t>6. Hướng dẫn xây dựng bộ phận nghiên cứu và triển khai khi các doanh nghiệp có yêu cầu.</w:t>
      </w:r>
    </w:p>
    <w:p w:rsidR="00FA206F" w:rsidRPr="00B833F3" w:rsidRDefault="00FA206F" w:rsidP="00FA206F">
      <w:pPr>
        <w:widowControl w:val="0"/>
        <w:spacing w:before="80"/>
        <w:ind w:firstLine="720"/>
        <w:jc w:val="both"/>
        <w:rPr>
          <w:color w:val="000000"/>
        </w:rPr>
      </w:pPr>
      <w:r w:rsidRPr="00F0485C">
        <w:rPr>
          <w:color w:val="000000"/>
        </w:rPr>
        <w:t>7. Hằng năm, các đối tượng được hỗ trợ theo quy định xây dựng kế hoạch đào tạo, bồi dưỡng gửi Sở Khoa học và Công nghệ. Sở Khoa học và Công nghệ có trách nhiệm xem xét, bố trí kinh phí, chủ trì phối hợp với các tổ chức có liên quan tổ chức các lớp đào tạo,</w:t>
      </w:r>
      <w:r>
        <w:rPr>
          <w:color w:val="000000"/>
        </w:rPr>
        <w:t>bồi dưỡng</w:t>
      </w:r>
      <w:r w:rsidRPr="00B833F3">
        <w:rPr>
          <w:color w:val="000000"/>
        </w:rPr>
        <w:t xml:space="preserve"> theo quy định từ </w:t>
      </w:r>
      <w:r>
        <w:rPr>
          <w:color w:val="000000"/>
        </w:rPr>
        <w:t>Khoản</w:t>
      </w:r>
      <w:r w:rsidRPr="00B833F3">
        <w:rPr>
          <w:color w:val="000000"/>
        </w:rPr>
        <w:t xml:space="preserve"> 1 đến </w:t>
      </w:r>
      <w:r>
        <w:rPr>
          <w:color w:val="000000"/>
        </w:rPr>
        <w:t>Khoản</w:t>
      </w:r>
      <w:r w:rsidRPr="00B833F3">
        <w:rPr>
          <w:color w:val="000000"/>
        </w:rPr>
        <w:t xml:space="preserve"> 5 Điều này.”</w:t>
      </w:r>
    </w:p>
    <w:p w:rsidR="00FA206F" w:rsidRPr="00F0485C" w:rsidRDefault="00FA206F" w:rsidP="00FA206F">
      <w:pPr>
        <w:widowControl w:val="0"/>
        <w:spacing w:before="80"/>
        <w:ind w:firstLine="720"/>
        <w:jc w:val="both"/>
        <w:rPr>
          <w:color w:val="000000"/>
        </w:rPr>
      </w:pPr>
      <w:r>
        <w:rPr>
          <w:color w:val="000000"/>
        </w:rPr>
        <w:t>6</w:t>
      </w:r>
      <w:r w:rsidRPr="00F0485C">
        <w:rPr>
          <w:color w:val="000000"/>
        </w:rPr>
        <w:t xml:space="preserve">. Sửa đổi </w:t>
      </w:r>
      <w:r>
        <w:rPr>
          <w:color w:val="000000"/>
        </w:rPr>
        <w:t>Điểm</w:t>
      </w:r>
      <w:r w:rsidRPr="00F0485C">
        <w:rPr>
          <w:color w:val="000000"/>
        </w:rPr>
        <w:t xml:space="preserve"> a, </w:t>
      </w:r>
      <w:r>
        <w:rPr>
          <w:color w:val="000000"/>
        </w:rPr>
        <w:t>Điểm</w:t>
      </w:r>
      <w:r w:rsidRPr="00F0485C">
        <w:rPr>
          <w:color w:val="000000"/>
        </w:rPr>
        <w:t xml:space="preserve"> b, </w:t>
      </w:r>
      <w:r>
        <w:rPr>
          <w:color w:val="000000"/>
        </w:rPr>
        <w:t>Khoản</w:t>
      </w:r>
      <w:r w:rsidRPr="00F0485C">
        <w:rPr>
          <w:color w:val="000000"/>
        </w:rPr>
        <w:t xml:space="preserve"> 2, Điều 8 như sau:</w:t>
      </w:r>
    </w:p>
    <w:p w:rsidR="00FA206F" w:rsidRPr="00F0485C" w:rsidRDefault="00FA206F" w:rsidP="00FA206F">
      <w:pPr>
        <w:widowControl w:val="0"/>
        <w:spacing w:before="80"/>
        <w:ind w:firstLine="720"/>
        <w:jc w:val="both"/>
        <w:rPr>
          <w:color w:val="000000"/>
        </w:rPr>
      </w:pPr>
      <w:r w:rsidRPr="00F0485C">
        <w:rPr>
          <w:color w:val="000000"/>
        </w:rPr>
        <w:t xml:space="preserve">Thực hiện theo quy định tại </w:t>
      </w:r>
      <w:r>
        <w:rPr>
          <w:color w:val="000000"/>
        </w:rPr>
        <w:t>Khoản</w:t>
      </w:r>
      <w:r w:rsidRPr="00F0485C">
        <w:rPr>
          <w:color w:val="000000"/>
        </w:rPr>
        <w:t xml:space="preserve"> 3</w:t>
      </w:r>
      <w:r>
        <w:rPr>
          <w:color w:val="000000"/>
        </w:rPr>
        <w:t>,</w:t>
      </w:r>
      <w:r w:rsidRPr="00F0485C">
        <w:rPr>
          <w:color w:val="000000"/>
        </w:rPr>
        <w:t xml:space="preserve"> Điều 1 Nghị quyết số 194/2018/NQ-</w:t>
      </w:r>
      <w:r w:rsidRPr="00F0485C">
        <w:rPr>
          <w:iCs/>
          <w:color w:val="000000"/>
        </w:rPr>
        <w:t>HĐND như sau:</w:t>
      </w:r>
    </w:p>
    <w:p w:rsidR="00FA206F" w:rsidRPr="00F0485C" w:rsidRDefault="00FA206F" w:rsidP="00FA206F">
      <w:pPr>
        <w:widowControl w:val="0"/>
        <w:spacing w:before="80"/>
        <w:ind w:firstLine="720"/>
        <w:jc w:val="both"/>
        <w:rPr>
          <w:color w:val="000000"/>
        </w:rPr>
      </w:pPr>
      <w:r w:rsidRPr="00F0485C">
        <w:rPr>
          <w:color w:val="000000"/>
        </w:rPr>
        <w:t>"2. Mua thiết bị công nghệ có hàm chứa công nghệ (mỗi doanh nghiệp được hỗ trợ không quá 02 dự án)</w:t>
      </w:r>
    </w:p>
    <w:p w:rsidR="00FA206F" w:rsidRPr="00F0485C" w:rsidRDefault="00FA206F" w:rsidP="00FA206F">
      <w:pPr>
        <w:spacing w:before="80"/>
        <w:jc w:val="both"/>
        <w:rPr>
          <w:color w:val="000000"/>
          <w:spacing w:val="-6"/>
          <w:lang w:val="it-IT"/>
        </w:rPr>
      </w:pPr>
      <w:r w:rsidRPr="00F0485C">
        <w:rPr>
          <w:color w:val="000000"/>
          <w:lang w:val="it-IT"/>
        </w:rPr>
        <w:tab/>
      </w:r>
      <w:r w:rsidRPr="00F0485C">
        <w:rPr>
          <w:color w:val="000000"/>
          <w:spacing w:val="-6"/>
          <w:lang w:val="it-IT"/>
        </w:rPr>
        <w:t xml:space="preserve">a) Hỗ trợ đến 30% chi phí mua thiết bị công nghệ có hàm chứa công nghệ cao; </w:t>
      </w:r>
    </w:p>
    <w:p w:rsidR="00FA206F" w:rsidRPr="00F0485C" w:rsidRDefault="00FA206F" w:rsidP="00FA206F">
      <w:pPr>
        <w:spacing w:before="80"/>
        <w:ind w:firstLine="720"/>
        <w:jc w:val="both"/>
        <w:rPr>
          <w:color w:val="000000"/>
          <w:lang w:val="it-IT"/>
        </w:rPr>
      </w:pPr>
      <w:r w:rsidRPr="00F0485C">
        <w:rPr>
          <w:color w:val="000000"/>
          <w:lang w:val="it-IT"/>
        </w:rPr>
        <w:t>b) Hỗ trợ đến 15% chi phí mua thiết bị công nghệ có hàm chứa công nghệ để nâng cao năng suất, chất lượng sản phẩm, giảm chi phí sản xuất, tiết kiệm năng lượng, giảm thiểu tác động xấu đến môi trường;"</w:t>
      </w:r>
    </w:p>
    <w:p w:rsidR="00FA206F" w:rsidRPr="00326E24" w:rsidRDefault="00FA206F" w:rsidP="00FA206F">
      <w:pPr>
        <w:spacing w:before="80"/>
        <w:ind w:firstLine="720"/>
        <w:jc w:val="both"/>
        <w:rPr>
          <w:lang w:val="it-IT"/>
        </w:rPr>
      </w:pPr>
      <w:r w:rsidRPr="00326E24">
        <w:rPr>
          <w:lang w:val="it-IT"/>
        </w:rPr>
        <w:t xml:space="preserve">7. Sửa đổi </w:t>
      </w:r>
      <w:r>
        <w:rPr>
          <w:lang w:val="it-IT"/>
        </w:rPr>
        <w:t>Khoản</w:t>
      </w:r>
      <w:r w:rsidRPr="00326E24">
        <w:rPr>
          <w:lang w:val="it-IT"/>
        </w:rPr>
        <w:t xml:space="preserve"> 3, </w:t>
      </w:r>
      <w:r>
        <w:rPr>
          <w:lang w:val="it-IT"/>
        </w:rPr>
        <w:t>Khoản</w:t>
      </w:r>
      <w:r w:rsidRPr="00326E24">
        <w:rPr>
          <w:lang w:val="it-IT"/>
        </w:rPr>
        <w:t xml:space="preserve"> 4 và </w:t>
      </w:r>
      <w:r>
        <w:rPr>
          <w:lang w:val="it-IT"/>
        </w:rPr>
        <w:t>Khoản</w:t>
      </w:r>
      <w:r w:rsidRPr="00326E24">
        <w:rPr>
          <w:lang w:val="it-IT"/>
        </w:rPr>
        <w:t xml:space="preserve"> 5, Điều 8 như sau:</w:t>
      </w:r>
    </w:p>
    <w:p w:rsidR="00FA206F" w:rsidRPr="00326E24" w:rsidRDefault="00FA206F" w:rsidP="00FA206F">
      <w:pPr>
        <w:widowControl w:val="0"/>
        <w:spacing w:before="80"/>
        <w:ind w:firstLine="720"/>
        <w:jc w:val="both"/>
      </w:pPr>
      <w:r w:rsidRPr="00326E24">
        <w:t xml:space="preserve">Thực hiện theo quy định tại </w:t>
      </w:r>
      <w:r>
        <w:t>Khoản</w:t>
      </w:r>
      <w:r w:rsidRPr="00326E24">
        <w:t xml:space="preserve"> 3, </w:t>
      </w:r>
      <w:r>
        <w:t>Khoản</w:t>
      </w:r>
      <w:r w:rsidRPr="00326E24">
        <w:t xml:space="preserve"> 4</w:t>
      </w:r>
      <w:r>
        <w:t>,</w:t>
      </w:r>
      <w:r w:rsidRPr="00326E24">
        <w:t xml:space="preserve"> Điều 1 Nghị quyết số </w:t>
      </w:r>
      <w:r w:rsidRPr="00326E24">
        <w:rPr>
          <w:iCs/>
        </w:rPr>
        <w:t>194/2018/NQ-HĐND như sau:</w:t>
      </w:r>
    </w:p>
    <w:p w:rsidR="00FA206F" w:rsidRPr="00326E24" w:rsidRDefault="00FA206F" w:rsidP="00FA206F">
      <w:pPr>
        <w:widowControl w:val="0"/>
        <w:spacing w:before="80"/>
        <w:ind w:firstLine="720"/>
        <w:jc w:val="both"/>
        <w:rPr>
          <w:lang w:val="it-IT"/>
        </w:rPr>
      </w:pPr>
      <w:r w:rsidRPr="00326E24">
        <w:rPr>
          <w:lang w:val="it-IT"/>
        </w:rPr>
        <w:t xml:space="preserve">"3. Hỗ trợ đến 70% chi phí thực hiện: </w:t>
      </w:r>
    </w:p>
    <w:p w:rsidR="00FA206F" w:rsidRPr="008F41E3" w:rsidRDefault="00FA206F" w:rsidP="00FA206F">
      <w:pPr>
        <w:widowControl w:val="0"/>
        <w:spacing w:before="80"/>
        <w:ind w:firstLine="720"/>
        <w:jc w:val="both"/>
        <w:rPr>
          <w:color w:val="000000"/>
          <w:lang w:val="it-IT"/>
        </w:rPr>
      </w:pPr>
      <w:r w:rsidRPr="008F41E3">
        <w:rPr>
          <w:color w:val="000000"/>
          <w:lang w:val="it-IT"/>
        </w:rPr>
        <w:t xml:space="preserve">- Nghiên cứu tạo công nghệ; </w:t>
      </w:r>
    </w:p>
    <w:p w:rsidR="00FA206F" w:rsidRPr="008F41E3" w:rsidRDefault="00FA206F" w:rsidP="00FA206F">
      <w:pPr>
        <w:widowControl w:val="0"/>
        <w:spacing w:before="80"/>
        <w:ind w:firstLine="720"/>
        <w:jc w:val="both"/>
        <w:rPr>
          <w:color w:val="000000"/>
          <w:lang w:val="it-IT"/>
        </w:rPr>
      </w:pPr>
      <w:r w:rsidRPr="008F41E3">
        <w:rPr>
          <w:color w:val="000000"/>
          <w:lang w:val="it-IT"/>
        </w:rPr>
        <w:t xml:space="preserve">- Ươm tạo công nghệ; </w:t>
      </w:r>
    </w:p>
    <w:p w:rsidR="00FA206F" w:rsidRPr="008F41E3" w:rsidRDefault="00FA206F" w:rsidP="00FA206F">
      <w:pPr>
        <w:widowControl w:val="0"/>
        <w:spacing w:before="80"/>
        <w:ind w:firstLine="720"/>
        <w:jc w:val="both"/>
        <w:rPr>
          <w:color w:val="000000"/>
          <w:lang w:val="it-IT"/>
        </w:rPr>
      </w:pPr>
      <w:r w:rsidRPr="008F41E3">
        <w:rPr>
          <w:color w:val="000000"/>
          <w:lang w:val="it-IT"/>
        </w:rPr>
        <w:t xml:space="preserve">- Thiết kế chế tạo thiết bị công nghệ có hàm chứa công nghệ mới, tiên tiến, công </w:t>
      </w:r>
      <w:r w:rsidRPr="008F41E3">
        <w:rPr>
          <w:color w:val="000000"/>
          <w:lang w:val="it-IT"/>
        </w:rPr>
        <w:lastRenderedPageBreak/>
        <w:t xml:space="preserve">nghệ cao; </w:t>
      </w:r>
    </w:p>
    <w:p w:rsidR="00FA206F" w:rsidRPr="008F41E3" w:rsidRDefault="00FA206F" w:rsidP="00FA206F">
      <w:pPr>
        <w:widowControl w:val="0"/>
        <w:spacing w:before="80"/>
        <w:ind w:firstLine="720"/>
        <w:jc w:val="both"/>
        <w:rPr>
          <w:color w:val="000000"/>
          <w:lang w:val="it-IT"/>
        </w:rPr>
      </w:pPr>
      <w:r w:rsidRPr="008F41E3">
        <w:rPr>
          <w:color w:val="000000"/>
          <w:lang w:val="it-IT"/>
        </w:rPr>
        <w:t xml:space="preserve">- Cải tiến công nghệ; </w:t>
      </w:r>
    </w:p>
    <w:p w:rsidR="00FA206F" w:rsidRPr="008F41E3" w:rsidRDefault="00FA206F" w:rsidP="00FA206F">
      <w:pPr>
        <w:widowControl w:val="0"/>
        <w:spacing w:before="80"/>
        <w:ind w:firstLine="720"/>
        <w:jc w:val="both"/>
        <w:rPr>
          <w:color w:val="000000"/>
          <w:lang w:val="it-IT"/>
        </w:rPr>
      </w:pPr>
      <w:r w:rsidRPr="008F41E3">
        <w:rPr>
          <w:color w:val="000000"/>
          <w:lang w:val="it-IT"/>
        </w:rPr>
        <w:t>- Đổi mới quy trình công nghệ sản xuất để nâng cao năng suất, chất lượng, giảm chi phí, giảm thiểu tác động sớm đến môi trường, sử dụng năng lượng tiết kiệm và hiệu quả.</w:t>
      </w:r>
    </w:p>
    <w:p w:rsidR="00FA206F" w:rsidRPr="008F41E3" w:rsidRDefault="00FA206F" w:rsidP="00FA206F">
      <w:pPr>
        <w:widowControl w:val="0"/>
        <w:spacing w:before="80"/>
        <w:ind w:firstLine="720"/>
        <w:jc w:val="both"/>
        <w:rPr>
          <w:color w:val="000000"/>
          <w:lang w:val="it-IT"/>
        </w:rPr>
      </w:pPr>
      <w:r w:rsidRPr="008F41E3">
        <w:rPr>
          <w:color w:val="000000"/>
          <w:lang w:val="it-IT"/>
        </w:rPr>
        <w:t>- Nghiên cứu giải mã công nghệ (công nghệ cần giải mã là công nghệ cao, công nghệ tiên tiến, công nghệ sạch phục vụ phát triển kinh tế - xã hội của thành phố). Nội dung hỗ trợ bao gồm thực hiện nghiên cứu, thuê chuyên gia thực hiện hoạt động tư vấn, hỗ trợ kỹ thuật, lao động kỹ thuật, đo lường, thử nghiệm phục vụ hoạt động giải mã công nghệ.</w:t>
      </w:r>
    </w:p>
    <w:p w:rsidR="00FA206F" w:rsidRPr="008F41E3" w:rsidRDefault="00FA206F" w:rsidP="00FA206F">
      <w:pPr>
        <w:widowControl w:val="0"/>
        <w:spacing w:before="80"/>
        <w:ind w:firstLine="720"/>
        <w:jc w:val="both"/>
        <w:rPr>
          <w:color w:val="000000"/>
          <w:lang w:val="it-IT"/>
        </w:rPr>
      </w:pPr>
      <w:r w:rsidRPr="008F41E3">
        <w:rPr>
          <w:color w:val="000000"/>
          <w:lang w:val="it-IT"/>
        </w:rPr>
        <w:t xml:space="preserve">4. Các doanh nghiệp được chứng nhận là doanh nghiệp khoa học và công nghệ được hỗ trợ có mức cao hơn đến 5% so với các mức quy định tại </w:t>
      </w:r>
      <w:r>
        <w:rPr>
          <w:color w:val="000000"/>
          <w:lang w:val="it-IT"/>
        </w:rPr>
        <w:t>Khoản1</w:t>
      </w:r>
      <w:r w:rsidRPr="008F41E3">
        <w:rPr>
          <w:color w:val="000000"/>
          <w:lang w:val="it-IT"/>
        </w:rPr>
        <w:t xml:space="preserve">, </w:t>
      </w:r>
      <w:r>
        <w:rPr>
          <w:color w:val="000000"/>
          <w:lang w:val="it-IT"/>
        </w:rPr>
        <w:t>Khoản2</w:t>
      </w:r>
      <w:r w:rsidRPr="008F41E3">
        <w:rPr>
          <w:color w:val="000000"/>
          <w:lang w:val="it-IT"/>
        </w:rPr>
        <w:t xml:space="preserve">, </w:t>
      </w:r>
      <w:r>
        <w:rPr>
          <w:color w:val="000000"/>
          <w:lang w:val="it-IT"/>
        </w:rPr>
        <w:t>Khoản3,</w:t>
      </w:r>
      <w:r w:rsidRPr="008F41E3">
        <w:rPr>
          <w:color w:val="000000"/>
          <w:lang w:val="it-IT"/>
        </w:rPr>
        <w:t xml:space="preserve"> Điều này. Doanh nghiệp khoa học và công nghệ được hỗ trợ không quá 03 dự án theo quy định tại </w:t>
      </w:r>
      <w:r>
        <w:rPr>
          <w:color w:val="000000"/>
          <w:lang w:val="it-IT"/>
        </w:rPr>
        <w:t>Khoản2,</w:t>
      </w:r>
      <w:r w:rsidRPr="008F41E3">
        <w:rPr>
          <w:color w:val="000000"/>
          <w:lang w:val="it-IT"/>
        </w:rPr>
        <w:t xml:space="preserve"> Điều này.</w:t>
      </w:r>
    </w:p>
    <w:p w:rsidR="00FA206F" w:rsidRPr="00E45E93" w:rsidRDefault="00FA206F" w:rsidP="00FA206F">
      <w:pPr>
        <w:widowControl w:val="0"/>
        <w:spacing w:before="80"/>
        <w:ind w:firstLine="720"/>
        <w:jc w:val="both"/>
        <w:rPr>
          <w:i/>
          <w:color w:val="000000"/>
          <w:spacing w:val="-4"/>
          <w:w w:val="98"/>
          <w:lang w:val="it-IT"/>
        </w:rPr>
      </w:pPr>
      <w:r w:rsidRPr="00E45E93">
        <w:rPr>
          <w:color w:val="000000"/>
          <w:spacing w:val="-4"/>
          <w:w w:val="98"/>
          <w:lang w:val="it-IT"/>
        </w:rPr>
        <w:t>5. Kinh phí hỗ trợ cho các dự án quy định tại Khoản 1,Khoản2,Khoản3,Khoản4, Điều này không vượt quá 03 (ba) tỷ đồng/doanh nghiệp trong một năm</w:t>
      </w:r>
      <w:r w:rsidRPr="00E45E93">
        <w:rPr>
          <w:i/>
          <w:color w:val="000000"/>
          <w:spacing w:val="-4"/>
          <w:w w:val="98"/>
          <w:lang w:val="it-IT"/>
        </w:rPr>
        <w:t>.</w:t>
      </w:r>
      <w:r w:rsidRPr="00E45E93">
        <w:rPr>
          <w:color w:val="000000"/>
          <w:spacing w:val="-4"/>
          <w:w w:val="98"/>
          <w:lang w:val="it-IT"/>
        </w:rPr>
        <w:t>"</w:t>
      </w:r>
    </w:p>
    <w:p w:rsidR="00FA206F" w:rsidRPr="008F41E3" w:rsidRDefault="00FA206F" w:rsidP="00FA206F">
      <w:pPr>
        <w:widowControl w:val="0"/>
        <w:spacing w:before="80"/>
        <w:ind w:firstLine="720"/>
        <w:jc w:val="both"/>
        <w:rPr>
          <w:color w:val="000000"/>
          <w:lang w:val="it-IT"/>
        </w:rPr>
      </w:pPr>
      <w:r>
        <w:rPr>
          <w:color w:val="000000"/>
          <w:lang w:val="it-IT"/>
        </w:rPr>
        <w:t>8</w:t>
      </w:r>
      <w:r w:rsidRPr="008F41E3">
        <w:rPr>
          <w:color w:val="000000"/>
          <w:lang w:val="it-IT"/>
        </w:rPr>
        <w:t xml:space="preserve">. Bổ sung </w:t>
      </w:r>
      <w:r>
        <w:rPr>
          <w:color w:val="000000"/>
          <w:lang w:val="it-IT"/>
        </w:rPr>
        <w:t xml:space="preserve">Khoản 10, </w:t>
      </w:r>
      <w:r w:rsidRPr="008F41E3">
        <w:rPr>
          <w:color w:val="000000"/>
          <w:lang w:val="it-IT"/>
        </w:rPr>
        <w:t>Điều 15 như sau:</w:t>
      </w:r>
    </w:p>
    <w:p w:rsidR="00FA206F" w:rsidRDefault="00FA206F" w:rsidP="00FA206F">
      <w:pPr>
        <w:widowControl w:val="0"/>
        <w:spacing w:before="80"/>
        <w:ind w:firstLine="720"/>
        <w:jc w:val="both"/>
        <w:rPr>
          <w:color w:val="000000"/>
          <w:lang w:val="it-IT"/>
        </w:rPr>
      </w:pPr>
      <w:r w:rsidRPr="008F41E3">
        <w:rPr>
          <w:color w:val="000000"/>
          <w:lang w:val="it-IT"/>
        </w:rPr>
        <w:t xml:space="preserve">"10. Định kỳ tổ chức kiểm tra các </w:t>
      </w:r>
      <w:r>
        <w:rPr>
          <w:color w:val="000000"/>
          <w:lang w:val="it-IT"/>
        </w:rPr>
        <w:t xml:space="preserve">đối tượng </w:t>
      </w:r>
      <w:r w:rsidRPr="008F41E3">
        <w:rPr>
          <w:color w:val="000000"/>
          <w:lang w:val="it-IT"/>
        </w:rPr>
        <w:t>đã được hỗ trợ để đánh giá và báo cáo UBND thành phố về hiệu quả của chính sách."</w:t>
      </w:r>
    </w:p>
    <w:p w:rsidR="00FA206F" w:rsidRDefault="00FA206F" w:rsidP="00FA206F">
      <w:pPr>
        <w:widowControl w:val="0"/>
        <w:spacing w:before="80"/>
        <w:jc w:val="both"/>
        <w:rPr>
          <w:color w:val="000000"/>
          <w:lang w:val="it-IT"/>
        </w:rPr>
      </w:pPr>
      <w:r w:rsidRPr="008F41E3">
        <w:rPr>
          <w:color w:val="000000"/>
          <w:lang w:val="it-IT"/>
        </w:rPr>
        <w:tab/>
      </w:r>
    </w:p>
    <w:p w:rsidR="00FA206F" w:rsidRPr="00837F43" w:rsidRDefault="00FA206F" w:rsidP="00FA206F">
      <w:pPr>
        <w:widowControl w:val="0"/>
        <w:spacing w:before="80"/>
        <w:jc w:val="both"/>
        <w:rPr>
          <w:color w:val="000000"/>
          <w:lang w:val="it-IT"/>
        </w:rPr>
      </w:pPr>
      <w:r>
        <w:rPr>
          <w:b/>
          <w:color w:val="000000"/>
          <w:lang w:val="it-IT"/>
        </w:rPr>
        <w:t xml:space="preserve">        </w:t>
      </w:r>
      <w:r w:rsidRPr="004F2518">
        <w:rPr>
          <w:b/>
          <w:color w:val="000000"/>
          <w:lang w:val="it-IT"/>
        </w:rPr>
        <w:t>Điều 2.</w:t>
      </w:r>
      <w:r w:rsidRPr="008F41E3">
        <w:rPr>
          <w:color w:val="000000"/>
          <w:lang w:val="it-IT"/>
        </w:rPr>
        <w:t xml:space="preserve"> Bãi bỏ Điều 4</w:t>
      </w:r>
      <w:r w:rsidRPr="00837F43">
        <w:rPr>
          <w:color w:val="000000"/>
        </w:rPr>
        <w:t>Quy định một số chính sách hỗ trợ doanh nghiệp đổi mới công nghệ trên địa bàn thành phố Đà Nẵng ban hành kèm theo Quyết định số 36/2016/QĐ-UBND ngày 08 tháng 11 năm 2016 của UBND thành phố Đà Nẵng</w:t>
      </w:r>
      <w:r w:rsidRPr="00837F43">
        <w:rPr>
          <w:color w:val="000000"/>
          <w:lang w:val="it-IT"/>
        </w:rPr>
        <w:t>.</w:t>
      </w:r>
    </w:p>
    <w:p w:rsidR="00FA206F" w:rsidRDefault="00FA206F" w:rsidP="00FA206F">
      <w:pPr>
        <w:widowControl w:val="0"/>
        <w:spacing w:before="80"/>
        <w:jc w:val="both"/>
        <w:rPr>
          <w:color w:val="000000"/>
          <w:lang w:val="it-IT"/>
        </w:rPr>
      </w:pPr>
      <w:r w:rsidRPr="008F41E3">
        <w:rPr>
          <w:color w:val="000000"/>
          <w:lang w:val="it-IT"/>
        </w:rPr>
        <w:tab/>
      </w:r>
    </w:p>
    <w:p w:rsidR="00FA206F" w:rsidRDefault="00FA206F" w:rsidP="00FA206F">
      <w:pPr>
        <w:widowControl w:val="0"/>
        <w:spacing w:before="80"/>
        <w:jc w:val="both"/>
        <w:rPr>
          <w:color w:val="000000"/>
          <w:lang w:val="it-IT"/>
        </w:rPr>
      </w:pPr>
      <w:r>
        <w:rPr>
          <w:b/>
          <w:color w:val="000000"/>
          <w:lang w:val="it-IT"/>
        </w:rPr>
        <w:t xml:space="preserve">     </w:t>
      </w:r>
      <w:r w:rsidRPr="008F41E3">
        <w:rPr>
          <w:b/>
          <w:color w:val="000000"/>
          <w:lang w:val="it-IT"/>
        </w:rPr>
        <w:t>Điều</w:t>
      </w:r>
      <w:r>
        <w:rPr>
          <w:b/>
          <w:color w:val="000000"/>
          <w:lang w:val="it-IT"/>
        </w:rPr>
        <w:t>3</w:t>
      </w:r>
      <w:r w:rsidRPr="008F41E3">
        <w:rPr>
          <w:b/>
          <w:color w:val="000000"/>
          <w:lang w:val="it-IT"/>
        </w:rPr>
        <w:t>.</w:t>
      </w:r>
      <w:r w:rsidRPr="008F41E3">
        <w:rPr>
          <w:color w:val="000000"/>
          <w:lang w:val="it-IT"/>
        </w:rPr>
        <w:t xml:space="preserve">Quyết định này có hiệu lực thi hành từ ngày </w:t>
      </w:r>
      <w:r>
        <w:rPr>
          <w:color w:val="000000"/>
          <w:lang w:val="it-IT"/>
        </w:rPr>
        <w:t>30</w:t>
      </w:r>
      <w:r w:rsidRPr="008F41E3">
        <w:rPr>
          <w:color w:val="000000"/>
          <w:lang w:val="it-IT"/>
        </w:rPr>
        <w:t xml:space="preserve"> tháng </w:t>
      </w:r>
      <w:r>
        <w:rPr>
          <w:color w:val="000000"/>
          <w:lang w:val="it-IT"/>
        </w:rPr>
        <w:t>5</w:t>
      </w:r>
      <w:r w:rsidRPr="008F41E3">
        <w:rPr>
          <w:color w:val="000000"/>
          <w:lang w:val="it-IT"/>
        </w:rPr>
        <w:t>năm 2019.</w:t>
      </w:r>
    </w:p>
    <w:p w:rsidR="00FA206F" w:rsidRDefault="00FA206F" w:rsidP="00FA206F">
      <w:pPr>
        <w:widowControl w:val="0"/>
        <w:spacing w:before="80"/>
        <w:ind w:firstLine="720"/>
        <w:jc w:val="both"/>
        <w:rPr>
          <w:b/>
          <w:color w:val="000000"/>
          <w:lang w:val="nl-NL"/>
        </w:rPr>
      </w:pPr>
    </w:p>
    <w:p w:rsidR="00FA206F" w:rsidRDefault="00FA206F" w:rsidP="00FA206F">
      <w:pPr>
        <w:widowControl w:val="0"/>
        <w:spacing w:before="80"/>
        <w:jc w:val="both"/>
        <w:rPr>
          <w:color w:val="000000"/>
          <w:lang w:val="nl-NL"/>
        </w:rPr>
      </w:pPr>
      <w:r>
        <w:rPr>
          <w:b/>
          <w:color w:val="000000"/>
          <w:lang w:val="nl-NL"/>
        </w:rPr>
        <w:t xml:space="preserve">     </w:t>
      </w:r>
      <w:r w:rsidRPr="008F41E3">
        <w:rPr>
          <w:b/>
          <w:color w:val="000000"/>
          <w:lang w:val="nl-NL"/>
        </w:rPr>
        <w:t xml:space="preserve">Điều </w:t>
      </w:r>
      <w:r>
        <w:rPr>
          <w:b/>
          <w:color w:val="000000"/>
          <w:lang w:val="nl-NL"/>
        </w:rPr>
        <w:t>4.</w:t>
      </w:r>
      <w:r w:rsidRPr="008F41E3">
        <w:rPr>
          <w:color w:val="000000"/>
          <w:lang w:val="nl-NL"/>
        </w:rPr>
        <w:t xml:space="preserve">Chánh Văn phòng </w:t>
      </w:r>
      <w:r>
        <w:rPr>
          <w:color w:val="000000"/>
          <w:lang w:val="nl-NL"/>
        </w:rPr>
        <w:t>UBND</w:t>
      </w:r>
      <w:r w:rsidRPr="008F41E3">
        <w:rPr>
          <w:color w:val="000000"/>
          <w:lang w:val="nl-NL"/>
        </w:rPr>
        <w:t xml:space="preserve"> thành phố, Giám đốc Sở Khoa học và Công nghệ, Thủ trưởng các cơ quan, đơn vị liên quan chịu trách nhiệm thi hành Quyết định này./. </w:t>
      </w:r>
    </w:p>
    <w:p w:rsidR="00FA206F" w:rsidRPr="00837F43" w:rsidRDefault="00FA206F" w:rsidP="00FA206F">
      <w:pPr>
        <w:widowControl w:val="0"/>
        <w:spacing w:before="80"/>
        <w:ind w:firstLine="720"/>
        <w:jc w:val="both"/>
        <w:rPr>
          <w:color w:val="000000"/>
          <w:sz w:val="12"/>
          <w:lang w:val="nl-NL"/>
        </w:rPr>
      </w:pPr>
    </w:p>
    <w:tbl>
      <w:tblPr>
        <w:tblW w:w="9323" w:type="dxa"/>
        <w:tblLook w:val="01E0" w:firstRow="1" w:lastRow="1" w:firstColumn="1" w:lastColumn="1" w:noHBand="0" w:noVBand="0"/>
      </w:tblPr>
      <w:tblGrid>
        <w:gridCol w:w="5495"/>
        <w:gridCol w:w="3828"/>
      </w:tblGrid>
      <w:tr w:rsidR="00FA206F" w:rsidRPr="008F41E3">
        <w:tc>
          <w:tcPr>
            <w:tcW w:w="5495" w:type="dxa"/>
            <w:shd w:val="clear" w:color="auto" w:fill="auto"/>
          </w:tcPr>
          <w:p w:rsidR="00FA206F" w:rsidRPr="008F41E3" w:rsidRDefault="00FA206F" w:rsidP="009215EE">
            <w:pPr>
              <w:rPr>
                <w:color w:val="000000"/>
                <w:szCs w:val="20"/>
                <w:lang w:val="vi-VN"/>
              </w:rPr>
            </w:pPr>
          </w:p>
          <w:p w:rsidR="00FA206F" w:rsidRPr="008F41E3" w:rsidRDefault="00FA206F" w:rsidP="009215EE">
            <w:pPr>
              <w:rPr>
                <w:color w:val="000000"/>
                <w:szCs w:val="20"/>
                <w:lang w:val="vi-VN"/>
              </w:rPr>
            </w:pPr>
          </w:p>
          <w:p w:rsidR="00FA206F" w:rsidRPr="008F41E3" w:rsidRDefault="00FA206F" w:rsidP="009215EE">
            <w:pPr>
              <w:jc w:val="right"/>
              <w:rPr>
                <w:color w:val="000000"/>
                <w:szCs w:val="20"/>
                <w:lang w:val="vi-VN"/>
              </w:rPr>
            </w:pPr>
          </w:p>
        </w:tc>
        <w:tc>
          <w:tcPr>
            <w:tcW w:w="3828" w:type="dxa"/>
            <w:shd w:val="clear" w:color="auto" w:fill="auto"/>
          </w:tcPr>
          <w:p w:rsidR="00FA206F" w:rsidRPr="008F41E3" w:rsidRDefault="00FA206F" w:rsidP="009215EE">
            <w:pPr>
              <w:widowControl w:val="0"/>
              <w:jc w:val="center"/>
              <w:outlineLvl w:val="4"/>
              <w:rPr>
                <w:rFonts w:eastAsia="SimSun"/>
                <w:b/>
                <w:color w:val="000000"/>
                <w:lang w:val="vi-VN"/>
              </w:rPr>
            </w:pPr>
            <w:r w:rsidRPr="008F41E3">
              <w:rPr>
                <w:rFonts w:eastAsia="SimSun"/>
                <w:b/>
                <w:color w:val="000000"/>
                <w:lang w:val="vi-VN"/>
              </w:rPr>
              <w:t>TM. ỦY BAN NHÂN DÂN</w:t>
            </w:r>
          </w:p>
          <w:p w:rsidR="00FA206F" w:rsidRPr="008F41E3" w:rsidRDefault="00FA206F" w:rsidP="009215EE">
            <w:pPr>
              <w:widowControl w:val="0"/>
              <w:jc w:val="center"/>
              <w:outlineLvl w:val="4"/>
              <w:rPr>
                <w:rFonts w:eastAsia="SimSun"/>
                <w:b/>
                <w:color w:val="000000"/>
                <w:lang w:val="vi-VN"/>
              </w:rPr>
            </w:pPr>
            <w:r w:rsidRPr="008F41E3">
              <w:rPr>
                <w:rFonts w:eastAsia="SimSun"/>
                <w:b/>
                <w:color w:val="000000"/>
                <w:lang w:val="vi-VN"/>
              </w:rPr>
              <w:t>CHỦ TỊCH</w:t>
            </w:r>
          </w:p>
          <w:p w:rsidR="00FA206F" w:rsidRPr="008F41E3" w:rsidRDefault="00FA206F" w:rsidP="00735903">
            <w:pPr>
              <w:widowControl w:val="0"/>
              <w:jc w:val="center"/>
              <w:outlineLvl w:val="4"/>
              <w:rPr>
                <w:rFonts w:eastAsia="SimSun"/>
                <w:b/>
                <w:color w:val="000000"/>
                <w:sz w:val="2"/>
                <w:lang w:val="fr-FR"/>
              </w:rPr>
            </w:pPr>
            <w:r w:rsidRPr="008F41E3">
              <w:rPr>
                <w:rFonts w:eastAsia="SimSun"/>
                <w:b/>
                <w:color w:val="000000"/>
                <w:lang w:val="fr-FR"/>
              </w:rPr>
              <w:t>Huỳnh Đức Thơ</w:t>
            </w:r>
            <w:bookmarkStart w:id="0" w:name="_GoBack"/>
            <w:bookmarkEnd w:id="0"/>
          </w:p>
          <w:p w:rsidR="00FA206F" w:rsidRPr="008F41E3" w:rsidRDefault="00FA206F" w:rsidP="009215EE">
            <w:pPr>
              <w:widowControl w:val="0"/>
              <w:jc w:val="center"/>
              <w:rPr>
                <w:b/>
                <w:color w:val="000000"/>
              </w:rPr>
            </w:pPr>
          </w:p>
        </w:tc>
      </w:tr>
    </w:tbl>
    <w:p w:rsidR="009B69C3" w:rsidRPr="009B69C3" w:rsidRDefault="009B69C3" w:rsidP="007262A6">
      <w:pPr>
        <w:rPr>
          <w:b/>
          <w:sz w:val="24"/>
          <w:szCs w:val="24"/>
          <w:lang w:val="nb-NO"/>
        </w:rPr>
        <w:sectPr w:rsidR="009B69C3" w:rsidRPr="009B69C3" w:rsidSect="001578C6">
          <w:footerReference w:type="even" r:id="rId8"/>
          <w:footerReference w:type="default" r:id="rId9"/>
          <w:pgSz w:w="11907" w:h="16840" w:code="9"/>
          <w:pgMar w:top="1474" w:right="1134" w:bottom="1134" w:left="1134" w:header="567" w:footer="567" w:gutter="0"/>
          <w:cols w:space="720"/>
          <w:titlePg/>
          <w:docGrid w:linePitch="360"/>
        </w:sectPr>
      </w:pPr>
    </w:p>
    <w:p w:rsidR="003C18D3" w:rsidRDefault="003C18D3">
      <w:pPr>
        <w:jc w:val="both"/>
        <w:rPr>
          <w:sz w:val="22"/>
          <w:szCs w:val="22"/>
        </w:rPr>
      </w:pPr>
    </w:p>
    <w:p w:rsidR="003C18D3" w:rsidRDefault="003C18D3">
      <w:pPr>
        <w:jc w:val="both"/>
        <w:rPr>
          <w:sz w:val="22"/>
          <w:szCs w:val="22"/>
        </w:rPr>
      </w:pPr>
    </w:p>
    <w:sectPr w:rsidR="003C18D3" w:rsidSect="003C18D3">
      <w:type w:val="continuous"/>
      <w:pgSz w:w="11907" w:h="16840" w:code="9"/>
      <w:pgMar w:top="1134" w:right="1134" w:bottom="1134" w:left="1701" w:header="720" w:footer="499"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AB" w:rsidRDefault="00EC37AB">
      <w:r>
        <w:separator/>
      </w:r>
    </w:p>
  </w:endnote>
  <w:endnote w:type="continuationSeparator" w:id="0">
    <w:p w:rsidR="00EC37AB" w:rsidRDefault="00EC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90B" w:rsidRDefault="00C1190B" w:rsidP="00F32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90B" w:rsidRDefault="00C1190B" w:rsidP="00D32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90B" w:rsidRDefault="00C1190B" w:rsidP="00E13815">
    <w:pPr>
      <w:pStyle w:val="Footer"/>
      <w:tabs>
        <w:tab w:val="clear" w:pos="4320"/>
        <w:tab w:val="clear" w:pos="8640"/>
        <w:tab w:val="left" w:pos="579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AB" w:rsidRDefault="00EC37AB">
      <w:r>
        <w:separator/>
      </w:r>
    </w:p>
  </w:footnote>
  <w:footnote w:type="continuationSeparator" w:id="0">
    <w:p w:rsidR="00EC37AB" w:rsidRDefault="00EC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90B3F"/>
    <w:multiLevelType w:val="hybridMultilevel"/>
    <w:tmpl w:val="92A40CD8"/>
    <w:lvl w:ilvl="0" w:tplc="FC32B468">
      <w:start w:val="1"/>
      <w:numFmt w:val="decimal"/>
      <w:lvlText w:val="%1."/>
      <w:lvlJc w:val="left"/>
      <w:pPr>
        <w:ind w:left="475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E34B94"/>
    <w:multiLevelType w:val="hybridMultilevel"/>
    <w:tmpl w:val="5C60667A"/>
    <w:lvl w:ilvl="0" w:tplc="0C267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F0958"/>
    <w:multiLevelType w:val="hybridMultilevel"/>
    <w:tmpl w:val="6FB043EA"/>
    <w:lvl w:ilvl="0" w:tplc="EBC4418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F25774"/>
    <w:multiLevelType w:val="hybridMultilevel"/>
    <w:tmpl w:val="583EDB88"/>
    <w:lvl w:ilvl="0" w:tplc="82B02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5810E6"/>
    <w:multiLevelType w:val="hybridMultilevel"/>
    <w:tmpl w:val="8CC02118"/>
    <w:lvl w:ilvl="0" w:tplc="BDB08D76">
      <w:start w:val="1"/>
      <w:numFmt w:val="decimal"/>
      <w:lvlText w:val="%1."/>
      <w:lvlJc w:val="left"/>
      <w:pPr>
        <w:ind w:left="773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CD55C9"/>
    <w:multiLevelType w:val="hybridMultilevel"/>
    <w:tmpl w:val="B2867050"/>
    <w:lvl w:ilvl="0" w:tplc="95C2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86"/>
    <w:rsid w:val="000037DE"/>
    <w:rsid w:val="00004AF3"/>
    <w:rsid w:val="00004C45"/>
    <w:rsid w:val="000062E5"/>
    <w:rsid w:val="0001759B"/>
    <w:rsid w:val="000175BA"/>
    <w:rsid w:val="000178A4"/>
    <w:rsid w:val="000201B3"/>
    <w:rsid w:val="0002307D"/>
    <w:rsid w:val="00023549"/>
    <w:rsid w:val="00023AF8"/>
    <w:rsid w:val="00031455"/>
    <w:rsid w:val="000333BB"/>
    <w:rsid w:val="0003628D"/>
    <w:rsid w:val="00042BAE"/>
    <w:rsid w:val="00054CEF"/>
    <w:rsid w:val="000564D8"/>
    <w:rsid w:val="000707F4"/>
    <w:rsid w:val="00071E7F"/>
    <w:rsid w:val="00074EB3"/>
    <w:rsid w:val="000844D3"/>
    <w:rsid w:val="00084BED"/>
    <w:rsid w:val="00086674"/>
    <w:rsid w:val="00091E43"/>
    <w:rsid w:val="000959CB"/>
    <w:rsid w:val="00095DFC"/>
    <w:rsid w:val="000A74EC"/>
    <w:rsid w:val="000B365B"/>
    <w:rsid w:val="000B53B7"/>
    <w:rsid w:val="000B5F2F"/>
    <w:rsid w:val="000B6D11"/>
    <w:rsid w:val="000C4E92"/>
    <w:rsid w:val="000C7697"/>
    <w:rsid w:val="000D1752"/>
    <w:rsid w:val="000D2368"/>
    <w:rsid w:val="000D2883"/>
    <w:rsid w:val="000D6AE3"/>
    <w:rsid w:val="000D70CC"/>
    <w:rsid w:val="000E0E77"/>
    <w:rsid w:val="000E38C7"/>
    <w:rsid w:val="000E6336"/>
    <w:rsid w:val="000E7460"/>
    <w:rsid w:val="000E7642"/>
    <w:rsid w:val="000E7C5C"/>
    <w:rsid w:val="000F09D6"/>
    <w:rsid w:val="000F1535"/>
    <w:rsid w:val="000F396B"/>
    <w:rsid w:val="000F4441"/>
    <w:rsid w:val="000F78A0"/>
    <w:rsid w:val="001030AC"/>
    <w:rsid w:val="00105660"/>
    <w:rsid w:val="00105B4F"/>
    <w:rsid w:val="00105CBF"/>
    <w:rsid w:val="00106416"/>
    <w:rsid w:val="00117275"/>
    <w:rsid w:val="001341ED"/>
    <w:rsid w:val="00137849"/>
    <w:rsid w:val="0014092D"/>
    <w:rsid w:val="001412CA"/>
    <w:rsid w:val="001421D4"/>
    <w:rsid w:val="0014250F"/>
    <w:rsid w:val="00145A86"/>
    <w:rsid w:val="0014698C"/>
    <w:rsid w:val="00156762"/>
    <w:rsid w:val="00156EB1"/>
    <w:rsid w:val="001578C6"/>
    <w:rsid w:val="00174D39"/>
    <w:rsid w:val="001762DF"/>
    <w:rsid w:val="00182D15"/>
    <w:rsid w:val="00194097"/>
    <w:rsid w:val="001941CD"/>
    <w:rsid w:val="001A028A"/>
    <w:rsid w:val="001A57C0"/>
    <w:rsid w:val="001A5B6A"/>
    <w:rsid w:val="001A6051"/>
    <w:rsid w:val="001B32DC"/>
    <w:rsid w:val="001C1A2C"/>
    <w:rsid w:val="001C1DA9"/>
    <w:rsid w:val="001C739F"/>
    <w:rsid w:val="001D255B"/>
    <w:rsid w:val="001D4FE9"/>
    <w:rsid w:val="001D730E"/>
    <w:rsid w:val="001E2CFD"/>
    <w:rsid w:val="001E4621"/>
    <w:rsid w:val="001F0D33"/>
    <w:rsid w:val="001F1F5E"/>
    <w:rsid w:val="001F4D7F"/>
    <w:rsid w:val="001F4D8C"/>
    <w:rsid w:val="001F52C1"/>
    <w:rsid w:val="002033F8"/>
    <w:rsid w:val="0021501C"/>
    <w:rsid w:val="00223561"/>
    <w:rsid w:val="002256D1"/>
    <w:rsid w:val="0022693F"/>
    <w:rsid w:val="00226D22"/>
    <w:rsid w:val="00233FC0"/>
    <w:rsid w:val="0023581D"/>
    <w:rsid w:val="002372EE"/>
    <w:rsid w:val="00242E32"/>
    <w:rsid w:val="00243415"/>
    <w:rsid w:val="00246CD1"/>
    <w:rsid w:val="00254BCC"/>
    <w:rsid w:val="0026146F"/>
    <w:rsid w:val="00263356"/>
    <w:rsid w:val="00263EBE"/>
    <w:rsid w:val="00265E0D"/>
    <w:rsid w:val="00280E45"/>
    <w:rsid w:val="00283D48"/>
    <w:rsid w:val="00285868"/>
    <w:rsid w:val="00287504"/>
    <w:rsid w:val="00287FAC"/>
    <w:rsid w:val="0029191A"/>
    <w:rsid w:val="002959C9"/>
    <w:rsid w:val="002A0862"/>
    <w:rsid w:val="002A1AE9"/>
    <w:rsid w:val="002A360B"/>
    <w:rsid w:val="002A7404"/>
    <w:rsid w:val="002B01E7"/>
    <w:rsid w:val="002B1530"/>
    <w:rsid w:val="002C03FC"/>
    <w:rsid w:val="002C073F"/>
    <w:rsid w:val="002C1527"/>
    <w:rsid w:val="002C2773"/>
    <w:rsid w:val="002C5C9D"/>
    <w:rsid w:val="002D3C64"/>
    <w:rsid w:val="002D3FA6"/>
    <w:rsid w:val="002E0F8C"/>
    <w:rsid w:val="002E1461"/>
    <w:rsid w:val="002E5406"/>
    <w:rsid w:val="002E608E"/>
    <w:rsid w:val="002F1B98"/>
    <w:rsid w:val="002F4411"/>
    <w:rsid w:val="00305E6B"/>
    <w:rsid w:val="00313942"/>
    <w:rsid w:val="00315A21"/>
    <w:rsid w:val="00315F36"/>
    <w:rsid w:val="00320CBD"/>
    <w:rsid w:val="00322060"/>
    <w:rsid w:val="00324AC7"/>
    <w:rsid w:val="00327D2D"/>
    <w:rsid w:val="00327F73"/>
    <w:rsid w:val="00330D2B"/>
    <w:rsid w:val="003327E6"/>
    <w:rsid w:val="00336623"/>
    <w:rsid w:val="00336C37"/>
    <w:rsid w:val="00337923"/>
    <w:rsid w:val="0034137E"/>
    <w:rsid w:val="00341E66"/>
    <w:rsid w:val="003437A7"/>
    <w:rsid w:val="003437CB"/>
    <w:rsid w:val="0034438A"/>
    <w:rsid w:val="00356AF0"/>
    <w:rsid w:val="0036004C"/>
    <w:rsid w:val="00362D65"/>
    <w:rsid w:val="00370CEE"/>
    <w:rsid w:val="00372505"/>
    <w:rsid w:val="0037321D"/>
    <w:rsid w:val="00373F1B"/>
    <w:rsid w:val="00377F15"/>
    <w:rsid w:val="00380013"/>
    <w:rsid w:val="00380476"/>
    <w:rsid w:val="00382B2E"/>
    <w:rsid w:val="00384C37"/>
    <w:rsid w:val="00386F03"/>
    <w:rsid w:val="00390582"/>
    <w:rsid w:val="00392BA1"/>
    <w:rsid w:val="003945AC"/>
    <w:rsid w:val="00397352"/>
    <w:rsid w:val="003A5089"/>
    <w:rsid w:val="003B4FAF"/>
    <w:rsid w:val="003B6295"/>
    <w:rsid w:val="003B6C85"/>
    <w:rsid w:val="003C0B2A"/>
    <w:rsid w:val="003C18D3"/>
    <w:rsid w:val="003C6C06"/>
    <w:rsid w:val="003D47D2"/>
    <w:rsid w:val="003E2A93"/>
    <w:rsid w:val="003E6906"/>
    <w:rsid w:val="003F36A7"/>
    <w:rsid w:val="003F5051"/>
    <w:rsid w:val="003F53F4"/>
    <w:rsid w:val="00400A19"/>
    <w:rsid w:val="004072D7"/>
    <w:rsid w:val="00416416"/>
    <w:rsid w:val="00422B1F"/>
    <w:rsid w:val="004236E0"/>
    <w:rsid w:val="00424A36"/>
    <w:rsid w:val="00425B50"/>
    <w:rsid w:val="00443709"/>
    <w:rsid w:val="0045017C"/>
    <w:rsid w:val="00451EA8"/>
    <w:rsid w:val="00465496"/>
    <w:rsid w:val="004659BA"/>
    <w:rsid w:val="00466542"/>
    <w:rsid w:val="004730E1"/>
    <w:rsid w:val="00482C0B"/>
    <w:rsid w:val="00482FD5"/>
    <w:rsid w:val="00486B05"/>
    <w:rsid w:val="00487FC5"/>
    <w:rsid w:val="0049075A"/>
    <w:rsid w:val="004A05B9"/>
    <w:rsid w:val="004A34A8"/>
    <w:rsid w:val="004A48B1"/>
    <w:rsid w:val="004A4E43"/>
    <w:rsid w:val="004B1A11"/>
    <w:rsid w:val="004B2B23"/>
    <w:rsid w:val="004B55BA"/>
    <w:rsid w:val="004B6867"/>
    <w:rsid w:val="004C0826"/>
    <w:rsid w:val="004C5A9E"/>
    <w:rsid w:val="004C5B49"/>
    <w:rsid w:val="004C7DC6"/>
    <w:rsid w:val="004D6A0D"/>
    <w:rsid w:val="004E1A11"/>
    <w:rsid w:val="004E24C9"/>
    <w:rsid w:val="004E4CDB"/>
    <w:rsid w:val="004F1518"/>
    <w:rsid w:val="004F7E8C"/>
    <w:rsid w:val="0050024C"/>
    <w:rsid w:val="00502838"/>
    <w:rsid w:val="00507784"/>
    <w:rsid w:val="00507D16"/>
    <w:rsid w:val="00530455"/>
    <w:rsid w:val="005304AB"/>
    <w:rsid w:val="00531B60"/>
    <w:rsid w:val="00535C29"/>
    <w:rsid w:val="0053679C"/>
    <w:rsid w:val="005453B4"/>
    <w:rsid w:val="00545D1A"/>
    <w:rsid w:val="00546E49"/>
    <w:rsid w:val="00550584"/>
    <w:rsid w:val="0055356F"/>
    <w:rsid w:val="00555AAF"/>
    <w:rsid w:val="00561EFD"/>
    <w:rsid w:val="005671D7"/>
    <w:rsid w:val="0057566B"/>
    <w:rsid w:val="00577E50"/>
    <w:rsid w:val="00584950"/>
    <w:rsid w:val="00584B05"/>
    <w:rsid w:val="00585C16"/>
    <w:rsid w:val="0059564B"/>
    <w:rsid w:val="005A5EF4"/>
    <w:rsid w:val="005C139D"/>
    <w:rsid w:val="005C3365"/>
    <w:rsid w:val="005C49D7"/>
    <w:rsid w:val="005F06EA"/>
    <w:rsid w:val="005F607F"/>
    <w:rsid w:val="005F65B3"/>
    <w:rsid w:val="005F7E7C"/>
    <w:rsid w:val="00600625"/>
    <w:rsid w:val="006035B1"/>
    <w:rsid w:val="00605213"/>
    <w:rsid w:val="0060588E"/>
    <w:rsid w:val="006079B9"/>
    <w:rsid w:val="006139F1"/>
    <w:rsid w:val="00622578"/>
    <w:rsid w:val="00635F7A"/>
    <w:rsid w:val="00640D40"/>
    <w:rsid w:val="00645136"/>
    <w:rsid w:val="00655014"/>
    <w:rsid w:val="00656E98"/>
    <w:rsid w:val="00660463"/>
    <w:rsid w:val="00672AF6"/>
    <w:rsid w:val="00673E55"/>
    <w:rsid w:val="006764C9"/>
    <w:rsid w:val="00690929"/>
    <w:rsid w:val="006946E6"/>
    <w:rsid w:val="006979F5"/>
    <w:rsid w:val="006A0913"/>
    <w:rsid w:val="006A0A67"/>
    <w:rsid w:val="006A1C6C"/>
    <w:rsid w:val="006B1A98"/>
    <w:rsid w:val="006B4B66"/>
    <w:rsid w:val="006B6078"/>
    <w:rsid w:val="006B742F"/>
    <w:rsid w:val="006B7A94"/>
    <w:rsid w:val="006C000F"/>
    <w:rsid w:val="006C11E9"/>
    <w:rsid w:val="006C3F1B"/>
    <w:rsid w:val="006C4A46"/>
    <w:rsid w:val="006C569E"/>
    <w:rsid w:val="006C590E"/>
    <w:rsid w:val="006D3CE2"/>
    <w:rsid w:val="006D4731"/>
    <w:rsid w:val="006E279C"/>
    <w:rsid w:val="006E4286"/>
    <w:rsid w:val="006E6D18"/>
    <w:rsid w:val="006E70F0"/>
    <w:rsid w:val="006F0166"/>
    <w:rsid w:val="006F2CF1"/>
    <w:rsid w:val="006F3620"/>
    <w:rsid w:val="006F55D8"/>
    <w:rsid w:val="007002F8"/>
    <w:rsid w:val="007012A1"/>
    <w:rsid w:val="007016A7"/>
    <w:rsid w:val="0070358D"/>
    <w:rsid w:val="00703639"/>
    <w:rsid w:val="00704A1E"/>
    <w:rsid w:val="0070753E"/>
    <w:rsid w:val="00720DC7"/>
    <w:rsid w:val="0072281E"/>
    <w:rsid w:val="00724C5A"/>
    <w:rsid w:val="007262A6"/>
    <w:rsid w:val="00727DAF"/>
    <w:rsid w:val="00734626"/>
    <w:rsid w:val="00735903"/>
    <w:rsid w:val="00741B76"/>
    <w:rsid w:val="00762130"/>
    <w:rsid w:val="007725DF"/>
    <w:rsid w:val="00780CD6"/>
    <w:rsid w:val="00781FF3"/>
    <w:rsid w:val="0078603C"/>
    <w:rsid w:val="00793EF6"/>
    <w:rsid w:val="007A0AE4"/>
    <w:rsid w:val="007A2DC9"/>
    <w:rsid w:val="007A67AB"/>
    <w:rsid w:val="007B2A54"/>
    <w:rsid w:val="007B43FB"/>
    <w:rsid w:val="007B4B44"/>
    <w:rsid w:val="007B4D4D"/>
    <w:rsid w:val="007B6E55"/>
    <w:rsid w:val="007B720D"/>
    <w:rsid w:val="007B7D91"/>
    <w:rsid w:val="007C346B"/>
    <w:rsid w:val="007C43DA"/>
    <w:rsid w:val="007C4746"/>
    <w:rsid w:val="007C4A74"/>
    <w:rsid w:val="007C4DE2"/>
    <w:rsid w:val="007D0102"/>
    <w:rsid w:val="007D2170"/>
    <w:rsid w:val="007D4D1C"/>
    <w:rsid w:val="007D55CA"/>
    <w:rsid w:val="007D7232"/>
    <w:rsid w:val="007D79F7"/>
    <w:rsid w:val="007E05D0"/>
    <w:rsid w:val="007E2A50"/>
    <w:rsid w:val="007E7D66"/>
    <w:rsid w:val="007F3699"/>
    <w:rsid w:val="007F7292"/>
    <w:rsid w:val="008042DE"/>
    <w:rsid w:val="0081535C"/>
    <w:rsid w:val="008153A3"/>
    <w:rsid w:val="00817B8B"/>
    <w:rsid w:val="00822815"/>
    <w:rsid w:val="008268F4"/>
    <w:rsid w:val="00826AA8"/>
    <w:rsid w:val="00827990"/>
    <w:rsid w:val="008451DC"/>
    <w:rsid w:val="00846EA9"/>
    <w:rsid w:val="0085060A"/>
    <w:rsid w:val="00850840"/>
    <w:rsid w:val="00852057"/>
    <w:rsid w:val="00862267"/>
    <w:rsid w:val="00862CD1"/>
    <w:rsid w:val="00863BEE"/>
    <w:rsid w:val="00870124"/>
    <w:rsid w:val="00871195"/>
    <w:rsid w:val="00872D0D"/>
    <w:rsid w:val="008843DA"/>
    <w:rsid w:val="00890C53"/>
    <w:rsid w:val="0089326D"/>
    <w:rsid w:val="00897F63"/>
    <w:rsid w:val="008A5769"/>
    <w:rsid w:val="008C6392"/>
    <w:rsid w:val="008D2285"/>
    <w:rsid w:val="008D2C4A"/>
    <w:rsid w:val="008D7A57"/>
    <w:rsid w:val="008E20F7"/>
    <w:rsid w:val="008E48E5"/>
    <w:rsid w:val="008F6176"/>
    <w:rsid w:val="0090162C"/>
    <w:rsid w:val="009040C6"/>
    <w:rsid w:val="0090707B"/>
    <w:rsid w:val="0090707D"/>
    <w:rsid w:val="00907CCC"/>
    <w:rsid w:val="009133FA"/>
    <w:rsid w:val="00913FB8"/>
    <w:rsid w:val="00915F85"/>
    <w:rsid w:val="009215EE"/>
    <w:rsid w:val="009251AD"/>
    <w:rsid w:val="009273D1"/>
    <w:rsid w:val="00930EB9"/>
    <w:rsid w:val="00935169"/>
    <w:rsid w:val="00936551"/>
    <w:rsid w:val="0095206F"/>
    <w:rsid w:val="00956E79"/>
    <w:rsid w:val="00960FCD"/>
    <w:rsid w:val="00966C55"/>
    <w:rsid w:val="009701A7"/>
    <w:rsid w:val="00970CC6"/>
    <w:rsid w:val="00973555"/>
    <w:rsid w:val="0097464F"/>
    <w:rsid w:val="00974EB1"/>
    <w:rsid w:val="00981E25"/>
    <w:rsid w:val="00983189"/>
    <w:rsid w:val="009833A9"/>
    <w:rsid w:val="009853DB"/>
    <w:rsid w:val="00985F11"/>
    <w:rsid w:val="0098761C"/>
    <w:rsid w:val="009A2236"/>
    <w:rsid w:val="009A7B46"/>
    <w:rsid w:val="009A7EBC"/>
    <w:rsid w:val="009B0549"/>
    <w:rsid w:val="009B4C43"/>
    <w:rsid w:val="009B69C3"/>
    <w:rsid w:val="009C0D78"/>
    <w:rsid w:val="009C2131"/>
    <w:rsid w:val="009C38E9"/>
    <w:rsid w:val="009D0B7F"/>
    <w:rsid w:val="009D498F"/>
    <w:rsid w:val="009D5F55"/>
    <w:rsid w:val="009E1DF0"/>
    <w:rsid w:val="009E2A32"/>
    <w:rsid w:val="009E7CD4"/>
    <w:rsid w:val="009F0445"/>
    <w:rsid w:val="009F137D"/>
    <w:rsid w:val="009F5523"/>
    <w:rsid w:val="009F5A97"/>
    <w:rsid w:val="009F62A9"/>
    <w:rsid w:val="00A03735"/>
    <w:rsid w:val="00A037FE"/>
    <w:rsid w:val="00A0600B"/>
    <w:rsid w:val="00A137AF"/>
    <w:rsid w:val="00A13EEB"/>
    <w:rsid w:val="00A16BA2"/>
    <w:rsid w:val="00A2064A"/>
    <w:rsid w:val="00A24A19"/>
    <w:rsid w:val="00A26724"/>
    <w:rsid w:val="00A30FEC"/>
    <w:rsid w:val="00A3410C"/>
    <w:rsid w:val="00A407DB"/>
    <w:rsid w:val="00A41D70"/>
    <w:rsid w:val="00A4321E"/>
    <w:rsid w:val="00A44799"/>
    <w:rsid w:val="00A44FED"/>
    <w:rsid w:val="00A50DE5"/>
    <w:rsid w:val="00A51A95"/>
    <w:rsid w:val="00A55198"/>
    <w:rsid w:val="00A55CF1"/>
    <w:rsid w:val="00A6730A"/>
    <w:rsid w:val="00A72E48"/>
    <w:rsid w:val="00A73E41"/>
    <w:rsid w:val="00A91148"/>
    <w:rsid w:val="00A972EC"/>
    <w:rsid w:val="00AA0205"/>
    <w:rsid w:val="00AA30A7"/>
    <w:rsid w:val="00AA42DD"/>
    <w:rsid w:val="00AA644B"/>
    <w:rsid w:val="00AA71B5"/>
    <w:rsid w:val="00AB1F98"/>
    <w:rsid w:val="00AB6DCA"/>
    <w:rsid w:val="00AB7686"/>
    <w:rsid w:val="00AC6FB7"/>
    <w:rsid w:val="00AD0A76"/>
    <w:rsid w:val="00AE35EB"/>
    <w:rsid w:val="00AE70DC"/>
    <w:rsid w:val="00AF18F4"/>
    <w:rsid w:val="00AF35DE"/>
    <w:rsid w:val="00B02FC6"/>
    <w:rsid w:val="00B03152"/>
    <w:rsid w:val="00B03368"/>
    <w:rsid w:val="00B05EB7"/>
    <w:rsid w:val="00B079A8"/>
    <w:rsid w:val="00B174B4"/>
    <w:rsid w:val="00B231D6"/>
    <w:rsid w:val="00B24F27"/>
    <w:rsid w:val="00B31D0B"/>
    <w:rsid w:val="00B334A2"/>
    <w:rsid w:val="00B3485F"/>
    <w:rsid w:val="00B42483"/>
    <w:rsid w:val="00B44BAA"/>
    <w:rsid w:val="00B451F3"/>
    <w:rsid w:val="00B61FCE"/>
    <w:rsid w:val="00B6357D"/>
    <w:rsid w:val="00B6448C"/>
    <w:rsid w:val="00B67B7E"/>
    <w:rsid w:val="00B71A7E"/>
    <w:rsid w:val="00B72980"/>
    <w:rsid w:val="00B84459"/>
    <w:rsid w:val="00B905D6"/>
    <w:rsid w:val="00B90E1B"/>
    <w:rsid w:val="00B9772E"/>
    <w:rsid w:val="00BB5AC1"/>
    <w:rsid w:val="00BC09DC"/>
    <w:rsid w:val="00BC187F"/>
    <w:rsid w:val="00BC2051"/>
    <w:rsid w:val="00BC40BC"/>
    <w:rsid w:val="00BC5726"/>
    <w:rsid w:val="00BD383C"/>
    <w:rsid w:val="00BD46E8"/>
    <w:rsid w:val="00BE05C3"/>
    <w:rsid w:val="00BE4343"/>
    <w:rsid w:val="00BE4CDC"/>
    <w:rsid w:val="00BF15EC"/>
    <w:rsid w:val="00BF2259"/>
    <w:rsid w:val="00BF33A2"/>
    <w:rsid w:val="00C05169"/>
    <w:rsid w:val="00C10798"/>
    <w:rsid w:val="00C1190B"/>
    <w:rsid w:val="00C13CE1"/>
    <w:rsid w:val="00C233FD"/>
    <w:rsid w:val="00C31B5A"/>
    <w:rsid w:val="00C32472"/>
    <w:rsid w:val="00C33543"/>
    <w:rsid w:val="00C3477F"/>
    <w:rsid w:val="00C373AB"/>
    <w:rsid w:val="00C42211"/>
    <w:rsid w:val="00C463B7"/>
    <w:rsid w:val="00C55A05"/>
    <w:rsid w:val="00C56038"/>
    <w:rsid w:val="00C56775"/>
    <w:rsid w:val="00C604AC"/>
    <w:rsid w:val="00C61505"/>
    <w:rsid w:val="00C61617"/>
    <w:rsid w:val="00C66E72"/>
    <w:rsid w:val="00C70A7B"/>
    <w:rsid w:val="00C807ED"/>
    <w:rsid w:val="00C85E80"/>
    <w:rsid w:val="00C90205"/>
    <w:rsid w:val="00C906C2"/>
    <w:rsid w:val="00C90738"/>
    <w:rsid w:val="00C92E86"/>
    <w:rsid w:val="00C93B3B"/>
    <w:rsid w:val="00C9497B"/>
    <w:rsid w:val="00C95BF7"/>
    <w:rsid w:val="00C97CD7"/>
    <w:rsid w:val="00CA70EA"/>
    <w:rsid w:val="00CA7CA6"/>
    <w:rsid w:val="00CC5519"/>
    <w:rsid w:val="00CC76A8"/>
    <w:rsid w:val="00CD09F4"/>
    <w:rsid w:val="00CD2867"/>
    <w:rsid w:val="00CE7F32"/>
    <w:rsid w:val="00D02F11"/>
    <w:rsid w:val="00D047FA"/>
    <w:rsid w:val="00D05323"/>
    <w:rsid w:val="00D10A8B"/>
    <w:rsid w:val="00D11C62"/>
    <w:rsid w:val="00D16363"/>
    <w:rsid w:val="00D16975"/>
    <w:rsid w:val="00D22917"/>
    <w:rsid w:val="00D24569"/>
    <w:rsid w:val="00D320A9"/>
    <w:rsid w:val="00D32960"/>
    <w:rsid w:val="00D339D0"/>
    <w:rsid w:val="00D34850"/>
    <w:rsid w:val="00D350D1"/>
    <w:rsid w:val="00D436F4"/>
    <w:rsid w:val="00D46F08"/>
    <w:rsid w:val="00D51088"/>
    <w:rsid w:val="00D55ABF"/>
    <w:rsid w:val="00D571EA"/>
    <w:rsid w:val="00D60A48"/>
    <w:rsid w:val="00D72A76"/>
    <w:rsid w:val="00D72D47"/>
    <w:rsid w:val="00D73983"/>
    <w:rsid w:val="00D906A3"/>
    <w:rsid w:val="00D90816"/>
    <w:rsid w:val="00D93FC3"/>
    <w:rsid w:val="00D9406E"/>
    <w:rsid w:val="00D9442A"/>
    <w:rsid w:val="00D957A0"/>
    <w:rsid w:val="00D96A29"/>
    <w:rsid w:val="00DB12AA"/>
    <w:rsid w:val="00DB2F40"/>
    <w:rsid w:val="00DB34FF"/>
    <w:rsid w:val="00DB3C06"/>
    <w:rsid w:val="00DB7F47"/>
    <w:rsid w:val="00DC2293"/>
    <w:rsid w:val="00DD2C8E"/>
    <w:rsid w:val="00DE111B"/>
    <w:rsid w:val="00DE2162"/>
    <w:rsid w:val="00DF4182"/>
    <w:rsid w:val="00DF478A"/>
    <w:rsid w:val="00DF4B95"/>
    <w:rsid w:val="00DF4E8B"/>
    <w:rsid w:val="00E02D87"/>
    <w:rsid w:val="00E042C8"/>
    <w:rsid w:val="00E053BF"/>
    <w:rsid w:val="00E11B22"/>
    <w:rsid w:val="00E13815"/>
    <w:rsid w:val="00E26A62"/>
    <w:rsid w:val="00E33B77"/>
    <w:rsid w:val="00E43C81"/>
    <w:rsid w:val="00E453C1"/>
    <w:rsid w:val="00E45E93"/>
    <w:rsid w:val="00E469E5"/>
    <w:rsid w:val="00E524E1"/>
    <w:rsid w:val="00E54564"/>
    <w:rsid w:val="00E54A52"/>
    <w:rsid w:val="00E619C2"/>
    <w:rsid w:val="00E6294F"/>
    <w:rsid w:val="00E7247A"/>
    <w:rsid w:val="00E72C32"/>
    <w:rsid w:val="00E85B21"/>
    <w:rsid w:val="00E921ED"/>
    <w:rsid w:val="00E95742"/>
    <w:rsid w:val="00E9614C"/>
    <w:rsid w:val="00EA1933"/>
    <w:rsid w:val="00EA38D0"/>
    <w:rsid w:val="00EA5AB3"/>
    <w:rsid w:val="00EA6052"/>
    <w:rsid w:val="00EB2570"/>
    <w:rsid w:val="00EB337E"/>
    <w:rsid w:val="00EB5C9B"/>
    <w:rsid w:val="00EB6EE8"/>
    <w:rsid w:val="00EC37AB"/>
    <w:rsid w:val="00EC522D"/>
    <w:rsid w:val="00EC6533"/>
    <w:rsid w:val="00ED0F0F"/>
    <w:rsid w:val="00EE0D4A"/>
    <w:rsid w:val="00EE3E71"/>
    <w:rsid w:val="00EF3150"/>
    <w:rsid w:val="00EF4974"/>
    <w:rsid w:val="00F04616"/>
    <w:rsid w:val="00F06837"/>
    <w:rsid w:val="00F11E20"/>
    <w:rsid w:val="00F15F0F"/>
    <w:rsid w:val="00F17C6F"/>
    <w:rsid w:val="00F203FB"/>
    <w:rsid w:val="00F2427A"/>
    <w:rsid w:val="00F32C00"/>
    <w:rsid w:val="00F34DCE"/>
    <w:rsid w:val="00F3600E"/>
    <w:rsid w:val="00F37533"/>
    <w:rsid w:val="00F4732C"/>
    <w:rsid w:val="00F53785"/>
    <w:rsid w:val="00F55A13"/>
    <w:rsid w:val="00F577DB"/>
    <w:rsid w:val="00F60ACF"/>
    <w:rsid w:val="00F620A4"/>
    <w:rsid w:val="00F803BE"/>
    <w:rsid w:val="00F813A4"/>
    <w:rsid w:val="00F92B08"/>
    <w:rsid w:val="00F94D99"/>
    <w:rsid w:val="00FA206F"/>
    <w:rsid w:val="00FA624C"/>
    <w:rsid w:val="00FB460E"/>
    <w:rsid w:val="00FB4D43"/>
    <w:rsid w:val="00FB789C"/>
    <w:rsid w:val="00FC099C"/>
    <w:rsid w:val="00FC47FA"/>
    <w:rsid w:val="00FC58B4"/>
    <w:rsid w:val="00FD4A83"/>
    <w:rsid w:val="00FE634C"/>
    <w:rsid w:val="00FE77D9"/>
    <w:rsid w:val="00FF1F42"/>
    <w:rsid w:val="00FF2B18"/>
    <w:rsid w:val="00FF2C56"/>
    <w:rsid w:val="00FF378A"/>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8CBDF73-20BD-4F8C-B01B-E8567CBC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4">
    <w:name w:val="heading 4"/>
    <w:basedOn w:val="Normal"/>
    <w:next w:val="Normal"/>
    <w:link w:val="Heading4Char"/>
    <w:qFormat/>
    <w:rsid w:val="00F53785"/>
    <w:pPr>
      <w:keepNext/>
      <w:spacing w:before="240" w:after="60"/>
      <w:outlineLvl w:val="3"/>
    </w:pPr>
    <w:rPr>
      <w:rFonts w:ascii="Calibri" w:hAnsi="Calibri"/>
      <w:b/>
      <w:bCs/>
      <w:lang w:val="x-none" w:eastAsia="x-none"/>
    </w:rPr>
  </w:style>
  <w:style w:type="paragraph" w:styleId="Heading8">
    <w:name w:val="heading 8"/>
    <w:basedOn w:val="Normal"/>
    <w:next w:val="Normal"/>
    <w:qFormat/>
    <w:pPr>
      <w:keepNext/>
      <w:ind w:firstLine="709"/>
      <w:jc w:val="both"/>
      <w:outlineLvl w:val="7"/>
    </w:pPr>
    <w:rPr>
      <w:b/>
      <w:bCs/>
      <w:sz w:val="24"/>
      <w:szCs w:val="20"/>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F65B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72A76"/>
    <w:pPr>
      <w:ind w:firstLine="720"/>
      <w:jc w:val="both"/>
    </w:pPr>
  </w:style>
  <w:style w:type="paragraph" w:customStyle="1" w:styleId="CharCharChar">
    <w:name w:val=" Char Char Char"/>
    <w:basedOn w:val="Normal"/>
    <w:autoRedefine/>
    <w:rsid w:val="00D72A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autoRedefine/>
    <w:rsid w:val="004730E1"/>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336623"/>
    <w:pPr>
      <w:spacing w:after="200" w:line="276" w:lineRule="auto"/>
      <w:ind w:left="720"/>
    </w:pPr>
    <w:rPr>
      <w:rFonts w:ascii="Calibri" w:hAnsi="Calibri"/>
      <w:sz w:val="22"/>
      <w:szCs w:val="22"/>
    </w:rPr>
  </w:style>
  <w:style w:type="paragraph" w:styleId="Footer">
    <w:name w:val="footer"/>
    <w:basedOn w:val="Normal"/>
    <w:link w:val="FooterChar"/>
    <w:uiPriority w:val="99"/>
    <w:rsid w:val="00D32960"/>
    <w:pPr>
      <w:tabs>
        <w:tab w:val="center" w:pos="4320"/>
        <w:tab w:val="right" w:pos="8640"/>
      </w:tabs>
    </w:pPr>
    <w:rPr>
      <w:lang w:val="x-none" w:eastAsia="x-none"/>
    </w:rPr>
  </w:style>
  <w:style w:type="character" w:styleId="PageNumber">
    <w:name w:val="page number"/>
    <w:basedOn w:val="DefaultParagraphFont"/>
    <w:rsid w:val="00D32960"/>
  </w:style>
  <w:style w:type="paragraph" w:customStyle="1" w:styleId="a">
    <w:basedOn w:val="Normal"/>
    <w:autoRedefine/>
    <w:rsid w:val="007A0AE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4Char">
    <w:name w:val="Heading 4 Char"/>
    <w:link w:val="Heading4"/>
    <w:rsid w:val="00F53785"/>
    <w:rPr>
      <w:rFonts w:ascii="Calibri" w:eastAsia="Times New Roman" w:hAnsi="Calibri" w:cs="Times New Roman"/>
      <w:b/>
      <w:bCs/>
      <w:sz w:val="28"/>
      <w:szCs w:val="28"/>
    </w:rPr>
  </w:style>
  <w:style w:type="paragraph" w:styleId="BodyText">
    <w:name w:val="Body Text"/>
    <w:basedOn w:val="Normal"/>
    <w:link w:val="BodyTextChar"/>
    <w:rsid w:val="001D4FE9"/>
    <w:pPr>
      <w:spacing w:after="120"/>
    </w:pPr>
    <w:rPr>
      <w:lang w:val="x-none" w:eastAsia="x-none"/>
    </w:rPr>
  </w:style>
  <w:style w:type="character" w:customStyle="1" w:styleId="BodyTextChar">
    <w:name w:val="Body Text Char"/>
    <w:link w:val="BodyText"/>
    <w:rsid w:val="001D4FE9"/>
    <w:rPr>
      <w:sz w:val="28"/>
      <w:szCs w:val="28"/>
    </w:rPr>
  </w:style>
  <w:style w:type="paragraph" w:styleId="Header">
    <w:name w:val="header"/>
    <w:basedOn w:val="Normal"/>
    <w:link w:val="HeaderChar"/>
    <w:uiPriority w:val="99"/>
    <w:rsid w:val="00023AF8"/>
    <w:pPr>
      <w:tabs>
        <w:tab w:val="center" w:pos="4680"/>
        <w:tab w:val="right" w:pos="9360"/>
      </w:tabs>
    </w:pPr>
    <w:rPr>
      <w:lang w:val="x-none" w:eastAsia="x-none"/>
    </w:rPr>
  </w:style>
  <w:style w:type="character" w:customStyle="1" w:styleId="HeaderChar">
    <w:name w:val="Header Char"/>
    <w:link w:val="Header"/>
    <w:uiPriority w:val="99"/>
    <w:rsid w:val="00023AF8"/>
    <w:rPr>
      <w:sz w:val="28"/>
      <w:szCs w:val="28"/>
    </w:rPr>
  </w:style>
  <w:style w:type="character" w:customStyle="1" w:styleId="FooterChar">
    <w:name w:val="Footer Char"/>
    <w:link w:val="Footer"/>
    <w:uiPriority w:val="99"/>
    <w:rsid w:val="00E1381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uvienphapluat.vn/phap-luat/tim-van-ban.aspx?keyword=08/2014/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115hungvuong</Company>
  <LinksUpToDate>false</LinksUpToDate>
  <CharactersWithSpaces>8261</CharactersWithSpaces>
  <SharedDoc>false</SharedDoc>
  <HLinks>
    <vt:vector size="6" baseType="variant">
      <vt:variant>
        <vt:i4>6881407</vt:i4>
      </vt:variant>
      <vt:variant>
        <vt:i4>0</vt:i4>
      </vt:variant>
      <vt:variant>
        <vt:i4>0</vt:i4>
      </vt:variant>
      <vt:variant>
        <vt:i4>5</vt:i4>
      </vt:variant>
      <vt:variant>
        <vt:lpwstr>http://thuvienphapluat.vn/phap-luat/tim-van-ban.aspx?keyword=08/2014/N%C4%90-CP&amp;area=2&amp;type=0&amp;match=False&amp;vc=True&amp;lan=1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quochung</dc:creator>
  <cp:keywords/>
  <cp:lastModifiedBy>Truong Cong Nguyen Thanh</cp:lastModifiedBy>
  <cp:revision>3</cp:revision>
  <cp:lastPrinted>2019-02-26T06:49:00Z</cp:lastPrinted>
  <dcterms:created xsi:type="dcterms:W3CDTF">2021-04-13T02:56:00Z</dcterms:created>
  <dcterms:modified xsi:type="dcterms:W3CDTF">2021-04-13T02:56:00Z</dcterms:modified>
</cp:coreProperties>
</file>