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rsidTr="00B40F29">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B104CA"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70F17"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B104CA"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206B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rsidTr="00B40F29">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A71B3A">
              <w:rPr>
                <w:sz w:val="28"/>
                <w:szCs w:val="28"/>
              </w:rPr>
              <w:t>12</w:t>
            </w:r>
            <w:r w:rsidR="003E480E">
              <w:rPr>
                <w:sz w:val="28"/>
                <w:szCs w:val="28"/>
              </w:rPr>
              <w:t>/</w:t>
            </w:r>
            <w:r w:rsidR="00D30D0D">
              <w:rPr>
                <w:sz w:val="28"/>
                <w:szCs w:val="28"/>
              </w:rPr>
              <w:t>201</w:t>
            </w:r>
            <w:r w:rsidR="00A71B3A">
              <w:rPr>
                <w:sz w:val="28"/>
                <w:szCs w:val="28"/>
              </w:rPr>
              <w:t>9</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A71B3A">
              <w:rPr>
                <w:i/>
                <w:sz w:val="28"/>
                <w:szCs w:val="28"/>
              </w:rPr>
              <w:t xml:space="preserve"> 14</w:t>
            </w:r>
            <w:r w:rsidR="003A6752">
              <w:rPr>
                <w:i/>
                <w:sz w:val="28"/>
                <w:szCs w:val="28"/>
              </w:rPr>
              <w:t xml:space="preserve"> </w:t>
            </w:r>
            <w:r w:rsidR="008552FC" w:rsidRPr="008552FC">
              <w:rPr>
                <w:i/>
                <w:sz w:val="28"/>
                <w:szCs w:val="28"/>
              </w:rPr>
              <w:t>tháng</w:t>
            </w:r>
            <w:r w:rsidR="00A46B4B">
              <w:rPr>
                <w:i/>
                <w:sz w:val="28"/>
                <w:szCs w:val="28"/>
              </w:rPr>
              <w:t xml:space="preserve"> </w:t>
            </w:r>
            <w:r w:rsidR="00A71B3A">
              <w:rPr>
                <w:i/>
                <w:sz w:val="28"/>
                <w:szCs w:val="28"/>
              </w:rPr>
              <w:t>02</w:t>
            </w:r>
            <w:r w:rsidR="003A6752">
              <w:rPr>
                <w:i/>
                <w:sz w:val="28"/>
                <w:szCs w:val="28"/>
              </w:rPr>
              <w:t xml:space="preserve"> </w:t>
            </w:r>
            <w:r w:rsidR="008552FC" w:rsidRPr="008552FC">
              <w:rPr>
                <w:i/>
                <w:sz w:val="28"/>
                <w:szCs w:val="28"/>
              </w:rPr>
              <w:t>năm 201</w:t>
            </w:r>
            <w:r w:rsidR="00A71B3A">
              <w:rPr>
                <w:i/>
                <w:sz w:val="28"/>
                <w:szCs w:val="28"/>
              </w:rPr>
              <w:t>9</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A71B3A" w:rsidRDefault="00A71B3A" w:rsidP="00F738A2">
      <w:pPr>
        <w:jc w:val="center"/>
        <w:rPr>
          <w:b/>
          <w:bCs/>
          <w:sz w:val="28"/>
          <w:szCs w:val="28"/>
        </w:rPr>
      </w:pPr>
      <w:r>
        <w:rPr>
          <w:b/>
          <w:bCs/>
          <w:sz w:val="28"/>
          <w:szCs w:val="28"/>
        </w:rPr>
        <w:t>Ban hành mức tỷ lệ phần trăm (%) để tính đơn giá thuê đất trả tiền thuê đất hàng năm trong Khu công nghệ cao thành phố Đà Nẵng</w:t>
      </w:r>
    </w:p>
    <w:p w:rsidR="000645F9" w:rsidRDefault="00A71B3A" w:rsidP="00A71B3A">
      <w:pPr>
        <w:jc w:val="center"/>
        <w:rPr>
          <w:b/>
          <w:bCs/>
          <w:sz w:val="28"/>
          <w:szCs w:val="28"/>
        </w:rPr>
      </w:pPr>
      <w:r>
        <w:rPr>
          <w:b/>
          <w:bCs/>
          <w:sz w:val="28"/>
          <w:szCs w:val="28"/>
        </w:rPr>
        <w:t xml:space="preserve"> </w:t>
      </w:r>
    </w:p>
    <w:p w:rsidR="0028433B" w:rsidRPr="009E192D" w:rsidRDefault="00B104CA"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9C5BC"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Default="00CD25A8" w:rsidP="00651EDF">
      <w:pPr>
        <w:pStyle w:val="BodyTextIndent"/>
        <w:spacing w:before="0" w:after="0"/>
        <w:ind w:right="-43" w:firstLine="709"/>
        <w:rPr>
          <w:rFonts w:ascii="Times New Roman" w:hAnsi="Times New Roman"/>
          <w:i/>
          <w:szCs w:val="28"/>
          <w:lang w:val="en-US"/>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28636E" w:rsidRPr="0028636E" w:rsidRDefault="0028636E" w:rsidP="00651EDF">
      <w:pPr>
        <w:pStyle w:val="BodyTextIndent"/>
        <w:spacing w:before="0" w:after="0"/>
        <w:ind w:right="-43" w:firstLine="709"/>
        <w:rPr>
          <w:rFonts w:ascii="Times New Roman" w:hAnsi="Times New Roman"/>
          <w:i/>
          <w:szCs w:val="28"/>
          <w:lang w:val="en-US"/>
        </w:rPr>
      </w:pPr>
    </w:p>
    <w:p w:rsidR="000645F9" w:rsidRDefault="000645F9" w:rsidP="00651EDF">
      <w:pPr>
        <w:ind w:firstLine="709"/>
        <w:jc w:val="both"/>
        <w:rPr>
          <w:i/>
          <w:sz w:val="28"/>
          <w:szCs w:val="28"/>
        </w:rPr>
      </w:pPr>
      <w:r w:rsidRPr="005831DF">
        <w:rPr>
          <w:i/>
          <w:sz w:val="28"/>
          <w:szCs w:val="28"/>
        </w:rPr>
        <w:t xml:space="preserve">Căn cứ Luật </w:t>
      </w:r>
      <w:r w:rsidR="0028636E">
        <w:rPr>
          <w:i/>
          <w:sz w:val="28"/>
          <w:szCs w:val="28"/>
        </w:rPr>
        <w:t xml:space="preserve"> Đất đai </w:t>
      </w:r>
      <w:r w:rsidRPr="005831DF">
        <w:rPr>
          <w:i/>
          <w:iCs/>
          <w:sz w:val="28"/>
          <w:szCs w:val="28"/>
          <w:lang w:val="vi-VN"/>
        </w:rPr>
        <w:t>ngày</w:t>
      </w:r>
      <w:r w:rsidR="00F738A2">
        <w:rPr>
          <w:i/>
          <w:iCs/>
          <w:sz w:val="28"/>
          <w:szCs w:val="28"/>
        </w:rPr>
        <w:t xml:space="preserve"> 2</w:t>
      </w:r>
      <w:r w:rsidR="0028636E">
        <w:rPr>
          <w:i/>
          <w:iCs/>
          <w:sz w:val="28"/>
          <w:szCs w:val="28"/>
        </w:rPr>
        <w:t xml:space="preserve">9 </w:t>
      </w:r>
      <w:r w:rsidRPr="005831DF">
        <w:rPr>
          <w:i/>
          <w:iCs/>
          <w:sz w:val="28"/>
          <w:szCs w:val="28"/>
          <w:shd w:val="solid" w:color="FFFFFF" w:fill="auto"/>
          <w:lang w:val="vi-VN"/>
        </w:rPr>
        <w:t>tháng</w:t>
      </w:r>
      <w:r w:rsidR="0028636E">
        <w:rPr>
          <w:i/>
          <w:iCs/>
          <w:sz w:val="28"/>
          <w:szCs w:val="28"/>
          <w:lang w:val="vi-VN"/>
        </w:rPr>
        <w:t xml:space="preserve"> </w:t>
      </w:r>
      <w:r w:rsidR="0028636E">
        <w:rPr>
          <w:i/>
          <w:iCs/>
          <w:sz w:val="28"/>
          <w:szCs w:val="28"/>
        </w:rPr>
        <w:t>11</w:t>
      </w:r>
      <w:r w:rsidR="00F738A2">
        <w:rPr>
          <w:i/>
          <w:iCs/>
          <w:sz w:val="28"/>
          <w:szCs w:val="28"/>
          <w:lang w:val="vi-VN"/>
        </w:rPr>
        <w:t xml:space="preserve"> năm 201</w:t>
      </w:r>
      <w:r w:rsidR="0028636E">
        <w:rPr>
          <w:i/>
          <w:iCs/>
          <w:sz w:val="28"/>
          <w:szCs w:val="28"/>
        </w:rPr>
        <w:t>3</w:t>
      </w:r>
      <w:r w:rsidRPr="005831DF">
        <w:rPr>
          <w:i/>
          <w:sz w:val="28"/>
          <w:szCs w:val="28"/>
        </w:rPr>
        <w:t>;</w:t>
      </w:r>
    </w:p>
    <w:p w:rsidR="0028636E" w:rsidRPr="005831DF" w:rsidRDefault="0028636E" w:rsidP="00651EDF">
      <w:pPr>
        <w:ind w:firstLine="709"/>
        <w:jc w:val="both"/>
        <w:rPr>
          <w:i/>
          <w:sz w:val="28"/>
          <w:szCs w:val="28"/>
        </w:rPr>
      </w:pPr>
    </w:p>
    <w:p w:rsidR="0028636E" w:rsidRDefault="000645F9" w:rsidP="00651EDF">
      <w:pPr>
        <w:ind w:firstLine="709"/>
        <w:jc w:val="both"/>
        <w:rPr>
          <w:i/>
          <w:iCs/>
          <w:sz w:val="28"/>
          <w:szCs w:val="28"/>
        </w:rPr>
      </w:pPr>
      <w:r w:rsidRPr="005831DF">
        <w:rPr>
          <w:i/>
          <w:sz w:val="28"/>
          <w:szCs w:val="28"/>
        </w:rPr>
        <w:t xml:space="preserve">Căn cứ Nghị định số </w:t>
      </w:r>
      <w:r w:rsidR="0028636E">
        <w:rPr>
          <w:i/>
          <w:sz w:val="28"/>
          <w:szCs w:val="28"/>
        </w:rPr>
        <w:t>35/2017</w:t>
      </w:r>
      <w:r w:rsidRPr="005831DF">
        <w:rPr>
          <w:i/>
          <w:sz w:val="28"/>
          <w:szCs w:val="28"/>
        </w:rPr>
        <w:t xml:space="preserve">/NĐ-CP </w:t>
      </w:r>
      <w:r w:rsidR="0028636E">
        <w:rPr>
          <w:i/>
          <w:iCs/>
          <w:sz w:val="28"/>
          <w:szCs w:val="28"/>
        </w:rPr>
        <w:t>ngày 03</w:t>
      </w:r>
      <w:bookmarkStart w:id="1" w:name="loai_1_name"/>
      <w:r w:rsidR="0028636E">
        <w:rPr>
          <w:i/>
          <w:iCs/>
          <w:sz w:val="28"/>
          <w:szCs w:val="28"/>
        </w:rPr>
        <w:t xml:space="preserve"> tháng 4năm 2017</w:t>
      </w:r>
      <w:r w:rsidR="00F738A2">
        <w:rPr>
          <w:i/>
          <w:iCs/>
          <w:sz w:val="28"/>
          <w:szCs w:val="28"/>
        </w:rPr>
        <w:t xml:space="preserve"> của Chính phủ quy định</w:t>
      </w:r>
      <w:r w:rsidR="0028636E">
        <w:rPr>
          <w:i/>
          <w:iCs/>
          <w:sz w:val="28"/>
          <w:szCs w:val="28"/>
        </w:rPr>
        <w:t xml:space="preserve"> về thu tiền sử dụng đất, thu tiền thuê đất, thuê mặt nước trong Khu kinh tế, Khu công nghệ cao;</w:t>
      </w:r>
    </w:p>
    <w:p w:rsidR="0028636E" w:rsidRDefault="0028636E" w:rsidP="00651EDF">
      <w:pPr>
        <w:ind w:firstLine="709"/>
        <w:jc w:val="both"/>
        <w:rPr>
          <w:i/>
          <w:iCs/>
          <w:sz w:val="28"/>
          <w:szCs w:val="28"/>
        </w:rPr>
      </w:pPr>
    </w:p>
    <w:p w:rsidR="0028636E" w:rsidRDefault="0028636E" w:rsidP="0028636E">
      <w:pPr>
        <w:ind w:firstLine="709"/>
        <w:jc w:val="both"/>
        <w:rPr>
          <w:i/>
          <w:iCs/>
          <w:sz w:val="28"/>
          <w:szCs w:val="28"/>
        </w:rPr>
      </w:pPr>
      <w:r>
        <w:rPr>
          <w:i/>
          <w:iCs/>
          <w:sz w:val="28"/>
          <w:szCs w:val="28"/>
        </w:rPr>
        <w:t>Căn cứ Thông tư số 89/2017/TT-BTC ngày 23 tháng 8 năm 2017 của Bộ trưởng Bộ Tài chính về hướng dẫn một số Điều của Nghị định</w:t>
      </w:r>
      <w:r w:rsidR="00F738A2">
        <w:rPr>
          <w:i/>
          <w:iCs/>
          <w:sz w:val="28"/>
          <w:szCs w:val="28"/>
        </w:rPr>
        <w:t xml:space="preserve"> </w:t>
      </w:r>
      <w:r>
        <w:rPr>
          <w:i/>
          <w:iCs/>
          <w:sz w:val="28"/>
          <w:szCs w:val="28"/>
        </w:rPr>
        <w:t xml:space="preserve">số </w:t>
      </w:r>
      <w:r>
        <w:rPr>
          <w:i/>
          <w:sz w:val="28"/>
          <w:szCs w:val="28"/>
        </w:rPr>
        <w:t>35/2017</w:t>
      </w:r>
      <w:r w:rsidRPr="005831DF">
        <w:rPr>
          <w:i/>
          <w:sz w:val="28"/>
          <w:szCs w:val="28"/>
        </w:rPr>
        <w:t xml:space="preserve">/NĐ-CP </w:t>
      </w:r>
      <w:r>
        <w:rPr>
          <w:i/>
          <w:iCs/>
          <w:sz w:val="28"/>
          <w:szCs w:val="28"/>
        </w:rPr>
        <w:t>ngày 03 tháng 4 năm 2017 của Chính phủ quy định về thu tiền sử dụng đất, thu tiền thuê đất, thuê mặt nước trong Khu kinh tế, Khu công nghệ cao;</w:t>
      </w:r>
    </w:p>
    <w:p w:rsidR="0028636E" w:rsidRDefault="0028636E" w:rsidP="0028636E">
      <w:pPr>
        <w:ind w:firstLine="709"/>
        <w:jc w:val="both"/>
        <w:rPr>
          <w:i/>
          <w:iCs/>
          <w:sz w:val="28"/>
          <w:szCs w:val="28"/>
        </w:rPr>
      </w:pPr>
    </w:p>
    <w:bookmarkEnd w:id="1"/>
    <w:p w:rsidR="0028636E" w:rsidRDefault="00224BAD" w:rsidP="00651EDF">
      <w:pPr>
        <w:ind w:firstLine="709"/>
        <w:jc w:val="both"/>
        <w:rPr>
          <w:bCs/>
          <w:i/>
          <w:sz w:val="28"/>
          <w:szCs w:val="28"/>
          <w:lang w:val="pt-BR"/>
        </w:rPr>
      </w:pPr>
      <w:r w:rsidRPr="005831DF">
        <w:rPr>
          <w:bCs/>
          <w:i/>
          <w:sz w:val="28"/>
          <w:szCs w:val="28"/>
          <w:lang w:val="pt-BR"/>
        </w:rPr>
        <w:t xml:space="preserve">Xét </w:t>
      </w:r>
      <w:r w:rsidR="00F738A2">
        <w:rPr>
          <w:bCs/>
          <w:i/>
          <w:sz w:val="28"/>
          <w:szCs w:val="28"/>
          <w:lang w:val="pt-BR"/>
        </w:rPr>
        <w:t xml:space="preserve">đề nghị của Sở Tài </w:t>
      </w:r>
      <w:r w:rsidR="0028636E">
        <w:rPr>
          <w:bCs/>
          <w:i/>
          <w:sz w:val="28"/>
          <w:szCs w:val="28"/>
          <w:lang w:val="pt-BR"/>
        </w:rPr>
        <w:t>chính tại Tờ trình số 311/TTr- STC ngày 16 tháng 11 năm 2018; ý kiến thẩm định dự thảo văn bản của Sở Tư pháp tại Công văn số 3051/STP-XDKTVB ngày 13 tháng 9 năm 2018 và nội dung thống nhất tại cuộc họp UBND thành phố thường kỳ ngày 11 tháng 01 năm 2019.</w:t>
      </w:r>
    </w:p>
    <w:p w:rsidR="00945CC2" w:rsidRDefault="00945CC2" w:rsidP="00E8383C">
      <w:pPr>
        <w:pStyle w:val="BodyTextIndent"/>
        <w:spacing w:before="120" w:after="0"/>
        <w:ind w:firstLine="0"/>
        <w:jc w:val="center"/>
        <w:rPr>
          <w:rFonts w:ascii="Times New Roman" w:hAnsi="Times New Roman"/>
          <w:b/>
          <w:sz w:val="27"/>
          <w:szCs w:val="27"/>
          <w:lang w:val="en-US"/>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D25809" w:rsidRPr="00945CC2" w:rsidRDefault="00945CC2" w:rsidP="00D25809">
      <w:pPr>
        <w:jc w:val="both"/>
        <w:rPr>
          <w:bCs/>
          <w:sz w:val="28"/>
          <w:szCs w:val="28"/>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0028636E">
        <w:rPr>
          <w:sz w:val="28"/>
          <w:lang w:val="pt-BR"/>
        </w:rPr>
        <w:t xml:space="preserve">Ban hành kèm theo Quyết định này Quy định về mức tỷ lệ phần trăm (%) để tính đơn giá thuê đất trả tiền thuê đất hàng năm </w:t>
      </w:r>
      <w:r w:rsidR="00D25809">
        <w:rPr>
          <w:sz w:val="28"/>
          <w:lang w:val="pt-BR"/>
        </w:rPr>
        <w:t xml:space="preserve"> trong </w:t>
      </w:r>
      <w:r w:rsidR="00D25809" w:rsidRPr="00D25809">
        <w:rPr>
          <w:iCs/>
          <w:sz w:val="28"/>
          <w:szCs w:val="28"/>
        </w:rPr>
        <w:t>Khu công nghệ cao</w:t>
      </w:r>
      <w:r w:rsidR="00D25809" w:rsidRPr="00945CC2">
        <w:rPr>
          <w:sz w:val="28"/>
          <w:lang w:val="pt-BR"/>
        </w:rPr>
        <w:t xml:space="preserve"> </w:t>
      </w:r>
      <w:r w:rsidR="00D25809" w:rsidRPr="00945CC2">
        <w:rPr>
          <w:bCs/>
          <w:sz w:val="28"/>
          <w:szCs w:val="28"/>
        </w:rPr>
        <w:t>thành phố Đà Nẵng</w:t>
      </w:r>
    </w:p>
    <w:p w:rsidR="00945CC2" w:rsidRDefault="00945CC2" w:rsidP="00945CC2">
      <w:pPr>
        <w:spacing w:after="120"/>
        <w:jc w:val="both"/>
        <w:rPr>
          <w:b/>
          <w:sz w:val="28"/>
          <w:szCs w:val="28"/>
          <w:lang w:val="nl-NL"/>
        </w:rPr>
      </w:pPr>
      <w:r>
        <w:rPr>
          <w:b/>
          <w:sz w:val="28"/>
          <w:szCs w:val="28"/>
          <w:lang w:val="nl-NL"/>
        </w:rPr>
        <w:t xml:space="preserve">   </w:t>
      </w:r>
      <w:r w:rsidR="00D25809">
        <w:rPr>
          <w:b/>
          <w:sz w:val="28"/>
          <w:szCs w:val="28"/>
          <w:lang w:val="nl-NL"/>
        </w:rPr>
        <w:t xml:space="preserve"> </w:t>
      </w:r>
    </w:p>
    <w:p w:rsidR="00D25809" w:rsidRDefault="00945CC2" w:rsidP="00945CC2">
      <w:pPr>
        <w:spacing w:after="120"/>
        <w:jc w:val="both"/>
        <w:rPr>
          <w:b/>
          <w:sz w:val="28"/>
          <w:szCs w:val="28"/>
          <w:lang w:val="nl-NL"/>
        </w:rPr>
      </w:pPr>
      <w:r>
        <w:rPr>
          <w:b/>
          <w:sz w:val="28"/>
          <w:szCs w:val="28"/>
          <w:lang w:val="nl-NL"/>
        </w:rPr>
        <w:t xml:space="preserve">      </w:t>
      </w:r>
      <w:r w:rsidR="000465A2">
        <w:rPr>
          <w:b/>
          <w:sz w:val="28"/>
          <w:szCs w:val="28"/>
          <w:lang w:val="nl-NL"/>
        </w:rPr>
        <w:t xml:space="preserve">Điều 2. </w:t>
      </w:r>
      <w:r w:rsidR="00D25809">
        <w:rPr>
          <w:b/>
          <w:sz w:val="28"/>
          <w:szCs w:val="28"/>
          <w:lang w:val="nl-NL"/>
        </w:rPr>
        <w:t>Hiệu lực thi hành</w:t>
      </w:r>
    </w:p>
    <w:p w:rsidR="000B0D37" w:rsidRPr="000B0D37" w:rsidRDefault="00D25809" w:rsidP="00945CC2">
      <w:pPr>
        <w:spacing w:after="120"/>
        <w:jc w:val="both"/>
        <w:rPr>
          <w:sz w:val="28"/>
          <w:szCs w:val="28"/>
          <w:lang w:val="nl-NL"/>
        </w:rPr>
      </w:pPr>
      <w:r>
        <w:rPr>
          <w:b/>
          <w:sz w:val="28"/>
          <w:szCs w:val="28"/>
          <w:lang w:val="nl-NL"/>
        </w:rPr>
        <w:t xml:space="preserve">           </w:t>
      </w:r>
      <w:r w:rsidRPr="00D25809">
        <w:rPr>
          <w:sz w:val="28"/>
          <w:szCs w:val="28"/>
          <w:lang w:val="nl-NL"/>
        </w:rPr>
        <w:t>1.</w:t>
      </w:r>
      <w:r w:rsidR="000B0D37" w:rsidRPr="000B0D37">
        <w:rPr>
          <w:sz w:val="28"/>
          <w:szCs w:val="28"/>
          <w:lang w:val="nl-NL"/>
        </w:rPr>
        <w:t xml:space="preserve">Quyết định này có hiệu lực </w:t>
      </w:r>
      <w:r>
        <w:rPr>
          <w:sz w:val="28"/>
          <w:szCs w:val="28"/>
          <w:lang w:val="nl-NL"/>
        </w:rPr>
        <w:t xml:space="preserve">thực hiện </w:t>
      </w:r>
      <w:r w:rsidR="000B0D37" w:rsidRPr="000B0D37">
        <w:rPr>
          <w:sz w:val="28"/>
          <w:szCs w:val="28"/>
          <w:lang w:val="nl-NL"/>
        </w:rPr>
        <w:t>kể từ ngày</w:t>
      </w:r>
      <w:r w:rsidR="00C509C9">
        <w:rPr>
          <w:sz w:val="28"/>
          <w:szCs w:val="28"/>
          <w:lang w:val="nl-NL"/>
        </w:rPr>
        <w:t xml:space="preserve"> </w:t>
      </w:r>
      <w:r>
        <w:rPr>
          <w:sz w:val="28"/>
          <w:szCs w:val="28"/>
          <w:lang w:val="nl-NL"/>
        </w:rPr>
        <w:t>25</w:t>
      </w:r>
      <w:r w:rsidR="00C509C9">
        <w:rPr>
          <w:sz w:val="28"/>
          <w:szCs w:val="28"/>
          <w:lang w:val="nl-NL"/>
        </w:rPr>
        <w:t xml:space="preserve"> </w:t>
      </w:r>
      <w:r w:rsidR="004D6889">
        <w:rPr>
          <w:sz w:val="28"/>
          <w:szCs w:val="28"/>
          <w:lang w:val="nl-NL"/>
        </w:rPr>
        <w:t>tháng</w:t>
      </w:r>
      <w:r>
        <w:rPr>
          <w:sz w:val="28"/>
          <w:szCs w:val="28"/>
          <w:lang w:val="nl-NL"/>
        </w:rPr>
        <w:t xml:space="preserve"> 02</w:t>
      </w:r>
      <w:r w:rsidR="00C509C9">
        <w:rPr>
          <w:sz w:val="28"/>
          <w:szCs w:val="28"/>
          <w:lang w:val="nl-NL"/>
        </w:rPr>
        <w:t xml:space="preserve"> </w:t>
      </w:r>
      <w:r w:rsidR="00F01C72">
        <w:rPr>
          <w:sz w:val="28"/>
          <w:szCs w:val="28"/>
          <w:lang w:val="nl-NL"/>
        </w:rPr>
        <w:t xml:space="preserve"> </w:t>
      </w:r>
      <w:r w:rsidR="004D6889">
        <w:rPr>
          <w:sz w:val="28"/>
          <w:szCs w:val="28"/>
          <w:lang w:val="nl-NL"/>
        </w:rPr>
        <w:t>năm 201</w:t>
      </w:r>
      <w:r>
        <w:rPr>
          <w:sz w:val="28"/>
          <w:szCs w:val="28"/>
          <w:lang w:val="nl-NL"/>
        </w:rPr>
        <w:t>9</w:t>
      </w:r>
      <w:r w:rsidR="00503F27">
        <w:rPr>
          <w:sz w:val="28"/>
          <w:szCs w:val="28"/>
          <w:lang w:val="nl-NL"/>
        </w:rPr>
        <w:t xml:space="preserve">. </w:t>
      </w:r>
    </w:p>
    <w:p w:rsidR="00D25809" w:rsidRDefault="00945CC2" w:rsidP="00945CC2">
      <w:pPr>
        <w:tabs>
          <w:tab w:val="left" w:pos="709"/>
          <w:tab w:val="left" w:pos="5812"/>
        </w:tabs>
        <w:spacing w:before="100"/>
        <w:jc w:val="both"/>
        <w:rPr>
          <w:iCs/>
          <w:sz w:val="28"/>
          <w:szCs w:val="28"/>
        </w:rPr>
      </w:pPr>
      <w:r>
        <w:rPr>
          <w:b/>
          <w:sz w:val="28"/>
          <w:szCs w:val="28"/>
          <w:lang w:val="pt-BR"/>
        </w:rPr>
        <w:t xml:space="preserve">     </w:t>
      </w:r>
      <w:r w:rsidR="00D25809">
        <w:rPr>
          <w:b/>
          <w:sz w:val="28"/>
          <w:szCs w:val="28"/>
          <w:lang w:val="pt-BR"/>
        </w:rPr>
        <w:t xml:space="preserve">      </w:t>
      </w:r>
      <w:r w:rsidR="00D25809" w:rsidRPr="00D25809">
        <w:rPr>
          <w:sz w:val="28"/>
          <w:szCs w:val="28"/>
          <w:lang w:val="pt-BR"/>
        </w:rPr>
        <w:t>2.</w:t>
      </w:r>
      <w:r>
        <w:rPr>
          <w:b/>
          <w:sz w:val="28"/>
          <w:szCs w:val="28"/>
          <w:lang w:val="pt-BR"/>
        </w:rPr>
        <w:t xml:space="preserve"> </w:t>
      </w:r>
      <w:r w:rsidR="00D25809" w:rsidRPr="00D25809">
        <w:rPr>
          <w:sz w:val="28"/>
          <w:szCs w:val="28"/>
          <w:lang w:val="pt-BR"/>
        </w:rPr>
        <w:t>Bãi bỏ Khoản 1, Điều 5 Quy định kèm theo Quyết định số 36/2013/QĐ-UBND ngày 13/11/2013 của UBND thành phố về việc ban hành Quy định chính sách ưu đãi và hỗ trợ đầu tư vào</w:t>
      </w:r>
      <w:r w:rsidR="00D25809">
        <w:rPr>
          <w:b/>
          <w:sz w:val="28"/>
          <w:szCs w:val="28"/>
          <w:lang w:val="pt-BR"/>
        </w:rPr>
        <w:t xml:space="preserve"> </w:t>
      </w:r>
      <w:r w:rsidR="00D25809" w:rsidRPr="00D25809">
        <w:rPr>
          <w:iCs/>
          <w:sz w:val="28"/>
          <w:szCs w:val="28"/>
        </w:rPr>
        <w:t>Khu công nghệ cao</w:t>
      </w:r>
    </w:p>
    <w:p w:rsidR="00D25809" w:rsidRDefault="00D25809" w:rsidP="00D25809">
      <w:pPr>
        <w:jc w:val="both"/>
        <w:rPr>
          <w:bCs/>
          <w:sz w:val="28"/>
          <w:szCs w:val="28"/>
        </w:rPr>
      </w:pPr>
      <w:r>
        <w:rPr>
          <w:iCs/>
          <w:sz w:val="28"/>
          <w:szCs w:val="28"/>
        </w:rPr>
        <w:t xml:space="preserve">           3. Sửa đổi Khoản 1 Điều 1 Quy định Mức tỷ lệ (%) tính ddown giá thuê đất, mức thu đối với đất xây dựng công trình ngầm, mức thu đối với đất có mặt nước </w:t>
      </w:r>
      <w:r>
        <w:rPr>
          <w:iCs/>
          <w:sz w:val="28"/>
          <w:szCs w:val="28"/>
        </w:rPr>
        <w:lastRenderedPageBreak/>
        <w:t xml:space="preserve">ngoài khu công nghiệp, đơn giá thuê mặt nước đối với các tổ chức, cá nhân trong nước và nước ngoài trên địa bàn </w:t>
      </w:r>
      <w:r w:rsidRPr="00945CC2">
        <w:rPr>
          <w:bCs/>
          <w:sz w:val="28"/>
          <w:szCs w:val="28"/>
        </w:rPr>
        <w:t>thành phố Đà Nẵng</w:t>
      </w:r>
      <w:r>
        <w:rPr>
          <w:bCs/>
          <w:sz w:val="28"/>
          <w:szCs w:val="28"/>
        </w:rPr>
        <w:t xml:space="preserve"> ban hành kèm theo Quyết định số 49/2014/QĐ-UBND ngày 17/12/2014 của UBND thành phố như sau:</w:t>
      </w:r>
    </w:p>
    <w:p w:rsidR="00D25809" w:rsidRDefault="00D25809" w:rsidP="00D25809">
      <w:pPr>
        <w:jc w:val="both"/>
        <w:rPr>
          <w:bCs/>
          <w:sz w:val="28"/>
          <w:szCs w:val="28"/>
        </w:rPr>
      </w:pPr>
    </w:p>
    <w:p w:rsidR="00D25809" w:rsidRPr="00945CC2" w:rsidRDefault="00D25809" w:rsidP="00D25809">
      <w:pPr>
        <w:jc w:val="both"/>
        <w:rPr>
          <w:bCs/>
          <w:sz w:val="28"/>
          <w:szCs w:val="28"/>
        </w:rPr>
      </w:pPr>
      <w:r>
        <w:rPr>
          <w:bCs/>
          <w:sz w:val="28"/>
          <w:szCs w:val="28"/>
        </w:rPr>
        <w:t xml:space="preserve">         Quy định này quy định mức tỷ lẹ phần trăm (%) tính đơn giá thuê đất, mức thu đối với đất xây dựng công trình ngầm, mức thu đối với đất có mặt nước ngoài khu công nghiệp, khu công nghẹ cao, đơn giá thuê mặt nước </w:t>
      </w:r>
      <w:r>
        <w:rPr>
          <w:iCs/>
          <w:sz w:val="28"/>
          <w:szCs w:val="28"/>
        </w:rPr>
        <w:t xml:space="preserve">trên địa bàn </w:t>
      </w:r>
      <w:r w:rsidRPr="00945CC2">
        <w:rPr>
          <w:bCs/>
          <w:sz w:val="28"/>
          <w:szCs w:val="28"/>
        </w:rPr>
        <w:t>thành phố Đà Nẵng</w:t>
      </w:r>
      <w:r>
        <w:rPr>
          <w:bCs/>
          <w:sz w:val="28"/>
          <w:szCs w:val="28"/>
        </w:rPr>
        <w:t>.</w:t>
      </w:r>
    </w:p>
    <w:p w:rsidR="00D25809" w:rsidRDefault="00D25809" w:rsidP="00945CC2">
      <w:pPr>
        <w:tabs>
          <w:tab w:val="left" w:pos="709"/>
          <w:tab w:val="left" w:pos="5812"/>
        </w:tabs>
        <w:spacing w:before="100"/>
        <w:jc w:val="both"/>
        <w:rPr>
          <w:iCs/>
          <w:sz w:val="28"/>
          <w:szCs w:val="28"/>
        </w:rPr>
      </w:pPr>
    </w:p>
    <w:p w:rsidR="00CD25A8" w:rsidRDefault="00D25809" w:rsidP="00945CC2">
      <w:pPr>
        <w:tabs>
          <w:tab w:val="left" w:pos="709"/>
          <w:tab w:val="left" w:pos="5812"/>
        </w:tabs>
        <w:spacing w:before="100"/>
        <w:jc w:val="both"/>
        <w:rPr>
          <w:sz w:val="28"/>
          <w:szCs w:val="28"/>
          <w:lang w:val="pt-BR"/>
        </w:rPr>
      </w:pPr>
      <w:r>
        <w:rPr>
          <w:b/>
          <w:sz w:val="28"/>
          <w:szCs w:val="28"/>
          <w:lang w:val="pt-BR"/>
        </w:rPr>
        <w:t xml:space="preserve">        </w:t>
      </w:r>
      <w:r w:rsidR="00CD25A8">
        <w:rPr>
          <w:b/>
          <w:sz w:val="28"/>
          <w:szCs w:val="28"/>
          <w:lang w:val="pt-BR"/>
        </w:rPr>
        <w:t>Điều 3</w:t>
      </w:r>
      <w:r w:rsidR="00CD25A8" w:rsidRPr="00917E85">
        <w:rPr>
          <w:b/>
          <w:sz w:val="28"/>
          <w:szCs w:val="28"/>
          <w:lang w:val="pt-BR"/>
        </w:rPr>
        <w:t xml:space="preserve">. </w:t>
      </w:r>
      <w:r w:rsidR="00CD25A8" w:rsidRPr="00CD55CA">
        <w:rPr>
          <w:sz w:val="28"/>
          <w:szCs w:val="28"/>
          <w:lang w:val="pt-BR"/>
        </w:rPr>
        <w:t>Chánh Văn phòng UBND thành phố</w:t>
      </w:r>
      <w:r w:rsidR="00CD25A8">
        <w:rPr>
          <w:sz w:val="28"/>
          <w:szCs w:val="28"/>
          <w:lang w:val="pt-BR"/>
        </w:rPr>
        <w:t xml:space="preserve">; Giám đốc </w:t>
      </w:r>
      <w:r>
        <w:rPr>
          <w:sz w:val="28"/>
          <w:szCs w:val="28"/>
          <w:lang w:val="pt-BR"/>
        </w:rPr>
        <w:t>các Sở: Tài chính, Tài nguyên và Môi trường, Xây dựng; Cục trưởng Cục Thuế; Giám đốc Kho bạc nhà nước; Trưởng ban ban quản lý Khu công nghệ cao và các khu công nghiệp Đà Nẵng;</w:t>
      </w:r>
      <w:r w:rsidR="00945CC2">
        <w:rPr>
          <w:sz w:val="28"/>
          <w:szCs w:val="28"/>
          <w:lang w:val="pt-BR"/>
        </w:rPr>
        <w:t xml:space="preserve"> </w:t>
      </w:r>
      <w:r w:rsidR="000B0D37">
        <w:rPr>
          <w:sz w:val="28"/>
          <w:szCs w:val="28"/>
          <w:lang w:val="pt-BR"/>
        </w:rPr>
        <w:t>Chủ tịch UBND các quận</w:t>
      </w:r>
      <w:r w:rsidR="008B4320">
        <w:rPr>
          <w:sz w:val="28"/>
          <w:szCs w:val="28"/>
          <w:lang w:val="pt-BR"/>
        </w:rPr>
        <w:t>,</w:t>
      </w:r>
      <w:r w:rsidR="00945CC2">
        <w:rPr>
          <w:sz w:val="28"/>
          <w:szCs w:val="28"/>
          <w:lang w:val="pt-BR"/>
        </w:rPr>
        <w:t xml:space="preserve"> huyện; Thủ trưởng các cơ quan,</w:t>
      </w:r>
      <w:r w:rsidR="000B0D37">
        <w:rPr>
          <w:sz w:val="28"/>
          <w:szCs w:val="28"/>
          <w:lang w:val="pt-BR"/>
        </w:rPr>
        <w:t xml:space="preserve"> </w:t>
      </w:r>
      <w:r w:rsidR="00CD25A8" w:rsidRPr="00CD55CA">
        <w:rPr>
          <w:sz w:val="28"/>
          <w:szCs w:val="28"/>
          <w:lang w:val="pt-BR"/>
        </w:rPr>
        <w:t>đơn vị và cá</w:t>
      </w:r>
      <w:r w:rsidR="00945CC2">
        <w:rPr>
          <w:sz w:val="28"/>
          <w:szCs w:val="28"/>
          <w:lang w:val="pt-BR"/>
        </w:rPr>
        <w:t>c tổ chức, cá</w:t>
      </w:r>
      <w:r w:rsidR="00CD25A8" w:rsidRPr="00CD55CA">
        <w:rPr>
          <w:sz w:val="28"/>
          <w:szCs w:val="28"/>
          <w:lang w:val="pt-BR"/>
        </w:rPr>
        <w:t xml:space="preserve"> nhân có liên quan</w:t>
      </w:r>
      <w:r w:rsidR="00945CC2">
        <w:rPr>
          <w:sz w:val="28"/>
          <w:szCs w:val="28"/>
          <w:lang w:val="pt-BR"/>
        </w:rPr>
        <w:t xml:space="preserve"> chịu trách nhiệm</w:t>
      </w:r>
      <w:r w:rsidR="00CD25A8" w:rsidRPr="00CD55CA">
        <w:rPr>
          <w:sz w:val="28"/>
          <w:szCs w:val="28"/>
          <w:lang w:val="pt-BR"/>
        </w:rPr>
        <w:t xml:space="preserve"> thi hành</w:t>
      </w:r>
      <w:r w:rsidR="00945CC2" w:rsidRPr="00945CC2">
        <w:rPr>
          <w:sz w:val="28"/>
          <w:szCs w:val="28"/>
          <w:lang w:val="pt-BR"/>
        </w:rPr>
        <w:t xml:space="preserve"> </w:t>
      </w:r>
      <w:r w:rsidR="00945CC2" w:rsidRPr="00CD55CA">
        <w:rPr>
          <w:sz w:val="28"/>
          <w:szCs w:val="28"/>
          <w:lang w:val="pt-BR"/>
        </w:rPr>
        <w:t>Quyết định</w:t>
      </w:r>
      <w:r w:rsidR="00945CC2">
        <w:rPr>
          <w:sz w:val="28"/>
          <w:szCs w:val="28"/>
          <w:lang w:val="pt-BR"/>
        </w:rPr>
        <w:t xml:space="preserve"> này</w:t>
      </w:r>
      <w:r w:rsidR="00CD25A8" w:rsidRPr="00CD55CA">
        <w:rPr>
          <w:sz w:val="28"/>
          <w:szCs w:val="28"/>
          <w:lang w:val="pt-BR"/>
        </w:rPr>
        <w:t>./.</w:t>
      </w:r>
    </w:p>
    <w:p w:rsidR="00CD25A8" w:rsidRPr="00CD25A8" w:rsidRDefault="00CD25A8" w:rsidP="000C2410">
      <w:pPr>
        <w:pStyle w:val="Heading3"/>
        <w:spacing w:before="240" w:after="0"/>
        <w:ind w:left="-284" w:firstLine="284"/>
        <w:rPr>
          <w:rFonts w:ascii="Times New Roman" w:hAnsi="Times New Roman"/>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Pr>
          <w:rFonts w:ascii="Times New Roman" w:hAnsi="Times New Roman"/>
          <w:lang w:val="pt-BR"/>
        </w:rPr>
        <w:t xml:space="preserve"> </w:t>
      </w:r>
      <w:r w:rsidR="000B0D37" w:rsidRPr="002C451D">
        <w:rPr>
          <w:rFonts w:ascii="Times New Roman" w:hAnsi="Times New Roman"/>
          <w:sz w:val="26"/>
          <w:szCs w:val="26"/>
          <w:lang w:val="pt-BR"/>
        </w:rPr>
        <w:t>TM. ỦY BAN NHÂN DÂN</w:t>
      </w:r>
      <w:r w:rsidRPr="000B0D37">
        <w:rPr>
          <w:rFonts w:ascii="Times New Roman" w:hAnsi="Times New Roman"/>
          <w:szCs w:val="28"/>
          <w:lang w:val="pt-BR"/>
        </w:rPr>
        <w:t xml:space="preserve">                                                              </w:t>
      </w:r>
    </w:p>
    <w:p w:rsidR="000B0D37" w:rsidRDefault="000B0D37" w:rsidP="000C2410">
      <w:pPr>
        <w:ind w:left="-284" w:firstLine="284"/>
        <w:rPr>
          <w:b/>
          <w:sz w:val="26"/>
          <w:szCs w:val="26"/>
          <w:lang w:val="pt-BR"/>
        </w:rPr>
      </w:pPr>
      <w:r w:rsidRPr="000B0D37">
        <w:rPr>
          <w:sz w:val="28"/>
          <w:szCs w:val="28"/>
          <w:lang w:val="pt-BR"/>
        </w:rPr>
        <w:t xml:space="preserve">                                                                         </w:t>
      </w:r>
      <w:r w:rsidR="00945CC2">
        <w:rPr>
          <w:sz w:val="28"/>
          <w:szCs w:val="28"/>
          <w:lang w:val="pt-BR"/>
        </w:rPr>
        <w:t xml:space="preserve">                    </w:t>
      </w:r>
      <w:r w:rsidR="00E648B0">
        <w:rPr>
          <w:sz w:val="28"/>
          <w:szCs w:val="28"/>
          <w:lang w:val="pt-BR"/>
        </w:rPr>
        <w:t xml:space="preserve">  </w:t>
      </w:r>
      <w:r w:rsidRPr="002C451D">
        <w:rPr>
          <w:b/>
          <w:sz w:val="26"/>
          <w:szCs w:val="26"/>
          <w:lang w:val="pt-BR"/>
        </w:rPr>
        <w:t>CHỦ TỊCH</w:t>
      </w:r>
    </w:p>
    <w:p w:rsidR="000B0D37" w:rsidRDefault="00945CC2" w:rsidP="00502627">
      <w:pPr>
        <w:ind w:left="-284" w:firstLine="284"/>
        <w:rPr>
          <w:sz w:val="22"/>
          <w:szCs w:val="22"/>
          <w:lang w:val="pt-BR"/>
        </w:rPr>
      </w:pPr>
      <w:r>
        <w:rPr>
          <w:b/>
          <w:sz w:val="26"/>
          <w:szCs w:val="26"/>
          <w:lang w:val="pt-BR"/>
        </w:rPr>
        <w:t xml:space="preserve">                                                                                                    </w:t>
      </w:r>
      <w:r w:rsidR="00502627">
        <w:rPr>
          <w:b/>
          <w:sz w:val="26"/>
          <w:szCs w:val="26"/>
          <w:lang w:val="pt-BR"/>
        </w:rPr>
        <w:t>Huỳnh Đức Thơ</w:t>
      </w:r>
      <w:r w:rsidR="00545785">
        <w:rPr>
          <w:sz w:val="22"/>
          <w:szCs w:val="22"/>
          <w:lang w:val="pt-BR"/>
        </w:rPr>
        <w:t>.</w:t>
      </w:r>
      <w:r w:rsidR="00E648B0">
        <w:rPr>
          <w:sz w:val="22"/>
          <w:szCs w:val="22"/>
          <w:lang w:val="pt-BR"/>
        </w:rPr>
        <w:tab/>
        <w:t xml:space="preserve">  </w:t>
      </w:r>
    </w:p>
    <w:sectPr w:rsidR="000B0D37" w:rsidSect="003A6752">
      <w:footerReference w:type="even" r:id="rId8"/>
      <w:footerReference w:type="default" r:id="rId9"/>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1FB" w:rsidRDefault="009C21FB">
      <w:r>
        <w:separator/>
      </w:r>
    </w:p>
  </w:endnote>
  <w:endnote w:type="continuationSeparator" w:id="0">
    <w:p w:rsidR="009C21FB" w:rsidRDefault="009C2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B104CA">
      <w:rPr>
        <w:rStyle w:val="PageNumber"/>
        <w:noProof/>
      </w:rPr>
      <w:t>2</w: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1FB" w:rsidRDefault="009C21FB">
      <w:r>
        <w:separator/>
      </w:r>
    </w:p>
  </w:footnote>
  <w:footnote w:type="continuationSeparator" w:id="0">
    <w:p w:rsidR="009C21FB" w:rsidRDefault="009C2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8636E"/>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2627"/>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0B85"/>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32BB"/>
    <w:rsid w:val="009B4124"/>
    <w:rsid w:val="009B465D"/>
    <w:rsid w:val="009B5219"/>
    <w:rsid w:val="009B7700"/>
    <w:rsid w:val="009B7806"/>
    <w:rsid w:val="009C0C3C"/>
    <w:rsid w:val="009C21FB"/>
    <w:rsid w:val="009C7452"/>
    <w:rsid w:val="009D2DEE"/>
    <w:rsid w:val="009D3A58"/>
    <w:rsid w:val="009D5827"/>
    <w:rsid w:val="009D7A65"/>
    <w:rsid w:val="009E192D"/>
    <w:rsid w:val="009E2D10"/>
    <w:rsid w:val="009E5AD4"/>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B3A"/>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B00468"/>
    <w:rsid w:val="00B0266D"/>
    <w:rsid w:val="00B03936"/>
    <w:rsid w:val="00B104CA"/>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539E"/>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6DF6"/>
    <w:rsid w:val="00C80103"/>
    <w:rsid w:val="00C807FA"/>
    <w:rsid w:val="00C90FFF"/>
    <w:rsid w:val="00C94A95"/>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25809"/>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E4B50B5D-879D-433A-9B01-39BC0E7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FC872-6A60-4B77-986C-C6FDB3AD1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2021-04-13T02:21:00Z</dcterms:created>
  <dcterms:modified xsi:type="dcterms:W3CDTF">2021-04-13T02:21:00Z</dcterms:modified>
</cp:coreProperties>
</file>