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823" w:rsidRPr="00996562" w:rsidRDefault="00932823" w:rsidP="00932823">
      <w:pPr>
        <w:spacing w:after="0"/>
        <w:jc w:val="center"/>
        <w:rPr>
          <w:rFonts w:ascii="Times New Roman" w:hAnsi="Times New Roman"/>
          <w:b/>
          <w:sz w:val="28"/>
          <w:szCs w:val="28"/>
        </w:rPr>
      </w:pPr>
      <w:bookmarkStart w:id="0" w:name="_GoBack"/>
      <w:bookmarkEnd w:id="0"/>
      <w:r w:rsidRPr="00996562">
        <w:rPr>
          <w:rFonts w:ascii="Times New Roman" w:hAnsi="Times New Roman"/>
          <w:b/>
          <w:sz w:val="28"/>
          <w:szCs w:val="28"/>
        </w:rPr>
        <w:t>PHU LỤC 2</w:t>
      </w:r>
    </w:p>
    <w:p w:rsidR="00932823" w:rsidRPr="00996562" w:rsidRDefault="00932823" w:rsidP="00932823">
      <w:pPr>
        <w:spacing w:after="0"/>
        <w:ind w:firstLine="720"/>
        <w:jc w:val="center"/>
        <w:rPr>
          <w:rFonts w:ascii="Times New Roman" w:hAnsi="Times New Roman"/>
          <w:b/>
          <w:sz w:val="28"/>
          <w:szCs w:val="28"/>
        </w:rPr>
      </w:pPr>
      <w:r w:rsidRPr="00996562">
        <w:rPr>
          <w:rFonts w:ascii="Times New Roman" w:hAnsi="Times New Roman"/>
          <w:b/>
          <w:sz w:val="28"/>
          <w:szCs w:val="28"/>
        </w:rPr>
        <w:t>QUYẾT ĐỊNH ĐIỀU CHỈNH CHỦ TRƯƠNG ĐẦU TƯ, NGUỒN VỐN VÀ KHẢ NĂNG CÂN ĐỐI VỐN</w:t>
      </w:r>
    </w:p>
    <w:p w:rsidR="00F10FB4" w:rsidRPr="00996562" w:rsidRDefault="00932823" w:rsidP="00932823">
      <w:pPr>
        <w:spacing w:after="0"/>
        <w:jc w:val="center"/>
        <w:rPr>
          <w:rFonts w:ascii="Times New Roman" w:hAnsi="Times New Roman"/>
          <w:i/>
          <w:sz w:val="28"/>
          <w:szCs w:val="28"/>
        </w:rPr>
      </w:pPr>
      <w:r w:rsidRPr="00996562">
        <w:rPr>
          <w:rFonts w:ascii="Times New Roman" w:hAnsi="Times New Roman"/>
          <w:i/>
          <w:sz w:val="28"/>
          <w:szCs w:val="28"/>
        </w:rPr>
        <w:t>(</w:t>
      </w:r>
      <w:r w:rsidR="00F10FB4" w:rsidRPr="00996562">
        <w:rPr>
          <w:rFonts w:ascii="Times New Roman" w:hAnsi="Times New Roman"/>
          <w:i/>
          <w:sz w:val="28"/>
          <w:szCs w:val="28"/>
        </w:rPr>
        <w:t>Ban hành k</w:t>
      </w:r>
      <w:r w:rsidRPr="00996562">
        <w:rPr>
          <w:rFonts w:ascii="Times New Roman" w:hAnsi="Times New Roman"/>
          <w:i/>
          <w:sz w:val="28"/>
          <w:szCs w:val="28"/>
        </w:rPr>
        <w:t xml:space="preserve">èm theo Nghị quyết số </w:t>
      </w:r>
      <w:r w:rsidR="00E94F70">
        <w:rPr>
          <w:rFonts w:ascii="Times New Roman" w:hAnsi="Times New Roman"/>
          <w:i/>
          <w:sz w:val="28"/>
          <w:szCs w:val="28"/>
        </w:rPr>
        <w:t>267</w:t>
      </w:r>
      <w:r w:rsidRPr="00996562">
        <w:rPr>
          <w:rFonts w:ascii="Times New Roman" w:hAnsi="Times New Roman"/>
          <w:i/>
          <w:sz w:val="28"/>
          <w:szCs w:val="28"/>
        </w:rPr>
        <w:t xml:space="preserve">/NQ-HĐND ngày </w:t>
      </w:r>
      <w:r w:rsidR="00996562">
        <w:rPr>
          <w:rFonts w:ascii="Times New Roman" w:hAnsi="Times New Roman"/>
          <w:i/>
          <w:sz w:val="28"/>
          <w:szCs w:val="28"/>
        </w:rPr>
        <w:t xml:space="preserve">12 </w:t>
      </w:r>
      <w:r w:rsidRPr="00996562">
        <w:rPr>
          <w:rFonts w:ascii="Times New Roman" w:hAnsi="Times New Roman"/>
          <w:i/>
          <w:sz w:val="28"/>
          <w:szCs w:val="28"/>
        </w:rPr>
        <w:t>tháng</w:t>
      </w:r>
      <w:r w:rsidR="00E276F0" w:rsidRPr="00996562">
        <w:rPr>
          <w:rFonts w:ascii="Times New Roman" w:hAnsi="Times New Roman"/>
          <w:i/>
          <w:sz w:val="28"/>
          <w:szCs w:val="28"/>
        </w:rPr>
        <w:t xml:space="preserve"> 12</w:t>
      </w:r>
      <w:r w:rsidRPr="00996562">
        <w:rPr>
          <w:rFonts w:ascii="Times New Roman" w:hAnsi="Times New Roman"/>
          <w:i/>
          <w:sz w:val="28"/>
          <w:szCs w:val="28"/>
        </w:rPr>
        <w:t xml:space="preserve"> năm 2019 </w:t>
      </w:r>
    </w:p>
    <w:tbl>
      <w:tblPr>
        <w:tblpPr w:leftFromText="180" w:rightFromText="180" w:vertAnchor="text" w:horzAnchor="margin" w:tblpY="331"/>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260"/>
        <w:gridCol w:w="1260"/>
        <w:gridCol w:w="1260"/>
        <w:gridCol w:w="1260"/>
        <w:gridCol w:w="1080"/>
        <w:gridCol w:w="1980"/>
        <w:gridCol w:w="1800"/>
        <w:gridCol w:w="1115"/>
        <w:gridCol w:w="865"/>
        <w:gridCol w:w="1260"/>
      </w:tblGrid>
      <w:tr w:rsidR="008D2D29" w:rsidRPr="00996562">
        <w:tc>
          <w:tcPr>
            <w:tcW w:w="648" w:type="dxa"/>
          </w:tcPr>
          <w:p w:rsidR="008D2D29" w:rsidRDefault="008D2D29" w:rsidP="008D2D29">
            <w:pPr>
              <w:spacing w:after="0" w:line="240" w:lineRule="auto"/>
              <w:jc w:val="center"/>
              <w:rPr>
                <w:rFonts w:ascii="Times New Roman" w:hAnsi="Times New Roman"/>
                <w:b/>
                <w:sz w:val="24"/>
                <w:szCs w:val="24"/>
              </w:rPr>
            </w:pPr>
          </w:p>
          <w:p w:rsidR="008D2D29" w:rsidRDefault="008D2D29" w:rsidP="008D2D29">
            <w:pPr>
              <w:spacing w:after="0" w:line="240" w:lineRule="auto"/>
              <w:jc w:val="center"/>
              <w:rPr>
                <w:rFonts w:ascii="Times New Roman" w:hAnsi="Times New Roman"/>
                <w:b/>
                <w:sz w:val="24"/>
                <w:szCs w:val="24"/>
              </w:rPr>
            </w:pPr>
          </w:p>
          <w:p w:rsidR="008D2D29" w:rsidRDefault="008D2D29" w:rsidP="008D2D29">
            <w:pPr>
              <w:spacing w:after="0" w:line="240" w:lineRule="auto"/>
              <w:jc w:val="center"/>
              <w:rPr>
                <w:rFonts w:ascii="Times New Roman" w:hAnsi="Times New Roman"/>
                <w:b/>
                <w:sz w:val="24"/>
                <w:szCs w:val="24"/>
              </w:rPr>
            </w:pPr>
          </w:p>
          <w:p w:rsidR="008D2D29" w:rsidRPr="00996562" w:rsidRDefault="008D2D29" w:rsidP="008D2D29">
            <w:pPr>
              <w:spacing w:after="0" w:line="240" w:lineRule="auto"/>
              <w:jc w:val="center"/>
              <w:rPr>
                <w:rFonts w:ascii="Times New Roman" w:hAnsi="Times New Roman"/>
                <w:b/>
                <w:sz w:val="24"/>
                <w:szCs w:val="24"/>
              </w:rPr>
            </w:pPr>
            <w:r w:rsidRPr="00996562">
              <w:rPr>
                <w:rFonts w:ascii="Times New Roman" w:hAnsi="Times New Roman"/>
                <w:b/>
                <w:sz w:val="24"/>
                <w:szCs w:val="24"/>
              </w:rPr>
              <w:t>TT</w:t>
            </w:r>
          </w:p>
        </w:tc>
        <w:tc>
          <w:tcPr>
            <w:tcW w:w="1260" w:type="dxa"/>
          </w:tcPr>
          <w:p w:rsidR="008D2D29" w:rsidRDefault="008D2D29" w:rsidP="008D2D29">
            <w:pPr>
              <w:spacing w:after="0" w:line="240" w:lineRule="auto"/>
              <w:jc w:val="center"/>
              <w:rPr>
                <w:rFonts w:ascii="Times New Roman" w:hAnsi="Times New Roman"/>
                <w:b/>
                <w:sz w:val="24"/>
                <w:szCs w:val="24"/>
              </w:rPr>
            </w:pPr>
          </w:p>
          <w:p w:rsidR="008D2D29" w:rsidRDefault="008D2D29" w:rsidP="008D2D29">
            <w:pPr>
              <w:spacing w:after="0" w:line="240" w:lineRule="auto"/>
              <w:jc w:val="center"/>
              <w:rPr>
                <w:rFonts w:ascii="Times New Roman" w:hAnsi="Times New Roman"/>
                <w:b/>
                <w:sz w:val="24"/>
                <w:szCs w:val="24"/>
              </w:rPr>
            </w:pPr>
          </w:p>
          <w:p w:rsidR="008D2D29" w:rsidRDefault="008D2D29" w:rsidP="008D2D29">
            <w:pPr>
              <w:spacing w:after="0" w:line="240" w:lineRule="auto"/>
              <w:jc w:val="center"/>
              <w:rPr>
                <w:rFonts w:ascii="Times New Roman" w:hAnsi="Times New Roman"/>
                <w:b/>
                <w:sz w:val="24"/>
                <w:szCs w:val="24"/>
              </w:rPr>
            </w:pPr>
          </w:p>
          <w:p w:rsidR="008D2D29" w:rsidRPr="00996562" w:rsidRDefault="008D2D29" w:rsidP="008D2D29">
            <w:pPr>
              <w:spacing w:after="0" w:line="240" w:lineRule="auto"/>
              <w:jc w:val="center"/>
              <w:rPr>
                <w:rFonts w:ascii="Times New Roman" w:hAnsi="Times New Roman"/>
                <w:b/>
                <w:sz w:val="24"/>
                <w:szCs w:val="24"/>
              </w:rPr>
            </w:pPr>
            <w:r w:rsidRPr="00996562">
              <w:rPr>
                <w:rFonts w:ascii="Times New Roman" w:hAnsi="Times New Roman"/>
                <w:b/>
                <w:sz w:val="24"/>
                <w:szCs w:val="24"/>
              </w:rPr>
              <w:t>Tên dự án</w:t>
            </w:r>
          </w:p>
        </w:tc>
        <w:tc>
          <w:tcPr>
            <w:tcW w:w="1260" w:type="dxa"/>
          </w:tcPr>
          <w:p w:rsidR="008D2D29" w:rsidRDefault="008D2D29" w:rsidP="008D2D29">
            <w:pPr>
              <w:spacing w:after="0" w:line="240" w:lineRule="auto"/>
              <w:jc w:val="center"/>
              <w:rPr>
                <w:rFonts w:ascii="Times New Roman" w:eastAsia="Times New Roman" w:hAnsi="Times New Roman"/>
                <w:b/>
                <w:sz w:val="24"/>
                <w:szCs w:val="24"/>
                <w:lang w:val="pt-BR"/>
              </w:rPr>
            </w:pPr>
          </w:p>
          <w:p w:rsidR="008D2D29" w:rsidRDefault="008D2D29" w:rsidP="008D2D29">
            <w:pPr>
              <w:spacing w:after="0" w:line="240" w:lineRule="auto"/>
              <w:jc w:val="center"/>
              <w:rPr>
                <w:rFonts w:ascii="Times New Roman" w:eastAsia="Times New Roman" w:hAnsi="Times New Roman"/>
                <w:b/>
                <w:sz w:val="24"/>
                <w:szCs w:val="24"/>
                <w:lang w:val="pt-BR"/>
              </w:rPr>
            </w:pPr>
          </w:p>
          <w:p w:rsidR="008D2D29" w:rsidRPr="00996562" w:rsidRDefault="008D2D29" w:rsidP="008D2D29">
            <w:pPr>
              <w:spacing w:after="0" w:line="240" w:lineRule="auto"/>
              <w:jc w:val="center"/>
              <w:rPr>
                <w:rFonts w:ascii="Times New Roman" w:hAnsi="Times New Roman"/>
                <w:b/>
                <w:sz w:val="24"/>
                <w:szCs w:val="24"/>
              </w:rPr>
            </w:pPr>
            <w:r w:rsidRPr="00996562">
              <w:rPr>
                <w:rFonts w:ascii="Times New Roman" w:eastAsia="Times New Roman" w:hAnsi="Times New Roman"/>
                <w:b/>
                <w:sz w:val="24"/>
                <w:szCs w:val="24"/>
                <w:lang w:val="pt-BR"/>
              </w:rPr>
              <w:t>Mục tiêu đầu tư</w:t>
            </w:r>
          </w:p>
        </w:tc>
        <w:tc>
          <w:tcPr>
            <w:tcW w:w="1260" w:type="dxa"/>
          </w:tcPr>
          <w:p w:rsidR="008D2D29" w:rsidRDefault="008D2D29" w:rsidP="008D2D29">
            <w:pPr>
              <w:spacing w:after="0" w:line="240" w:lineRule="auto"/>
              <w:jc w:val="center"/>
              <w:rPr>
                <w:rFonts w:ascii="Times New Roman" w:eastAsia="Times New Roman" w:hAnsi="Times New Roman"/>
                <w:b/>
                <w:sz w:val="24"/>
                <w:szCs w:val="24"/>
                <w:lang w:val="pt-BR"/>
              </w:rPr>
            </w:pPr>
          </w:p>
          <w:p w:rsidR="008D2D29" w:rsidRDefault="008D2D29" w:rsidP="008D2D29">
            <w:pPr>
              <w:spacing w:after="0" w:line="240" w:lineRule="auto"/>
              <w:jc w:val="center"/>
              <w:rPr>
                <w:rFonts w:ascii="Times New Roman" w:eastAsia="Times New Roman" w:hAnsi="Times New Roman"/>
                <w:b/>
                <w:sz w:val="24"/>
                <w:szCs w:val="24"/>
                <w:lang w:val="pt-BR"/>
              </w:rPr>
            </w:pPr>
          </w:p>
          <w:p w:rsidR="008D2D29" w:rsidRPr="00996562" w:rsidRDefault="008D2D29" w:rsidP="008D2D29">
            <w:pPr>
              <w:spacing w:after="0" w:line="240" w:lineRule="auto"/>
              <w:jc w:val="center"/>
              <w:rPr>
                <w:rFonts w:ascii="Times New Roman" w:hAnsi="Times New Roman"/>
                <w:b/>
                <w:sz w:val="24"/>
                <w:szCs w:val="24"/>
              </w:rPr>
            </w:pPr>
            <w:r w:rsidRPr="00996562">
              <w:rPr>
                <w:rFonts w:ascii="Times New Roman" w:eastAsia="Times New Roman" w:hAnsi="Times New Roman"/>
                <w:b/>
                <w:sz w:val="24"/>
                <w:szCs w:val="24"/>
                <w:lang w:val="pt-BR"/>
              </w:rPr>
              <w:t>Quy mô đầu tư điều chỉnh</w:t>
            </w:r>
          </w:p>
        </w:tc>
        <w:tc>
          <w:tcPr>
            <w:tcW w:w="1260" w:type="dxa"/>
          </w:tcPr>
          <w:p w:rsidR="008D2D29" w:rsidRDefault="008D2D29" w:rsidP="008D2D29">
            <w:pPr>
              <w:spacing w:after="0" w:line="240" w:lineRule="auto"/>
              <w:jc w:val="center"/>
              <w:rPr>
                <w:rFonts w:ascii="Times New Roman" w:eastAsia="Times New Roman" w:hAnsi="Times New Roman"/>
                <w:b/>
                <w:sz w:val="24"/>
                <w:szCs w:val="24"/>
              </w:rPr>
            </w:pPr>
          </w:p>
          <w:p w:rsidR="008D2D29" w:rsidRDefault="008D2D29" w:rsidP="008D2D29">
            <w:pPr>
              <w:spacing w:after="0" w:line="240" w:lineRule="auto"/>
              <w:jc w:val="center"/>
              <w:rPr>
                <w:rFonts w:ascii="Times New Roman" w:eastAsia="Times New Roman" w:hAnsi="Times New Roman"/>
                <w:b/>
                <w:sz w:val="24"/>
                <w:szCs w:val="24"/>
              </w:rPr>
            </w:pPr>
          </w:p>
          <w:p w:rsidR="008D2D29" w:rsidRPr="00996562" w:rsidRDefault="008D2D29" w:rsidP="008D2D29">
            <w:pPr>
              <w:spacing w:after="0" w:line="240" w:lineRule="auto"/>
              <w:jc w:val="center"/>
              <w:rPr>
                <w:rFonts w:ascii="Times New Roman" w:eastAsia="Times New Roman" w:hAnsi="Times New Roman"/>
                <w:b/>
                <w:sz w:val="24"/>
                <w:szCs w:val="24"/>
              </w:rPr>
            </w:pPr>
            <w:r w:rsidRPr="00996562">
              <w:rPr>
                <w:rFonts w:ascii="Times New Roman" w:eastAsia="Times New Roman" w:hAnsi="Times New Roman"/>
                <w:b/>
                <w:sz w:val="24"/>
                <w:szCs w:val="24"/>
              </w:rPr>
              <w:t>Nguyên nhân điều chỉnh</w:t>
            </w:r>
          </w:p>
        </w:tc>
        <w:tc>
          <w:tcPr>
            <w:tcW w:w="1080" w:type="dxa"/>
          </w:tcPr>
          <w:p w:rsidR="008D2D29" w:rsidRPr="00996562" w:rsidRDefault="008D2D29" w:rsidP="008D2D29">
            <w:pPr>
              <w:spacing w:after="0" w:line="240" w:lineRule="auto"/>
              <w:jc w:val="center"/>
              <w:rPr>
                <w:rFonts w:ascii="Times New Roman" w:hAnsi="Times New Roman"/>
                <w:b/>
                <w:sz w:val="24"/>
                <w:szCs w:val="24"/>
              </w:rPr>
            </w:pPr>
            <w:r w:rsidRPr="00996562">
              <w:rPr>
                <w:rFonts w:ascii="Times New Roman" w:eastAsia="Times New Roman" w:hAnsi="Times New Roman"/>
                <w:b/>
                <w:sz w:val="24"/>
                <w:szCs w:val="24"/>
              </w:rPr>
              <w:t>Nhóm dự án, loại, cấp công trình</w:t>
            </w:r>
          </w:p>
        </w:tc>
        <w:tc>
          <w:tcPr>
            <w:tcW w:w="1980" w:type="dxa"/>
          </w:tcPr>
          <w:p w:rsidR="008D2D29" w:rsidRDefault="008D2D29" w:rsidP="008D2D29">
            <w:pPr>
              <w:spacing w:after="0" w:line="240" w:lineRule="auto"/>
              <w:jc w:val="center"/>
              <w:rPr>
                <w:rFonts w:ascii="Times New Roman" w:eastAsia="Times New Roman" w:hAnsi="Times New Roman"/>
                <w:b/>
                <w:sz w:val="24"/>
                <w:szCs w:val="24"/>
              </w:rPr>
            </w:pPr>
          </w:p>
          <w:p w:rsidR="008D2D29" w:rsidRDefault="008D2D29" w:rsidP="008D2D29">
            <w:pPr>
              <w:spacing w:after="0" w:line="240" w:lineRule="auto"/>
              <w:jc w:val="center"/>
              <w:rPr>
                <w:rFonts w:ascii="Times New Roman" w:eastAsia="Times New Roman" w:hAnsi="Times New Roman"/>
                <w:b/>
                <w:sz w:val="24"/>
                <w:szCs w:val="24"/>
              </w:rPr>
            </w:pPr>
          </w:p>
          <w:p w:rsidR="008D2D29" w:rsidRPr="00996562" w:rsidRDefault="008D2D29" w:rsidP="008D2D29">
            <w:pPr>
              <w:spacing w:after="0" w:line="240" w:lineRule="auto"/>
              <w:jc w:val="center"/>
              <w:rPr>
                <w:rFonts w:ascii="Times New Roman" w:hAnsi="Times New Roman"/>
                <w:b/>
                <w:sz w:val="24"/>
                <w:szCs w:val="24"/>
              </w:rPr>
            </w:pPr>
            <w:r w:rsidRPr="00996562">
              <w:rPr>
                <w:rFonts w:ascii="Times New Roman" w:eastAsia="Times New Roman" w:hAnsi="Times New Roman"/>
                <w:b/>
                <w:sz w:val="24"/>
                <w:szCs w:val="24"/>
              </w:rPr>
              <w:t>Tổng mức đầu tư (đồng)</w:t>
            </w:r>
          </w:p>
        </w:tc>
        <w:tc>
          <w:tcPr>
            <w:tcW w:w="1800" w:type="dxa"/>
          </w:tcPr>
          <w:p w:rsidR="008D2D29" w:rsidRDefault="008D2D29" w:rsidP="008D2D29">
            <w:pPr>
              <w:spacing w:after="0" w:line="240" w:lineRule="auto"/>
              <w:jc w:val="center"/>
              <w:rPr>
                <w:rFonts w:ascii="Times New Roman" w:eastAsia="Times New Roman" w:hAnsi="Times New Roman"/>
                <w:b/>
                <w:bCs/>
                <w:sz w:val="24"/>
                <w:szCs w:val="24"/>
              </w:rPr>
            </w:pPr>
          </w:p>
          <w:p w:rsidR="008D2D29" w:rsidRDefault="008D2D29" w:rsidP="008D2D29">
            <w:pPr>
              <w:spacing w:after="0" w:line="240" w:lineRule="auto"/>
              <w:jc w:val="center"/>
              <w:rPr>
                <w:rFonts w:ascii="Times New Roman" w:eastAsia="Times New Roman" w:hAnsi="Times New Roman"/>
                <w:b/>
                <w:bCs/>
                <w:sz w:val="24"/>
                <w:szCs w:val="24"/>
              </w:rPr>
            </w:pPr>
          </w:p>
          <w:p w:rsidR="008D2D29" w:rsidRPr="00996562" w:rsidRDefault="008D2D29" w:rsidP="008D2D29">
            <w:pPr>
              <w:spacing w:after="0" w:line="240" w:lineRule="auto"/>
              <w:jc w:val="center"/>
              <w:rPr>
                <w:rFonts w:ascii="Times New Roman" w:hAnsi="Times New Roman"/>
                <w:b/>
                <w:sz w:val="24"/>
                <w:szCs w:val="24"/>
              </w:rPr>
            </w:pPr>
            <w:r w:rsidRPr="00996562">
              <w:rPr>
                <w:rFonts w:ascii="Times New Roman" w:eastAsia="Times New Roman" w:hAnsi="Times New Roman"/>
                <w:b/>
                <w:bCs/>
                <w:sz w:val="24"/>
                <w:szCs w:val="24"/>
              </w:rPr>
              <w:t>Cơ cấu nguồn vốn</w:t>
            </w:r>
          </w:p>
        </w:tc>
        <w:tc>
          <w:tcPr>
            <w:tcW w:w="1115" w:type="dxa"/>
          </w:tcPr>
          <w:p w:rsidR="008D2D29" w:rsidRPr="00996562" w:rsidRDefault="008D2D29" w:rsidP="008D2D29">
            <w:pPr>
              <w:spacing w:after="0" w:line="240" w:lineRule="auto"/>
              <w:jc w:val="center"/>
              <w:rPr>
                <w:rFonts w:ascii="Times New Roman" w:hAnsi="Times New Roman"/>
                <w:b/>
                <w:sz w:val="24"/>
                <w:szCs w:val="24"/>
              </w:rPr>
            </w:pPr>
            <w:r w:rsidRPr="00996562">
              <w:rPr>
                <w:rFonts w:ascii="Times New Roman" w:eastAsia="Times New Roman" w:hAnsi="Times New Roman"/>
                <w:b/>
                <w:sz w:val="24"/>
                <w:szCs w:val="24"/>
              </w:rPr>
              <w:t>Địa điểm thực hiện dự án</w:t>
            </w:r>
          </w:p>
        </w:tc>
        <w:tc>
          <w:tcPr>
            <w:tcW w:w="865" w:type="dxa"/>
          </w:tcPr>
          <w:p w:rsidR="008D2D29" w:rsidRPr="00996562" w:rsidRDefault="008D2D29" w:rsidP="008D2D29">
            <w:pPr>
              <w:spacing w:after="0" w:line="240" w:lineRule="auto"/>
              <w:jc w:val="center"/>
              <w:rPr>
                <w:rFonts w:ascii="Times New Roman" w:hAnsi="Times New Roman"/>
                <w:b/>
                <w:sz w:val="24"/>
                <w:szCs w:val="24"/>
              </w:rPr>
            </w:pPr>
            <w:r w:rsidRPr="00996562">
              <w:rPr>
                <w:rFonts w:ascii="Times New Roman" w:eastAsia="Times New Roman" w:hAnsi="Times New Roman"/>
                <w:b/>
                <w:bCs/>
                <w:sz w:val="24"/>
                <w:szCs w:val="24"/>
              </w:rPr>
              <w:t>Thời gian, tiến độ thực hiện dự án</w:t>
            </w:r>
          </w:p>
        </w:tc>
        <w:tc>
          <w:tcPr>
            <w:tcW w:w="1260" w:type="dxa"/>
          </w:tcPr>
          <w:p w:rsidR="008D2D29" w:rsidRPr="00996562" w:rsidRDefault="008D2D29" w:rsidP="008D2D29">
            <w:pPr>
              <w:spacing w:after="0" w:line="240" w:lineRule="auto"/>
              <w:jc w:val="center"/>
              <w:rPr>
                <w:rFonts w:ascii="Times New Roman" w:hAnsi="Times New Roman"/>
                <w:b/>
                <w:sz w:val="24"/>
                <w:szCs w:val="24"/>
              </w:rPr>
            </w:pPr>
            <w:r w:rsidRPr="00996562">
              <w:rPr>
                <w:rFonts w:ascii="Times New Roman" w:hAnsi="Times New Roman"/>
                <w:b/>
                <w:sz w:val="24"/>
                <w:szCs w:val="24"/>
              </w:rPr>
              <w:t>Ý kiến thẩm tra của các Ban HĐND thành phố</w:t>
            </w:r>
          </w:p>
        </w:tc>
      </w:tr>
      <w:tr w:rsidR="008D2D29" w:rsidRPr="00996562">
        <w:tc>
          <w:tcPr>
            <w:tcW w:w="648" w:type="dxa"/>
          </w:tcPr>
          <w:p w:rsidR="008D2D29" w:rsidRPr="00996562" w:rsidRDefault="008D2D29" w:rsidP="008D2D29">
            <w:pPr>
              <w:spacing w:after="0" w:line="240" w:lineRule="auto"/>
              <w:jc w:val="center"/>
              <w:rPr>
                <w:rFonts w:ascii="Times New Roman" w:hAnsi="Times New Roman"/>
                <w:sz w:val="24"/>
                <w:szCs w:val="24"/>
              </w:rPr>
            </w:pPr>
            <w:r w:rsidRPr="00996562">
              <w:rPr>
                <w:rFonts w:ascii="Times New Roman" w:hAnsi="Times New Roman"/>
                <w:sz w:val="24"/>
                <w:szCs w:val="24"/>
              </w:rPr>
              <w:t>1</w:t>
            </w:r>
          </w:p>
        </w:tc>
        <w:tc>
          <w:tcPr>
            <w:tcW w:w="1260" w:type="dxa"/>
          </w:tcPr>
          <w:p w:rsidR="008D2D29" w:rsidRPr="00996562" w:rsidRDefault="008D2D29" w:rsidP="008D2D29">
            <w:pPr>
              <w:spacing w:after="0" w:line="240" w:lineRule="auto"/>
              <w:jc w:val="center"/>
              <w:rPr>
                <w:rFonts w:ascii="Times New Roman" w:eastAsia="Times New Roman" w:hAnsi="Times New Roman"/>
                <w:sz w:val="24"/>
                <w:szCs w:val="24"/>
                <w:lang w:val="pt-BR"/>
              </w:rPr>
            </w:pPr>
            <w:r w:rsidRPr="00996562">
              <w:rPr>
                <w:rFonts w:ascii="Times New Roman" w:eastAsia="Times New Roman" w:hAnsi="Times New Roman"/>
                <w:sz w:val="24"/>
                <w:szCs w:val="24"/>
                <w:lang w:val="pt-BR"/>
              </w:rPr>
              <w:t>2</w:t>
            </w:r>
          </w:p>
        </w:tc>
        <w:tc>
          <w:tcPr>
            <w:tcW w:w="1260" w:type="dxa"/>
          </w:tcPr>
          <w:p w:rsidR="008D2D29" w:rsidRPr="00996562" w:rsidRDefault="008D2D29" w:rsidP="008D2D29">
            <w:pPr>
              <w:spacing w:after="0" w:line="240" w:lineRule="auto"/>
              <w:jc w:val="center"/>
              <w:rPr>
                <w:rFonts w:ascii="Times New Roman" w:eastAsia="Times New Roman" w:hAnsi="Times New Roman"/>
                <w:bCs/>
                <w:iCs/>
                <w:sz w:val="24"/>
                <w:szCs w:val="24"/>
                <w:lang w:val="pt-BR"/>
              </w:rPr>
            </w:pPr>
            <w:r w:rsidRPr="00996562">
              <w:rPr>
                <w:rFonts w:ascii="Times New Roman" w:eastAsia="Times New Roman" w:hAnsi="Times New Roman"/>
                <w:bCs/>
                <w:iCs/>
                <w:sz w:val="24"/>
                <w:szCs w:val="24"/>
                <w:lang w:val="pt-BR"/>
              </w:rPr>
              <w:t>3</w:t>
            </w:r>
          </w:p>
        </w:tc>
        <w:tc>
          <w:tcPr>
            <w:tcW w:w="1260" w:type="dxa"/>
          </w:tcPr>
          <w:p w:rsidR="008D2D29" w:rsidRPr="00996562" w:rsidRDefault="008D2D29" w:rsidP="008D2D29">
            <w:pPr>
              <w:spacing w:after="0" w:line="240" w:lineRule="auto"/>
              <w:jc w:val="center"/>
              <w:rPr>
                <w:rFonts w:ascii="Times New Roman" w:hAnsi="Times New Roman"/>
                <w:sz w:val="24"/>
                <w:szCs w:val="24"/>
              </w:rPr>
            </w:pPr>
            <w:r w:rsidRPr="00996562">
              <w:rPr>
                <w:rFonts w:ascii="Times New Roman" w:hAnsi="Times New Roman"/>
                <w:sz w:val="24"/>
                <w:szCs w:val="24"/>
              </w:rPr>
              <w:t>4</w:t>
            </w:r>
          </w:p>
        </w:tc>
        <w:tc>
          <w:tcPr>
            <w:tcW w:w="1260" w:type="dxa"/>
          </w:tcPr>
          <w:p w:rsidR="008D2D29" w:rsidRPr="00996562" w:rsidRDefault="008D2D29" w:rsidP="008D2D29">
            <w:pPr>
              <w:spacing w:after="0" w:line="240" w:lineRule="auto"/>
              <w:jc w:val="center"/>
              <w:rPr>
                <w:rFonts w:ascii="Times New Roman" w:eastAsia="Times New Roman" w:hAnsi="Times New Roman"/>
                <w:bCs/>
                <w:sz w:val="24"/>
                <w:szCs w:val="24"/>
                <w:lang w:eastAsia="x-none"/>
              </w:rPr>
            </w:pPr>
            <w:r w:rsidRPr="00996562">
              <w:rPr>
                <w:rFonts w:ascii="Times New Roman" w:eastAsia="Times New Roman" w:hAnsi="Times New Roman"/>
                <w:bCs/>
                <w:sz w:val="24"/>
                <w:szCs w:val="24"/>
                <w:lang w:eastAsia="x-none"/>
              </w:rPr>
              <w:t>5</w:t>
            </w:r>
          </w:p>
        </w:tc>
        <w:tc>
          <w:tcPr>
            <w:tcW w:w="1080" w:type="dxa"/>
          </w:tcPr>
          <w:p w:rsidR="008D2D29" w:rsidRPr="00996562" w:rsidRDefault="008D2D29" w:rsidP="008D2D29">
            <w:pPr>
              <w:spacing w:after="0" w:line="240" w:lineRule="auto"/>
              <w:jc w:val="center"/>
              <w:rPr>
                <w:rFonts w:ascii="Times New Roman" w:eastAsia="Times New Roman" w:hAnsi="Times New Roman"/>
                <w:bCs/>
                <w:sz w:val="24"/>
                <w:szCs w:val="24"/>
                <w:lang w:eastAsia="x-none"/>
              </w:rPr>
            </w:pPr>
            <w:r w:rsidRPr="00996562">
              <w:rPr>
                <w:rFonts w:ascii="Times New Roman" w:eastAsia="Times New Roman" w:hAnsi="Times New Roman"/>
                <w:bCs/>
                <w:sz w:val="24"/>
                <w:szCs w:val="24"/>
                <w:lang w:eastAsia="x-none"/>
              </w:rPr>
              <w:t>6</w:t>
            </w:r>
          </w:p>
        </w:tc>
        <w:tc>
          <w:tcPr>
            <w:tcW w:w="1980" w:type="dxa"/>
          </w:tcPr>
          <w:p w:rsidR="008D2D29" w:rsidRPr="00996562" w:rsidRDefault="008D2D29" w:rsidP="008D2D29">
            <w:pPr>
              <w:spacing w:after="0" w:line="240" w:lineRule="auto"/>
              <w:jc w:val="center"/>
              <w:rPr>
                <w:rFonts w:ascii="Times New Roman" w:eastAsia="Times New Roman" w:hAnsi="Times New Roman"/>
                <w:sz w:val="24"/>
                <w:szCs w:val="24"/>
                <w:lang w:val="pt-BR"/>
              </w:rPr>
            </w:pPr>
            <w:r w:rsidRPr="00996562">
              <w:rPr>
                <w:rFonts w:ascii="Times New Roman" w:eastAsia="Times New Roman" w:hAnsi="Times New Roman"/>
                <w:sz w:val="24"/>
                <w:szCs w:val="24"/>
                <w:lang w:val="pt-BR"/>
              </w:rPr>
              <w:t>7</w:t>
            </w:r>
          </w:p>
        </w:tc>
        <w:tc>
          <w:tcPr>
            <w:tcW w:w="1800" w:type="dxa"/>
          </w:tcPr>
          <w:p w:rsidR="008D2D29" w:rsidRPr="00996562" w:rsidRDefault="008D2D29" w:rsidP="008D2D29">
            <w:pPr>
              <w:spacing w:after="0" w:line="240" w:lineRule="auto"/>
              <w:jc w:val="center"/>
              <w:rPr>
                <w:rFonts w:ascii="Times New Roman" w:eastAsia="Times New Roman" w:hAnsi="Times New Roman"/>
                <w:bCs/>
                <w:sz w:val="24"/>
                <w:szCs w:val="24"/>
              </w:rPr>
            </w:pPr>
            <w:r w:rsidRPr="00996562">
              <w:rPr>
                <w:rFonts w:ascii="Times New Roman" w:eastAsia="Times New Roman" w:hAnsi="Times New Roman"/>
                <w:bCs/>
                <w:sz w:val="24"/>
                <w:szCs w:val="24"/>
              </w:rPr>
              <w:t>8</w:t>
            </w:r>
          </w:p>
        </w:tc>
        <w:tc>
          <w:tcPr>
            <w:tcW w:w="1115" w:type="dxa"/>
          </w:tcPr>
          <w:p w:rsidR="008D2D29" w:rsidRPr="00996562" w:rsidRDefault="008D2D29" w:rsidP="008D2D29">
            <w:pPr>
              <w:spacing w:after="0" w:line="240" w:lineRule="auto"/>
              <w:jc w:val="center"/>
              <w:rPr>
                <w:rFonts w:ascii="Times New Roman" w:eastAsia="Times New Roman" w:hAnsi="Times New Roman"/>
                <w:sz w:val="24"/>
                <w:szCs w:val="24"/>
              </w:rPr>
            </w:pPr>
            <w:r w:rsidRPr="00996562">
              <w:rPr>
                <w:rFonts w:ascii="Times New Roman" w:eastAsia="Times New Roman" w:hAnsi="Times New Roman"/>
                <w:sz w:val="24"/>
                <w:szCs w:val="24"/>
              </w:rPr>
              <w:t>9</w:t>
            </w:r>
          </w:p>
        </w:tc>
        <w:tc>
          <w:tcPr>
            <w:tcW w:w="865" w:type="dxa"/>
          </w:tcPr>
          <w:p w:rsidR="008D2D29" w:rsidRPr="00996562" w:rsidRDefault="008D2D29" w:rsidP="008D2D29">
            <w:pPr>
              <w:spacing w:after="0" w:line="240" w:lineRule="auto"/>
              <w:jc w:val="center"/>
              <w:rPr>
                <w:rFonts w:ascii="Times New Roman" w:eastAsia="Times New Roman" w:hAnsi="Times New Roman"/>
                <w:bCs/>
                <w:sz w:val="24"/>
                <w:szCs w:val="24"/>
              </w:rPr>
            </w:pPr>
            <w:r w:rsidRPr="00996562">
              <w:rPr>
                <w:rFonts w:ascii="Times New Roman" w:eastAsia="Times New Roman" w:hAnsi="Times New Roman"/>
                <w:bCs/>
                <w:sz w:val="24"/>
                <w:szCs w:val="24"/>
              </w:rPr>
              <w:t>10</w:t>
            </w:r>
          </w:p>
        </w:tc>
        <w:tc>
          <w:tcPr>
            <w:tcW w:w="1260" w:type="dxa"/>
          </w:tcPr>
          <w:p w:rsidR="008D2D29" w:rsidRPr="00996562" w:rsidRDefault="008D2D29" w:rsidP="008D2D29">
            <w:pPr>
              <w:widowControl w:val="0"/>
              <w:spacing w:after="0" w:line="240" w:lineRule="auto"/>
              <w:jc w:val="center"/>
              <w:rPr>
                <w:rFonts w:ascii="Times New Roman" w:eastAsia="Times New Roman" w:hAnsi="Times New Roman"/>
                <w:bCs/>
                <w:iCs/>
                <w:sz w:val="24"/>
                <w:szCs w:val="24"/>
                <w:lang w:val="pt-BR"/>
              </w:rPr>
            </w:pPr>
            <w:r w:rsidRPr="00996562">
              <w:rPr>
                <w:rFonts w:ascii="Times New Roman" w:eastAsia="Times New Roman" w:hAnsi="Times New Roman"/>
                <w:bCs/>
                <w:iCs/>
                <w:sz w:val="24"/>
                <w:szCs w:val="24"/>
                <w:lang w:val="pt-BR"/>
              </w:rPr>
              <w:t>11</w:t>
            </w:r>
          </w:p>
        </w:tc>
      </w:tr>
      <w:tr w:rsidR="008D2D29" w:rsidRPr="00996562">
        <w:tc>
          <w:tcPr>
            <w:tcW w:w="648" w:type="dxa"/>
          </w:tcPr>
          <w:p w:rsidR="008D2D29" w:rsidRDefault="008D2D29" w:rsidP="008D2D29">
            <w:pPr>
              <w:spacing w:after="0" w:line="240" w:lineRule="auto"/>
              <w:jc w:val="both"/>
              <w:rPr>
                <w:rFonts w:ascii="Times New Roman" w:hAnsi="Times New Roman"/>
                <w:sz w:val="24"/>
                <w:szCs w:val="24"/>
              </w:rPr>
            </w:pPr>
          </w:p>
          <w:p w:rsidR="008D2D29" w:rsidRDefault="008D2D29" w:rsidP="008D2D29">
            <w:pPr>
              <w:spacing w:after="0" w:line="240" w:lineRule="auto"/>
              <w:jc w:val="both"/>
              <w:rPr>
                <w:rFonts w:ascii="Times New Roman" w:hAnsi="Times New Roman"/>
                <w:sz w:val="24"/>
                <w:szCs w:val="24"/>
              </w:rPr>
            </w:pPr>
          </w:p>
          <w:p w:rsidR="008D2D29" w:rsidRDefault="008D2D29" w:rsidP="008D2D29">
            <w:pPr>
              <w:spacing w:after="0" w:line="240" w:lineRule="auto"/>
              <w:jc w:val="both"/>
              <w:rPr>
                <w:rFonts w:ascii="Times New Roman" w:hAnsi="Times New Roman"/>
                <w:sz w:val="24"/>
                <w:szCs w:val="24"/>
              </w:rPr>
            </w:pPr>
          </w:p>
          <w:p w:rsidR="008D2D29" w:rsidRPr="00996562" w:rsidRDefault="008D2D29" w:rsidP="008D2D29">
            <w:pPr>
              <w:spacing w:after="0" w:line="240" w:lineRule="auto"/>
              <w:jc w:val="both"/>
              <w:rPr>
                <w:rFonts w:ascii="Times New Roman" w:hAnsi="Times New Roman"/>
                <w:sz w:val="24"/>
                <w:szCs w:val="24"/>
              </w:rPr>
            </w:pPr>
            <w:r w:rsidRPr="00996562">
              <w:rPr>
                <w:rFonts w:ascii="Times New Roman" w:hAnsi="Times New Roman"/>
                <w:sz w:val="24"/>
                <w:szCs w:val="24"/>
              </w:rPr>
              <w:t>1</w:t>
            </w:r>
          </w:p>
        </w:tc>
        <w:tc>
          <w:tcPr>
            <w:tcW w:w="1260" w:type="dxa"/>
          </w:tcPr>
          <w:p w:rsidR="008D2D29" w:rsidRPr="00996562" w:rsidRDefault="008D2D29" w:rsidP="008D2D29">
            <w:pPr>
              <w:spacing w:after="0" w:line="240" w:lineRule="auto"/>
              <w:jc w:val="both"/>
              <w:rPr>
                <w:rFonts w:ascii="Times New Roman" w:hAnsi="Times New Roman"/>
                <w:i/>
                <w:sz w:val="24"/>
                <w:szCs w:val="24"/>
              </w:rPr>
            </w:pPr>
            <w:r w:rsidRPr="00996562">
              <w:rPr>
                <w:rFonts w:ascii="Times New Roman" w:hAnsi="Times New Roman"/>
                <w:sz w:val="24"/>
                <w:szCs w:val="24"/>
              </w:rPr>
              <w:t xml:space="preserve">Nâng cấp, mở rộng Trung tâm Bảo trợ xã hội thành phố Đà Nẵng </w:t>
            </w:r>
            <w:r w:rsidRPr="00996562">
              <w:rPr>
                <w:rFonts w:ascii="Times New Roman" w:hAnsi="Times New Roman"/>
                <w:i/>
                <w:sz w:val="24"/>
                <w:szCs w:val="24"/>
              </w:rPr>
              <w:t>(Tờ trình số 7199/TTr-UBND ngày 23 tháng 10 năm 2019)</w:t>
            </w:r>
          </w:p>
        </w:tc>
        <w:tc>
          <w:tcPr>
            <w:tcW w:w="1260" w:type="dxa"/>
          </w:tcPr>
          <w:p w:rsidR="008D2D29" w:rsidRPr="00996562" w:rsidRDefault="008D2D29" w:rsidP="008D2D29">
            <w:pPr>
              <w:spacing w:after="0" w:line="240" w:lineRule="auto"/>
              <w:jc w:val="both"/>
              <w:rPr>
                <w:rFonts w:ascii="Times New Roman" w:hAnsi="Times New Roman"/>
                <w:sz w:val="24"/>
                <w:szCs w:val="24"/>
              </w:rPr>
            </w:pPr>
            <w:r w:rsidRPr="00996562">
              <w:rPr>
                <w:rFonts w:ascii="Times New Roman" w:hAnsi="Times New Roman"/>
                <w:sz w:val="24"/>
                <w:szCs w:val="24"/>
              </w:rPr>
              <w:t xml:space="preserve">Nhằm đảm bảo điều kiện quản lý, chăm sóc các đối tượng: người gia cô đơn, người tàn tật, trẻ em mồ côi, người lang thang xin ăn không nơi nương tựa, góp phần thực hiện chương trình "5 </w:t>
            </w:r>
            <w:r w:rsidRPr="00996562">
              <w:rPr>
                <w:rFonts w:ascii="Times New Roman" w:hAnsi="Times New Roman"/>
                <w:sz w:val="24"/>
                <w:szCs w:val="24"/>
              </w:rPr>
              <w:lastRenderedPageBreak/>
              <w:t>không, 3 có" của thành phố</w:t>
            </w:r>
          </w:p>
        </w:tc>
        <w:tc>
          <w:tcPr>
            <w:tcW w:w="1260" w:type="dxa"/>
          </w:tcPr>
          <w:p w:rsidR="008D2D29" w:rsidRPr="00996562" w:rsidRDefault="008D2D29" w:rsidP="008D2D29">
            <w:pPr>
              <w:spacing w:after="0" w:line="240" w:lineRule="auto"/>
              <w:jc w:val="both"/>
              <w:rPr>
                <w:rFonts w:ascii="Times New Roman" w:hAnsi="Times New Roman"/>
                <w:sz w:val="24"/>
                <w:szCs w:val="24"/>
              </w:rPr>
            </w:pPr>
            <w:r w:rsidRPr="00996562">
              <w:rPr>
                <w:rFonts w:ascii="Times New Roman" w:hAnsi="Times New Roman"/>
                <w:sz w:val="24"/>
                <w:szCs w:val="24"/>
              </w:rPr>
              <w:lastRenderedPageBreak/>
              <w:t>- Theo đúng quy mô đã được phê duyệt.</w:t>
            </w:r>
          </w:p>
        </w:tc>
        <w:tc>
          <w:tcPr>
            <w:tcW w:w="1260" w:type="dxa"/>
          </w:tcPr>
          <w:p w:rsidR="008D2D29" w:rsidRPr="00996562" w:rsidRDefault="008D2D29" w:rsidP="008D2D29">
            <w:pPr>
              <w:spacing w:after="0" w:line="240" w:lineRule="auto"/>
              <w:jc w:val="both"/>
              <w:rPr>
                <w:rFonts w:ascii="Times New Roman" w:hAnsi="Times New Roman"/>
                <w:sz w:val="24"/>
                <w:szCs w:val="24"/>
              </w:rPr>
            </w:pPr>
            <w:r w:rsidRPr="00996562">
              <w:rPr>
                <w:rFonts w:ascii="Times New Roman" w:hAnsi="Times New Roman"/>
                <w:sz w:val="24"/>
                <w:szCs w:val="24"/>
              </w:rPr>
              <w:t xml:space="preserve">Điều chỉnh cơ cấu nguồn vốn dự án đầu tư sử dụng nguồn vốn ngân sách Trung ương giai đoạn 2016-2020 đã được phê duyệt tại Quyết định số 2823/QĐ-UBND ngày 27/6/2019 của Chủ </w:t>
            </w:r>
            <w:r w:rsidRPr="00996562">
              <w:rPr>
                <w:rFonts w:ascii="Times New Roman" w:hAnsi="Times New Roman"/>
                <w:sz w:val="24"/>
                <w:szCs w:val="24"/>
              </w:rPr>
              <w:lastRenderedPageBreak/>
              <w:t>tịch UBND thành phố Đà Nẵng.</w:t>
            </w:r>
          </w:p>
        </w:tc>
        <w:tc>
          <w:tcPr>
            <w:tcW w:w="1080" w:type="dxa"/>
          </w:tcPr>
          <w:p w:rsidR="008D2D29" w:rsidRPr="00996562" w:rsidRDefault="008D2D29" w:rsidP="008D2D29">
            <w:pPr>
              <w:spacing w:after="0" w:line="240" w:lineRule="auto"/>
              <w:jc w:val="both"/>
              <w:rPr>
                <w:rFonts w:ascii="Times New Roman" w:hAnsi="Times New Roman"/>
                <w:sz w:val="24"/>
                <w:szCs w:val="24"/>
              </w:rPr>
            </w:pPr>
            <w:r w:rsidRPr="00996562">
              <w:rPr>
                <w:rFonts w:ascii="Times New Roman" w:hAnsi="Times New Roman"/>
                <w:sz w:val="24"/>
                <w:szCs w:val="24"/>
              </w:rPr>
              <w:lastRenderedPageBreak/>
              <w:t xml:space="preserve">Dự án nhóm B </w:t>
            </w:r>
          </w:p>
        </w:tc>
        <w:tc>
          <w:tcPr>
            <w:tcW w:w="1980" w:type="dxa"/>
          </w:tcPr>
          <w:p w:rsidR="008D2D29" w:rsidRPr="00996562" w:rsidRDefault="008D2D29" w:rsidP="008D2D29">
            <w:pPr>
              <w:spacing w:after="0" w:line="240" w:lineRule="auto"/>
              <w:jc w:val="both"/>
              <w:rPr>
                <w:rFonts w:ascii="Times New Roman" w:hAnsi="Times New Roman"/>
                <w:sz w:val="24"/>
                <w:szCs w:val="24"/>
              </w:rPr>
            </w:pPr>
            <w:r w:rsidRPr="00996562">
              <w:rPr>
                <w:rFonts w:ascii="Times New Roman" w:hAnsi="Times New Roman"/>
                <w:sz w:val="24"/>
                <w:szCs w:val="24"/>
              </w:rPr>
              <w:t>120.000.000.000</w:t>
            </w:r>
          </w:p>
        </w:tc>
        <w:tc>
          <w:tcPr>
            <w:tcW w:w="1800" w:type="dxa"/>
          </w:tcPr>
          <w:p w:rsidR="008D2D29" w:rsidRPr="00996562" w:rsidRDefault="008D2D29" w:rsidP="008D2D29">
            <w:pPr>
              <w:spacing w:after="0" w:line="240" w:lineRule="auto"/>
              <w:jc w:val="both"/>
              <w:rPr>
                <w:rFonts w:ascii="Times New Roman" w:hAnsi="Times New Roman"/>
                <w:sz w:val="24"/>
                <w:szCs w:val="24"/>
              </w:rPr>
            </w:pPr>
            <w:r w:rsidRPr="00996562">
              <w:rPr>
                <w:rFonts w:ascii="Times New Roman" w:hAnsi="Times New Roman"/>
                <w:sz w:val="24"/>
                <w:szCs w:val="24"/>
              </w:rPr>
              <w:t>- Vốn Trung ương hỗ trợ có mục tiêu: 54.000.000.000 đồng</w:t>
            </w:r>
          </w:p>
          <w:p w:rsidR="008D2D29" w:rsidRPr="00996562" w:rsidRDefault="008D2D29" w:rsidP="008D2D29">
            <w:pPr>
              <w:spacing w:after="0" w:line="240" w:lineRule="auto"/>
              <w:jc w:val="both"/>
              <w:rPr>
                <w:rFonts w:ascii="Times New Roman" w:hAnsi="Times New Roman"/>
                <w:sz w:val="24"/>
                <w:szCs w:val="24"/>
              </w:rPr>
            </w:pPr>
            <w:r w:rsidRPr="00996562">
              <w:rPr>
                <w:rFonts w:ascii="Times New Roman" w:hAnsi="Times New Roman"/>
                <w:sz w:val="24"/>
                <w:szCs w:val="24"/>
              </w:rPr>
              <w:t>- Vốn ngân sách thành phố Đà Nẵng: 66.000.000.000 đồng.</w:t>
            </w:r>
          </w:p>
        </w:tc>
        <w:tc>
          <w:tcPr>
            <w:tcW w:w="1115" w:type="dxa"/>
          </w:tcPr>
          <w:p w:rsidR="008D2D29" w:rsidRPr="00996562" w:rsidRDefault="008D2D29" w:rsidP="008D2D29">
            <w:pPr>
              <w:spacing w:after="0" w:line="240" w:lineRule="auto"/>
              <w:jc w:val="both"/>
              <w:rPr>
                <w:rFonts w:ascii="Times New Roman" w:hAnsi="Times New Roman"/>
                <w:sz w:val="24"/>
                <w:szCs w:val="24"/>
              </w:rPr>
            </w:pPr>
            <w:r w:rsidRPr="00996562">
              <w:rPr>
                <w:rFonts w:ascii="Times New Roman" w:hAnsi="Times New Roman"/>
                <w:sz w:val="24"/>
                <w:szCs w:val="24"/>
              </w:rPr>
              <w:t xml:space="preserve">Phường Hòa Khánh </w:t>
            </w:r>
            <w:smartTag w:uri="urn:schemas-microsoft-com:office:smarttags" w:element="country-region">
              <w:smartTag w:uri="urn:schemas-microsoft-com:office:smarttags" w:element="place">
                <w:r w:rsidRPr="00996562">
                  <w:rPr>
                    <w:rFonts w:ascii="Times New Roman" w:hAnsi="Times New Roman"/>
                    <w:sz w:val="24"/>
                    <w:szCs w:val="24"/>
                  </w:rPr>
                  <w:t>Nam</w:t>
                </w:r>
              </w:smartTag>
            </w:smartTag>
            <w:r w:rsidRPr="00996562">
              <w:rPr>
                <w:rFonts w:ascii="Times New Roman" w:hAnsi="Times New Roman"/>
                <w:sz w:val="24"/>
                <w:szCs w:val="24"/>
              </w:rPr>
              <w:t>, quận Liên Chiểu, thành phố Đà Nẵng</w:t>
            </w:r>
          </w:p>
        </w:tc>
        <w:tc>
          <w:tcPr>
            <w:tcW w:w="865" w:type="dxa"/>
          </w:tcPr>
          <w:p w:rsidR="008D2D29" w:rsidRPr="00996562" w:rsidRDefault="008D2D29" w:rsidP="008D2D29">
            <w:pPr>
              <w:spacing w:after="0" w:line="240" w:lineRule="auto"/>
              <w:jc w:val="both"/>
              <w:rPr>
                <w:rFonts w:ascii="Times New Roman" w:hAnsi="Times New Roman"/>
                <w:sz w:val="24"/>
                <w:szCs w:val="24"/>
              </w:rPr>
            </w:pPr>
            <w:r w:rsidRPr="00996562">
              <w:rPr>
                <w:rFonts w:ascii="Times New Roman" w:hAnsi="Times New Roman"/>
                <w:sz w:val="24"/>
                <w:szCs w:val="24"/>
              </w:rPr>
              <w:t>Năm 2016 - 2020</w:t>
            </w:r>
          </w:p>
        </w:tc>
        <w:tc>
          <w:tcPr>
            <w:tcW w:w="1260" w:type="dxa"/>
          </w:tcPr>
          <w:p w:rsidR="008D2D29" w:rsidRPr="00996562" w:rsidRDefault="008D2D29" w:rsidP="008D2D29">
            <w:pPr>
              <w:spacing w:after="0" w:line="240" w:lineRule="auto"/>
              <w:jc w:val="both"/>
              <w:rPr>
                <w:rFonts w:ascii="Times New Roman" w:hAnsi="Times New Roman"/>
                <w:sz w:val="24"/>
                <w:szCs w:val="24"/>
              </w:rPr>
            </w:pPr>
          </w:p>
        </w:tc>
      </w:tr>
      <w:tr w:rsidR="008D2D29" w:rsidRPr="00996562">
        <w:trPr>
          <w:trHeight w:val="1127"/>
        </w:trPr>
        <w:tc>
          <w:tcPr>
            <w:tcW w:w="648" w:type="dxa"/>
          </w:tcPr>
          <w:p w:rsidR="008D2D29" w:rsidRPr="00996562" w:rsidRDefault="008D2D29" w:rsidP="008D2D29">
            <w:pPr>
              <w:spacing w:after="0" w:line="240" w:lineRule="auto"/>
              <w:jc w:val="both"/>
              <w:rPr>
                <w:rFonts w:ascii="Times New Roman" w:hAnsi="Times New Roman"/>
                <w:sz w:val="24"/>
                <w:szCs w:val="24"/>
              </w:rPr>
            </w:pPr>
            <w:r w:rsidRPr="00996562">
              <w:rPr>
                <w:rFonts w:ascii="Times New Roman" w:hAnsi="Times New Roman"/>
                <w:sz w:val="24"/>
                <w:szCs w:val="24"/>
              </w:rPr>
              <w:t>2</w:t>
            </w:r>
          </w:p>
        </w:tc>
        <w:tc>
          <w:tcPr>
            <w:tcW w:w="1260" w:type="dxa"/>
          </w:tcPr>
          <w:p w:rsidR="008D2D29" w:rsidRPr="00996562" w:rsidRDefault="008D2D29" w:rsidP="008D2D29">
            <w:pPr>
              <w:spacing w:after="0" w:line="240" w:lineRule="auto"/>
              <w:jc w:val="both"/>
              <w:rPr>
                <w:rFonts w:ascii="Times New Roman" w:hAnsi="Times New Roman"/>
                <w:i/>
                <w:sz w:val="24"/>
                <w:szCs w:val="24"/>
              </w:rPr>
            </w:pPr>
            <w:r w:rsidRPr="00996562">
              <w:rPr>
                <w:rFonts w:ascii="Times New Roman" w:hAnsi="Times New Roman"/>
                <w:sz w:val="24"/>
                <w:szCs w:val="24"/>
              </w:rPr>
              <w:t xml:space="preserve">Bệnh viện đa khoa Hải Châu (giai đoạn 2) </w:t>
            </w:r>
            <w:r w:rsidRPr="00996562">
              <w:rPr>
                <w:rFonts w:ascii="Times New Roman" w:hAnsi="Times New Roman"/>
                <w:i/>
                <w:sz w:val="24"/>
                <w:szCs w:val="24"/>
              </w:rPr>
              <w:t>(Tờ trình số 7676/TTr-UBND ngày 13 tháng 11 năm 2019)</w:t>
            </w:r>
          </w:p>
        </w:tc>
        <w:tc>
          <w:tcPr>
            <w:tcW w:w="1260" w:type="dxa"/>
          </w:tcPr>
          <w:p w:rsidR="008D2D29" w:rsidRPr="00996562" w:rsidRDefault="008D2D29" w:rsidP="008D2D29">
            <w:pPr>
              <w:spacing w:after="0" w:line="240" w:lineRule="auto"/>
              <w:jc w:val="both"/>
              <w:rPr>
                <w:rFonts w:ascii="Times New Roman" w:hAnsi="Times New Roman"/>
                <w:sz w:val="24"/>
                <w:szCs w:val="24"/>
              </w:rPr>
            </w:pPr>
            <w:r w:rsidRPr="00996562">
              <w:rPr>
                <w:rFonts w:ascii="Times New Roman" w:hAnsi="Times New Roman"/>
                <w:sz w:val="24"/>
                <w:szCs w:val="24"/>
              </w:rPr>
              <w:t>Hoàn thiện cơ sở vật chất, hạ tầng Bệnh viện đa khoa quận Hải Châu nhằm đảm bảo yêu cầu phát triển thành Bệnh viện hạng 1 quy mô 400 giường bệnh.</w:t>
            </w:r>
          </w:p>
        </w:tc>
        <w:tc>
          <w:tcPr>
            <w:tcW w:w="1260" w:type="dxa"/>
          </w:tcPr>
          <w:p w:rsidR="008D2D29" w:rsidRPr="00996562" w:rsidRDefault="008D2D29" w:rsidP="008D2D29">
            <w:pPr>
              <w:widowControl w:val="0"/>
              <w:spacing w:after="0" w:line="240" w:lineRule="auto"/>
              <w:jc w:val="both"/>
              <w:rPr>
                <w:rFonts w:ascii="Times New Roman" w:hAnsi="Times New Roman"/>
                <w:sz w:val="24"/>
                <w:szCs w:val="24"/>
              </w:rPr>
            </w:pPr>
            <w:r w:rsidRPr="00996562">
              <w:rPr>
                <w:rFonts w:ascii="Times New Roman" w:hAnsi="Times New Roman"/>
                <w:sz w:val="24"/>
                <w:szCs w:val="24"/>
              </w:rPr>
              <w:t>1. Xây dựng mới khối nhà 06 tầng + 01 tầng bán hầm, 01 tầng kỹ thuật để thay thế các khối nhà hiện trạng đã xuống cấp và bổ sung diện tích sử dụng để bố trí thêm giường bệnh và các phòng chức năng khác của bệnh viện.</w:t>
            </w:r>
          </w:p>
          <w:p w:rsidR="008D2D29" w:rsidRPr="00996562" w:rsidRDefault="008D2D29" w:rsidP="008D2D29">
            <w:pPr>
              <w:widowControl w:val="0"/>
              <w:spacing w:after="0" w:line="240" w:lineRule="auto"/>
              <w:jc w:val="both"/>
              <w:rPr>
                <w:rFonts w:ascii="Times New Roman" w:hAnsi="Times New Roman"/>
                <w:sz w:val="24"/>
                <w:szCs w:val="24"/>
              </w:rPr>
            </w:pPr>
            <w:r w:rsidRPr="00996562">
              <w:rPr>
                <w:rFonts w:ascii="Times New Roman" w:hAnsi="Times New Roman"/>
                <w:sz w:val="24"/>
                <w:szCs w:val="24"/>
              </w:rPr>
              <w:t xml:space="preserve">2. Cải tạo công năng sử dụng các khoa phòng bên khối nhà </w:t>
            </w:r>
            <w:r w:rsidRPr="00996562">
              <w:rPr>
                <w:rFonts w:ascii="Times New Roman" w:hAnsi="Times New Roman"/>
                <w:sz w:val="24"/>
                <w:szCs w:val="24"/>
              </w:rPr>
              <w:lastRenderedPageBreak/>
              <w:t>04 tầng hiện trạng để phục vụ nhu cầu khám chữa bệnh cho bệnh nhân tốt hơn.</w:t>
            </w:r>
          </w:p>
          <w:p w:rsidR="008D2D29" w:rsidRPr="00996562" w:rsidRDefault="008D2D29" w:rsidP="008D2D29">
            <w:pPr>
              <w:widowControl w:val="0"/>
              <w:spacing w:after="0" w:line="240" w:lineRule="auto"/>
              <w:jc w:val="both"/>
              <w:rPr>
                <w:rFonts w:ascii="Times New Roman" w:hAnsi="Times New Roman"/>
                <w:sz w:val="24"/>
                <w:szCs w:val="24"/>
              </w:rPr>
            </w:pPr>
            <w:r w:rsidRPr="00996562">
              <w:rPr>
                <w:rFonts w:ascii="Times New Roman" w:hAnsi="Times New Roman"/>
                <w:sz w:val="24"/>
                <w:szCs w:val="24"/>
              </w:rPr>
              <w:t>3. Khớp nối với hạ tầng xung quanh và hạ tầng kỹ thuật bên ngoài (giám đường Cao Thắng) tạo sự thuận lợi về giao thông cho công trình và khu lân cận.</w:t>
            </w:r>
          </w:p>
          <w:p w:rsidR="008D2D29" w:rsidRDefault="008D2D29" w:rsidP="008D2D29">
            <w:pPr>
              <w:widowControl w:val="0"/>
              <w:spacing w:after="0" w:line="240" w:lineRule="auto"/>
              <w:jc w:val="both"/>
              <w:rPr>
                <w:rFonts w:ascii="Times New Roman" w:hAnsi="Times New Roman"/>
                <w:sz w:val="24"/>
                <w:szCs w:val="24"/>
              </w:rPr>
            </w:pPr>
            <w:r w:rsidRPr="00996562">
              <w:rPr>
                <w:rFonts w:ascii="Times New Roman" w:hAnsi="Times New Roman"/>
                <w:sz w:val="24"/>
                <w:szCs w:val="24"/>
              </w:rPr>
              <w:t xml:space="preserve">4. Trang thiết bị, bao gồm: Thang máy điều hòa, thiết bị y tế </w:t>
            </w:r>
            <w:r w:rsidRPr="00996562">
              <w:rPr>
                <w:rFonts w:ascii="Times New Roman" w:hAnsi="Times New Roman"/>
                <w:sz w:val="24"/>
                <w:szCs w:val="24"/>
              </w:rPr>
              <w:lastRenderedPageBreak/>
              <w:t>máy phát điện dự phòng, hệ thống gọi y tá, hệ thống phòng cháy chữa cháy , hệ thống xử lý nước thải bổ sung, hệ thống camera, màn hình.</w:t>
            </w:r>
          </w:p>
          <w:p w:rsidR="008D2D29" w:rsidRDefault="008D2D29" w:rsidP="008D2D29">
            <w:pPr>
              <w:widowControl w:val="0"/>
              <w:spacing w:after="0" w:line="240" w:lineRule="auto"/>
              <w:jc w:val="both"/>
              <w:rPr>
                <w:rFonts w:ascii="Times New Roman" w:hAnsi="Times New Roman"/>
                <w:sz w:val="24"/>
                <w:szCs w:val="24"/>
              </w:rPr>
            </w:pPr>
          </w:p>
          <w:p w:rsidR="008D2D29" w:rsidRPr="00996562" w:rsidRDefault="008D2D29" w:rsidP="008D2D29">
            <w:pPr>
              <w:widowControl w:val="0"/>
              <w:spacing w:after="0" w:line="240" w:lineRule="auto"/>
              <w:jc w:val="both"/>
              <w:rPr>
                <w:rFonts w:ascii="Times New Roman" w:hAnsi="Times New Roman"/>
                <w:sz w:val="24"/>
                <w:szCs w:val="24"/>
              </w:rPr>
            </w:pPr>
          </w:p>
        </w:tc>
        <w:tc>
          <w:tcPr>
            <w:tcW w:w="1260" w:type="dxa"/>
          </w:tcPr>
          <w:p w:rsidR="008D2D29" w:rsidRPr="00996562" w:rsidRDefault="008D2D29" w:rsidP="008D2D29">
            <w:pPr>
              <w:spacing w:after="0" w:line="240" w:lineRule="auto"/>
              <w:jc w:val="both"/>
              <w:rPr>
                <w:rFonts w:ascii="Times New Roman" w:hAnsi="Times New Roman"/>
                <w:sz w:val="24"/>
                <w:szCs w:val="24"/>
              </w:rPr>
            </w:pPr>
            <w:r w:rsidRPr="00996562">
              <w:rPr>
                <w:rFonts w:ascii="Times New Roman" w:hAnsi="Times New Roman"/>
                <w:sz w:val="24"/>
                <w:szCs w:val="24"/>
              </w:rPr>
              <w:lastRenderedPageBreak/>
              <w:t>Nhằm đảm bảo công trình hoàn thành đưa vào sử dụng đồng bộ, hiệu quả, an toàn và có thể sử dụng ngay được, cần bổ sung thiết bị y tế, văn phòng.</w:t>
            </w:r>
          </w:p>
        </w:tc>
        <w:tc>
          <w:tcPr>
            <w:tcW w:w="1080" w:type="dxa"/>
          </w:tcPr>
          <w:p w:rsidR="008D2D29" w:rsidRPr="00996562" w:rsidRDefault="008D2D29" w:rsidP="008D2D29">
            <w:pPr>
              <w:spacing w:after="0" w:line="240" w:lineRule="auto"/>
              <w:jc w:val="both"/>
              <w:rPr>
                <w:rFonts w:ascii="Times New Roman" w:hAnsi="Times New Roman"/>
                <w:sz w:val="24"/>
                <w:szCs w:val="24"/>
              </w:rPr>
            </w:pPr>
            <w:r w:rsidRPr="00996562">
              <w:rPr>
                <w:rFonts w:ascii="Times New Roman" w:hAnsi="Times New Roman"/>
                <w:sz w:val="24"/>
                <w:szCs w:val="24"/>
              </w:rPr>
              <w:t>Dự án nhóm B thuộc lĩnh vực y tế, công trình dân dụng cấp II.</w:t>
            </w:r>
          </w:p>
        </w:tc>
        <w:tc>
          <w:tcPr>
            <w:tcW w:w="1980" w:type="dxa"/>
          </w:tcPr>
          <w:p w:rsidR="008D2D29" w:rsidRPr="00996562" w:rsidRDefault="008D2D29" w:rsidP="008D2D29">
            <w:pPr>
              <w:spacing w:after="0" w:line="240" w:lineRule="auto"/>
              <w:jc w:val="both"/>
              <w:rPr>
                <w:rFonts w:ascii="Times New Roman" w:hAnsi="Times New Roman"/>
                <w:sz w:val="24"/>
                <w:szCs w:val="24"/>
              </w:rPr>
            </w:pPr>
            <w:r w:rsidRPr="00996562">
              <w:rPr>
                <w:rFonts w:ascii="Times New Roman" w:hAnsi="Times New Roman"/>
                <w:sz w:val="24"/>
                <w:szCs w:val="24"/>
              </w:rPr>
              <w:t>163.319.100.000</w:t>
            </w:r>
          </w:p>
        </w:tc>
        <w:tc>
          <w:tcPr>
            <w:tcW w:w="1800" w:type="dxa"/>
          </w:tcPr>
          <w:p w:rsidR="008D2D29" w:rsidRPr="00996562" w:rsidRDefault="008D2D29" w:rsidP="008D2D29">
            <w:pPr>
              <w:spacing w:after="0" w:line="240" w:lineRule="auto"/>
              <w:jc w:val="both"/>
              <w:rPr>
                <w:rFonts w:ascii="Times New Roman" w:hAnsi="Times New Roman"/>
                <w:sz w:val="24"/>
                <w:szCs w:val="24"/>
              </w:rPr>
            </w:pPr>
            <w:r w:rsidRPr="00996562">
              <w:rPr>
                <w:rFonts w:ascii="Times New Roman" w:hAnsi="Times New Roman"/>
                <w:sz w:val="24"/>
                <w:szCs w:val="24"/>
              </w:rPr>
              <w:t>Ngân sách thành phố</w:t>
            </w:r>
          </w:p>
          <w:p w:rsidR="008D2D29" w:rsidRPr="00996562" w:rsidRDefault="008D2D29" w:rsidP="008D2D29">
            <w:pPr>
              <w:spacing w:after="0" w:line="240" w:lineRule="auto"/>
              <w:jc w:val="both"/>
              <w:rPr>
                <w:rFonts w:ascii="Times New Roman" w:hAnsi="Times New Roman"/>
                <w:sz w:val="24"/>
                <w:szCs w:val="24"/>
              </w:rPr>
            </w:pPr>
          </w:p>
        </w:tc>
        <w:tc>
          <w:tcPr>
            <w:tcW w:w="1115" w:type="dxa"/>
          </w:tcPr>
          <w:p w:rsidR="008D2D29" w:rsidRPr="00996562" w:rsidRDefault="008D2D29" w:rsidP="008D2D29">
            <w:pPr>
              <w:spacing w:after="0" w:line="240" w:lineRule="auto"/>
              <w:jc w:val="both"/>
              <w:rPr>
                <w:rFonts w:ascii="Times New Roman" w:hAnsi="Times New Roman"/>
                <w:sz w:val="24"/>
                <w:szCs w:val="24"/>
              </w:rPr>
            </w:pPr>
            <w:r w:rsidRPr="00996562">
              <w:rPr>
                <w:rFonts w:ascii="Times New Roman" w:hAnsi="Times New Roman"/>
                <w:sz w:val="24"/>
                <w:szCs w:val="24"/>
              </w:rPr>
              <w:t>Số 38 Cao Thắng, quận Hải Châu, thành phố Đà Nẵng</w:t>
            </w:r>
          </w:p>
        </w:tc>
        <w:tc>
          <w:tcPr>
            <w:tcW w:w="865" w:type="dxa"/>
          </w:tcPr>
          <w:p w:rsidR="008D2D29" w:rsidRPr="00996562" w:rsidRDefault="008D2D29" w:rsidP="008D2D29">
            <w:pPr>
              <w:spacing w:after="0" w:line="240" w:lineRule="auto"/>
              <w:jc w:val="both"/>
              <w:rPr>
                <w:rFonts w:ascii="Times New Roman" w:hAnsi="Times New Roman"/>
                <w:sz w:val="24"/>
                <w:szCs w:val="24"/>
              </w:rPr>
            </w:pPr>
            <w:r w:rsidRPr="00996562">
              <w:rPr>
                <w:rFonts w:ascii="Times New Roman" w:hAnsi="Times New Roman"/>
                <w:sz w:val="24"/>
                <w:szCs w:val="24"/>
              </w:rPr>
              <w:t>Năm 2019-2021</w:t>
            </w:r>
          </w:p>
        </w:tc>
        <w:tc>
          <w:tcPr>
            <w:tcW w:w="1260" w:type="dxa"/>
          </w:tcPr>
          <w:p w:rsidR="008D2D29" w:rsidRPr="00996562" w:rsidRDefault="008D2D29" w:rsidP="008D2D29">
            <w:pPr>
              <w:spacing w:after="0" w:line="240" w:lineRule="auto"/>
              <w:jc w:val="both"/>
              <w:rPr>
                <w:rFonts w:ascii="Times New Roman" w:hAnsi="Times New Roman"/>
                <w:sz w:val="24"/>
                <w:szCs w:val="24"/>
              </w:rPr>
            </w:pPr>
          </w:p>
        </w:tc>
      </w:tr>
      <w:tr w:rsidR="008D2D29" w:rsidRPr="00996562">
        <w:tc>
          <w:tcPr>
            <w:tcW w:w="648" w:type="dxa"/>
          </w:tcPr>
          <w:p w:rsidR="008D2D29" w:rsidRPr="00996562" w:rsidRDefault="008D2D29" w:rsidP="008D2D29">
            <w:pPr>
              <w:spacing w:after="0" w:line="240" w:lineRule="auto"/>
              <w:jc w:val="center"/>
              <w:rPr>
                <w:rFonts w:ascii="Times New Roman" w:hAnsi="Times New Roman"/>
                <w:sz w:val="24"/>
                <w:szCs w:val="24"/>
              </w:rPr>
            </w:pPr>
            <w:r w:rsidRPr="00996562">
              <w:rPr>
                <w:rFonts w:ascii="Times New Roman" w:hAnsi="Times New Roman"/>
                <w:sz w:val="24"/>
                <w:szCs w:val="24"/>
              </w:rPr>
              <w:lastRenderedPageBreak/>
              <w:t>3</w:t>
            </w:r>
          </w:p>
        </w:tc>
        <w:tc>
          <w:tcPr>
            <w:tcW w:w="1260" w:type="dxa"/>
          </w:tcPr>
          <w:p w:rsidR="008D2D29" w:rsidRPr="00996562" w:rsidRDefault="008D2D29" w:rsidP="008D2D29">
            <w:pPr>
              <w:spacing w:after="0" w:line="240" w:lineRule="auto"/>
              <w:rPr>
                <w:rFonts w:ascii="Times New Roman" w:hAnsi="Times New Roman"/>
                <w:sz w:val="24"/>
                <w:szCs w:val="24"/>
              </w:rPr>
            </w:pPr>
            <w:r w:rsidRPr="00996562">
              <w:rPr>
                <w:rFonts w:ascii="Times New Roman" w:hAnsi="Times New Roman"/>
                <w:sz w:val="24"/>
                <w:szCs w:val="24"/>
              </w:rPr>
              <w:t>Cải tạo, sửa chữa nhà số 32 đường Bạch Đằng</w:t>
            </w:r>
          </w:p>
          <w:p w:rsidR="008D2D29" w:rsidRPr="00996562" w:rsidRDefault="008D2D29" w:rsidP="008D2D29">
            <w:pPr>
              <w:spacing w:after="0" w:line="240" w:lineRule="auto"/>
              <w:rPr>
                <w:rFonts w:ascii="Times New Roman" w:hAnsi="Times New Roman"/>
                <w:i/>
                <w:sz w:val="24"/>
                <w:szCs w:val="24"/>
              </w:rPr>
            </w:pPr>
            <w:r w:rsidRPr="00996562">
              <w:rPr>
                <w:rFonts w:ascii="Times New Roman" w:hAnsi="Times New Roman"/>
                <w:bCs/>
                <w:i/>
                <w:sz w:val="24"/>
                <w:szCs w:val="24"/>
              </w:rPr>
              <w:t>(Tờ trình số 7831/TTr-UBND ngày 18 tháng 11 năm 2019)</w:t>
            </w:r>
          </w:p>
        </w:tc>
        <w:tc>
          <w:tcPr>
            <w:tcW w:w="1260" w:type="dxa"/>
          </w:tcPr>
          <w:p w:rsidR="008D2D29" w:rsidRPr="00996562" w:rsidRDefault="008D2D29" w:rsidP="008D2D29">
            <w:pPr>
              <w:spacing w:after="0" w:line="240" w:lineRule="auto"/>
              <w:jc w:val="both"/>
              <w:rPr>
                <w:rFonts w:ascii="Times New Roman" w:hAnsi="Times New Roman"/>
                <w:sz w:val="24"/>
                <w:szCs w:val="24"/>
              </w:rPr>
            </w:pPr>
            <w:r w:rsidRPr="00996562">
              <w:rPr>
                <w:rFonts w:ascii="Times New Roman" w:hAnsi="Times New Roman"/>
                <w:sz w:val="24"/>
                <w:szCs w:val="24"/>
              </w:rPr>
              <w:t xml:space="preserve">Nhằm đảm bảo điều kiện cơ sở vật chất bố trí nơi làm việc mới cho Văn phòng Đoàn ĐBQH, HĐND và UBND thành phố Đà Nẵng sau khi di </w:t>
            </w:r>
            <w:r w:rsidRPr="00996562">
              <w:rPr>
                <w:rFonts w:ascii="Times New Roman" w:hAnsi="Times New Roman"/>
                <w:sz w:val="24"/>
                <w:szCs w:val="24"/>
              </w:rPr>
              <w:lastRenderedPageBreak/>
              <w:t>dời khỏi trụ sở cũ tại 42 Bạch Đằng để làm Bảo tàng lịch sử Đà Nẵng.</w:t>
            </w:r>
          </w:p>
        </w:tc>
        <w:tc>
          <w:tcPr>
            <w:tcW w:w="1260" w:type="dxa"/>
          </w:tcPr>
          <w:p w:rsidR="008D2D29" w:rsidRPr="00996562" w:rsidRDefault="008D2D29" w:rsidP="008D2D29">
            <w:pPr>
              <w:spacing w:after="0" w:line="240" w:lineRule="auto"/>
              <w:jc w:val="both"/>
              <w:rPr>
                <w:rFonts w:ascii="Times New Roman" w:hAnsi="Times New Roman"/>
                <w:sz w:val="24"/>
                <w:szCs w:val="24"/>
              </w:rPr>
            </w:pPr>
            <w:r w:rsidRPr="00996562">
              <w:rPr>
                <w:rFonts w:ascii="Times New Roman" w:hAnsi="Times New Roman"/>
                <w:sz w:val="24"/>
                <w:szCs w:val="24"/>
              </w:rPr>
              <w:lastRenderedPageBreak/>
              <w:t xml:space="preserve">- Cải tạo khối nhà 02 tầng phía đường Bạch Đằng, diện tích xây dựng 342 m2, bao gồm:  </w:t>
            </w:r>
          </w:p>
          <w:p w:rsidR="008D2D29" w:rsidRPr="00996562" w:rsidRDefault="008D2D29" w:rsidP="008D2D29">
            <w:pPr>
              <w:spacing w:after="0" w:line="240" w:lineRule="auto"/>
              <w:jc w:val="both"/>
              <w:rPr>
                <w:rFonts w:ascii="Times New Roman" w:hAnsi="Times New Roman"/>
                <w:sz w:val="24"/>
                <w:szCs w:val="24"/>
              </w:rPr>
            </w:pPr>
            <w:r w:rsidRPr="00996562">
              <w:rPr>
                <w:rFonts w:ascii="Times New Roman" w:hAnsi="Times New Roman"/>
                <w:sz w:val="24"/>
                <w:szCs w:val="24"/>
              </w:rPr>
              <w:t xml:space="preserve">+ Ngăn chia phòng theo chức năng làm </w:t>
            </w:r>
            <w:r w:rsidRPr="00996562">
              <w:rPr>
                <w:rFonts w:ascii="Times New Roman" w:hAnsi="Times New Roman"/>
                <w:sz w:val="24"/>
                <w:szCs w:val="24"/>
              </w:rPr>
              <w:lastRenderedPageBreak/>
              <w:t>việc mới.</w:t>
            </w:r>
          </w:p>
          <w:p w:rsidR="008D2D29" w:rsidRPr="00996562" w:rsidRDefault="008D2D29" w:rsidP="008D2D29">
            <w:pPr>
              <w:spacing w:after="0" w:line="240" w:lineRule="auto"/>
              <w:jc w:val="both"/>
              <w:rPr>
                <w:rFonts w:ascii="Times New Roman" w:hAnsi="Times New Roman"/>
                <w:sz w:val="24"/>
                <w:szCs w:val="24"/>
              </w:rPr>
            </w:pPr>
            <w:r w:rsidRPr="00996562">
              <w:rPr>
                <w:rFonts w:ascii="Times New Roman" w:hAnsi="Times New Roman"/>
                <w:sz w:val="24"/>
                <w:szCs w:val="24"/>
              </w:rPr>
              <w:t>+ Tháo dỡ thay mới toàn bộ nền gạch, cửa, thiết bị điện nước.</w:t>
            </w:r>
          </w:p>
          <w:p w:rsidR="008D2D29" w:rsidRPr="00996562" w:rsidRDefault="008D2D29" w:rsidP="008D2D29">
            <w:pPr>
              <w:spacing w:after="0" w:line="240" w:lineRule="auto"/>
              <w:jc w:val="both"/>
              <w:rPr>
                <w:rFonts w:ascii="Times New Roman" w:hAnsi="Times New Roman"/>
                <w:sz w:val="24"/>
                <w:szCs w:val="24"/>
              </w:rPr>
            </w:pPr>
            <w:r w:rsidRPr="00996562">
              <w:rPr>
                <w:rFonts w:ascii="Times New Roman" w:hAnsi="Times New Roman"/>
                <w:sz w:val="24"/>
                <w:szCs w:val="24"/>
              </w:rPr>
              <w:t>+ Matic sơn nước mới lại toàn bộ khối nhà.</w:t>
            </w:r>
          </w:p>
          <w:p w:rsidR="008D2D29" w:rsidRPr="00996562" w:rsidRDefault="008D2D29" w:rsidP="008D2D29">
            <w:pPr>
              <w:spacing w:after="0" w:line="240" w:lineRule="auto"/>
              <w:jc w:val="both"/>
              <w:rPr>
                <w:rFonts w:ascii="Times New Roman" w:hAnsi="Times New Roman"/>
                <w:sz w:val="24"/>
                <w:szCs w:val="24"/>
              </w:rPr>
            </w:pPr>
            <w:r w:rsidRPr="00996562">
              <w:rPr>
                <w:rFonts w:ascii="Times New Roman" w:hAnsi="Times New Roman"/>
                <w:sz w:val="24"/>
                <w:szCs w:val="24"/>
              </w:rPr>
              <w:t>+ Đóng mới trần thạch cao.</w:t>
            </w:r>
          </w:p>
          <w:p w:rsidR="008D2D29" w:rsidRPr="00996562" w:rsidRDefault="008D2D29" w:rsidP="008D2D29">
            <w:pPr>
              <w:spacing w:after="0" w:line="240" w:lineRule="auto"/>
              <w:jc w:val="both"/>
              <w:rPr>
                <w:rFonts w:ascii="Times New Roman" w:hAnsi="Times New Roman"/>
                <w:sz w:val="24"/>
                <w:szCs w:val="24"/>
              </w:rPr>
            </w:pPr>
            <w:r w:rsidRPr="00996562">
              <w:rPr>
                <w:rFonts w:ascii="Times New Roman" w:hAnsi="Times New Roman"/>
                <w:sz w:val="24"/>
                <w:szCs w:val="24"/>
              </w:rPr>
              <w:t>+ Cải tạo mặt ngoài công trình.</w:t>
            </w:r>
          </w:p>
          <w:p w:rsidR="008D2D29" w:rsidRPr="00996562" w:rsidRDefault="008D2D29" w:rsidP="008D2D29">
            <w:pPr>
              <w:spacing w:after="0" w:line="240" w:lineRule="auto"/>
              <w:jc w:val="both"/>
              <w:rPr>
                <w:rFonts w:ascii="Times New Roman" w:hAnsi="Times New Roman"/>
                <w:sz w:val="24"/>
                <w:szCs w:val="24"/>
              </w:rPr>
            </w:pPr>
            <w:r w:rsidRPr="00996562">
              <w:rPr>
                <w:rFonts w:ascii="Times New Roman" w:hAnsi="Times New Roman"/>
                <w:sz w:val="24"/>
                <w:szCs w:val="24"/>
              </w:rPr>
              <w:t xml:space="preserve">- Tháo dỡ 03 dãy nhà 02 tầng phía Bắc và phía </w:t>
            </w:r>
            <w:smartTag w:uri="urn:schemas-microsoft-com:office:smarttags" w:element="country-region">
              <w:smartTag w:uri="urn:schemas-microsoft-com:office:smarttags" w:element="place">
                <w:r w:rsidRPr="00996562">
                  <w:rPr>
                    <w:rFonts w:ascii="Times New Roman" w:hAnsi="Times New Roman"/>
                    <w:sz w:val="24"/>
                    <w:szCs w:val="24"/>
                  </w:rPr>
                  <w:t>Nam</w:t>
                </w:r>
              </w:smartTag>
            </w:smartTag>
            <w:r w:rsidRPr="00996562">
              <w:rPr>
                <w:rFonts w:ascii="Times New Roman" w:hAnsi="Times New Roman"/>
                <w:sz w:val="24"/>
                <w:szCs w:val="24"/>
              </w:rPr>
              <w:t>; xây mới công trình 04 tầng: diện tích xây dựng 577 m2.</w:t>
            </w:r>
          </w:p>
          <w:p w:rsidR="008D2D29" w:rsidRPr="00996562" w:rsidRDefault="008D2D29" w:rsidP="008D2D29">
            <w:pPr>
              <w:spacing w:after="0" w:line="240" w:lineRule="auto"/>
              <w:jc w:val="both"/>
              <w:rPr>
                <w:rFonts w:ascii="Times New Roman" w:hAnsi="Times New Roman"/>
                <w:sz w:val="24"/>
                <w:szCs w:val="24"/>
              </w:rPr>
            </w:pPr>
            <w:r w:rsidRPr="00996562">
              <w:rPr>
                <w:rFonts w:ascii="Times New Roman" w:hAnsi="Times New Roman"/>
                <w:sz w:val="24"/>
                <w:szCs w:val="24"/>
              </w:rPr>
              <w:t xml:space="preserve">- Xây mới nhà bảo vệ, nhà để </w:t>
            </w:r>
            <w:r w:rsidRPr="00996562">
              <w:rPr>
                <w:rFonts w:ascii="Times New Roman" w:hAnsi="Times New Roman"/>
                <w:sz w:val="24"/>
                <w:szCs w:val="24"/>
              </w:rPr>
              <w:lastRenderedPageBreak/>
              <w:t>xe, sân nền và cảnh quan; Cải tạo tường rào, cổng ngõ.</w:t>
            </w:r>
          </w:p>
          <w:p w:rsidR="008D2D29" w:rsidRPr="00996562" w:rsidRDefault="008D2D29" w:rsidP="008D2D29">
            <w:pPr>
              <w:spacing w:after="0" w:line="240" w:lineRule="auto"/>
              <w:jc w:val="both"/>
              <w:rPr>
                <w:rFonts w:ascii="Times New Roman" w:hAnsi="Times New Roman"/>
                <w:sz w:val="24"/>
                <w:szCs w:val="24"/>
              </w:rPr>
            </w:pPr>
            <w:r w:rsidRPr="00996562">
              <w:rPr>
                <w:rFonts w:ascii="Times New Roman" w:hAnsi="Times New Roman"/>
                <w:sz w:val="24"/>
                <w:szCs w:val="24"/>
              </w:rPr>
              <w:t>- Đầu tư trang thiết bị văn phòng; Thiết bị xây lắp công trình (thang máy, máy phát điện, máy bơm, ĐHKK,….).</w:t>
            </w:r>
          </w:p>
        </w:tc>
        <w:tc>
          <w:tcPr>
            <w:tcW w:w="1260" w:type="dxa"/>
          </w:tcPr>
          <w:p w:rsidR="008D2D29" w:rsidRPr="00996562" w:rsidRDefault="008D2D29" w:rsidP="008D2D29">
            <w:pPr>
              <w:spacing w:after="0" w:line="240" w:lineRule="auto"/>
              <w:jc w:val="both"/>
              <w:rPr>
                <w:rFonts w:ascii="Times New Roman" w:hAnsi="Times New Roman"/>
                <w:sz w:val="24"/>
                <w:szCs w:val="24"/>
              </w:rPr>
            </w:pPr>
            <w:r w:rsidRPr="00996562">
              <w:rPr>
                <w:rFonts w:ascii="Times New Roman" w:eastAsia="Times New Roman" w:hAnsi="Times New Roman"/>
                <w:sz w:val="24"/>
                <w:szCs w:val="24"/>
              </w:rPr>
              <w:lastRenderedPageBreak/>
              <w:t>Thay đổi quy mô đầu tư dự án do thay đổi phương án cải tạo, thiết kế công trình</w:t>
            </w:r>
          </w:p>
        </w:tc>
        <w:tc>
          <w:tcPr>
            <w:tcW w:w="1080" w:type="dxa"/>
          </w:tcPr>
          <w:p w:rsidR="008D2D29" w:rsidRPr="00996562" w:rsidRDefault="008D2D29" w:rsidP="008D2D29">
            <w:pPr>
              <w:spacing w:after="0" w:line="240" w:lineRule="auto"/>
              <w:jc w:val="both"/>
              <w:rPr>
                <w:rFonts w:ascii="Times New Roman" w:hAnsi="Times New Roman"/>
                <w:sz w:val="24"/>
                <w:szCs w:val="24"/>
              </w:rPr>
            </w:pPr>
            <w:r w:rsidRPr="00996562">
              <w:rPr>
                <w:rFonts w:ascii="Times New Roman" w:hAnsi="Times New Roman"/>
                <w:sz w:val="24"/>
                <w:szCs w:val="24"/>
              </w:rPr>
              <w:t>Dự án nhóm B, công trình dân dụng cấp III.</w:t>
            </w:r>
          </w:p>
        </w:tc>
        <w:tc>
          <w:tcPr>
            <w:tcW w:w="1980" w:type="dxa"/>
          </w:tcPr>
          <w:p w:rsidR="008D2D29" w:rsidRPr="00996562" w:rsidRDefault="008D2D29" w:rsidP="008D2D29">
            <w:pPr>
              <w:spacing w:after="0" w:line="240" w:lineRule="auto"/>
              <w:jc w:val="both"/>
              <w:rPr>
                <w:rFonts w:ascii="Times New Roman" w:hAnsi="Times New Roman"/>
                <w:sz w:val="24"/>
                <w:szCs w:val="24"/>
              </w:rPr>
            </w:pPr>
            <w:r w:rsidRPr="00996562">
              <w:rPr>
                <w:rFonts w:ascii="Times New Roman" w:hAnsi="Times New Roman"/>
                <w:sz w:val="24"/>
                <w:szCs w:val="24"/>
              </w:rPr>
              <w:t>46.658.836.000</w:t>
            </w:r>
          </w:p>
        </w:tc>
        <w:tc>
          <w:tcPr>
            <w:tcW w:w="1800" w:type="dxa"/>
          </w:tcPr>
          <w:p w:rsidR="008D2D29" w:rsidRPr="00996562" w:rsidRDefault="008D2D29" w:rsidP="008D2D29">
            <w:pPr>
              <w:spacing w:after="0" w:line="240" w:lineRule="auto"/>
              <w:jc w:val="center"/>
              <w:rPr>
                <w:rFonts w:ascii="Times New Roman" w:hAnsi="Times New Roman"/>
                <w:sz w:val="24"/>
                <w:szCs w:val="24"/>
              </w:rPr>
            </w:pPr>
            <w:r w:rsidRPr="00996562">
              <w:rPr>
                <w:rFonts w:ascii="Times New Roman" w:hAnsi="Times New Roman"/>
                <w:bCs/>
                <w:sz w:val="24"/>
                <w:szCs w:val="24"/>
              </w:rPr>
              <w:t>Ngân sách thành phố</w:t>
            </w:r>
          </w:p>
        </w:tc>
        <w:tc>
          <w:tcPr>
            <w:tcW w:w="1115" w:type="dxa"/>
          </w:tcPr>
          <w:p w:rsidR="008D2D29" w:rsidRPr="00996562" w:rsidRDefault="008D2D29" w:rsidP="008D2D29">
            <w:pPr>
              <w:spacing w:after="0" w:line="240" w:lineRule="auto"/>
              <w:jc w:val="both"/>
              <w:rPr>
                <w:rFonts w:ascii="Times New Roman" w:hAnsi="Times New Roman"/>
                <w:bCs/>
                <w:sz w:val="24"/>
                <w:szCs w:val="24"/>
              </w:rPr>
            </w:pPr>
            <w:r w:rsidRPr="00996562">
              <w:rPr>
                <w:rFonts w:ascii="Times New Roman" w:hAnsi="Times New Roman"/>
                <w:bCs/>
                <w:sz w:val="24"/>
                <w:szCs w:val="24"/>
              </w:rPr>
              <w:t>Số 32 đường Bạch Đằng, thành phố Đà Nẵng</w:t>
            </w:r>
          </w:p>
        </w:tc>
        <w:tc>
          <w:tcPr>
            <w:tcW w:w="865" w:type="dxa"/>
          </w:tcPr>
          <w:p w:rsidR="008D2D29" w:rsidRPr="00996562" w:rsidRDefault="008D2D29" w:rsidP="008D2D29">
            <w:pPr>
              <w:spacing w:after="0" w:line="240" w:lineRule="auto"/>
              <w:jc w:val="both"/>
              <w:rPr>
                <w:rFonts w:ascii="Times New Roman" w:hAnsi="Times New Roman"/>
                <w:sz w:val="24"/>
                <w:szCs w:val="24"/>
              </w:rPr>
            </w:pPr>
            <w:r w:rsidRPr="00996562">
              <w:rPr>
                <w:rFonts w:ascii="Times New Roman" w:hAnsi="Times New Roman"/>
                <w:bCs/>
                <w:sz w:val="24"/>
                <w:szCs w:val="24"/>
              </w:rPr>
              <w:t>Năm 2019-2021</w:t>
            </w:r>
          </w:p>
        </w:tc>
        <w:tc>
          <w:tcPr>
            <w:tcW w:w="1260" w:type="dxa"/>
          </w:tcPr>
          <w:p w:rsidR="008D2D29" w:rsidRPr="00996562" w:rsidRDefault="008D2D29" w:rsidP="008D2D29">
            <w:pPr>
              <w:spacing w:after="0" w:line="240" w:lineRule="auto"/>
              <w:jc w:val="both"/>
              <w:rPr>
                <w:rFonts w:ascii="Times New Roman" w:hAnsi="Times New Roman"/>
                <w:bCs/>
                <w:sz w:val="24"/>
                <w:szCs w:val="24"/>
              </w:rPr>
            </w:pPr>
          </w:p>
        </w:tc>
      </w:tr>
      <w:tr w:rsidR="008D2D29" w:rsidRPr="00996562">
        <w:tc>
          <w:tcPr>
            <w:tcW w:w="648" w:type="dxa"/>
          </w:tcPr>
          <w:p w:rsidR="008D2D29" w:rsidRPr="00996562" w:rsidRDefault="008D2D29" w:rsidP="008D2D29">
            <w:pPr>
              <w:spacing w:after="0" w:line="240" w:lineRule="auto"/>
              <w:jc w:val="center"/>
              <w:rPr>
                <w:rFonts w:ascii="Times New Roman" w:hAnsi="Times New Roman"/>
                <w:sz w:val="24"/>
                <w:szCs w:val="24"/>
              </w:rPr>
            </w:pPr>
            <w:r w:rsidRPr="00996562">
              <w:rPr>
                <w:rFonts w:ascii="Times New Roman" w:hAnsi="Times New Roman"/>
                <w:sz w:val="24"/>
                <w:szCs w:val="24"/>
              </w:rPr>
              <w:lastRenderedPageBreak/>
              <w:t>4</w:t>
            </w:r>
          </w:p>
        </w:tc>
        <w:tc>
          <w:tcPr>
            <w:tcW w:w="1260" w:type="dxa"/>
          </w:tcPr>
          <w:p w:rsidR="008D2D29" w:rsidRPr="00996562" w:rsidRDefault="008D2D29" w:rsidP="008D2D29">
            <w:pPr>
              <w:widowControl w:val="0"/>
              <w:spacing w:after="0" w:line="240" w:lineRule="auto"/>
              <w:rPr>
                <w:rFonts w:ascii="Times New Roman" w:hAnsi="Times New Roman"/>
                <w:sz w:val="24"/>
                <w:szCs w:val="24"/>
                <w:lang w:val="sv-SE"/>
              </w:rPr>
            </w:pPr>
            <w:r w:rsidRPr="00996562">
              <w:rPr>
                <w:rFonts w:ascii="Times New Roman" w:hAnsi="Times New Roman"/>
                <w:bCs/>
                <w:sz w:val="24"/>
                <w:szCs w:val="24"/>
              </w:rPr>
              <w:t>San nền, kè bao tại khu vực bố trí cho Hải đội 2 - Bộ đội biên phòng (thuộc khu dịch vụ hậu cần cảng địa phương)</w:t>
            </w:r>
            <w:r w:rsidRPr="00996562">
              <w:rPr>
                <w:rFonts w:ascii="Times New Roman" w:hAnsi="Times New Roman"/>
                <w:sz w:val="24"/>
                <w:szCs w:val="24"/>
                <w:lang w:val="sv-SE"/>
              </w:rPr>
              <w:t xml:space="preserve"> (giai đoạn </w:t>
            </w:r>
            <w:r w:rsidRPr="00996562">
              <w:rPr>
                <w:rFonts w:ascii="Times New Roman" w:hAnsi="Times New Roman"/>
                <w:sz w:val="24"/>
                <w:szCs w:val="24"/>
                <w:lang w:val="sv-SE"/>
              </w:rPr>
              <w:lastRenderedPageBreak/>
              <w:t>2)</w:t>
            </w:r>
          </w:p>
          <w:p w:rsidR="008D2D29" w:rsidRPr="00996562" w:rsidRDefault="008D2D29" w:rsidP="008D2D29">
            <w:pPr>
              <w:widowControl w:val="0"/>
              <w:spacing w:after="0" w:line="240" w:lineRule="auto"/>
              <w:rPr>
                <w:rFonts w:ascii="Times New Roman" w:hAnsi="Times New Roman"/>
                <w:bCs/>
                <w:i/>
                <w:sz w:val="24"/>
                <w:szCs w:val="24"/>
              </w:rPr>
            </w:pPr>
            <w:r w:rsidRPr="00996562">
              <w:rPr>
                <w:rFonts w:ascii="Times New Roman" w:hAnsi="Times New Roman"/>
                <w:i/>
                <w:sz w:val="24"/>
                <w:szCs w:val="24"/>
                <w:lang w:val="nl-NL"/>
              </w:rPr>
              <w:t>(Tờ trình số 8062/TTr-UBND ngày 29 tháng 11 năm 2019)</w:t>
            </w:r>
          </w:p>
          <w:p w:rsidR="008D2D29" w:rsidRPr="00996562" w:rsidRDefault="008D2D29" w:rsidP="008D2D29">
            <w:pPr>
              <w:spacing w:after="0" w:line="240" w:lineRule="auto"/>
              <w:rPr>
                <w:rFonts w:ascii="Times New Roman" w:hAnsi="Times New Roman"/>
                <w:sz w:val="24"/>
                <w:szCs w:val="24"/>
              </w:rPr>
            </w:pPr>
          </w:p>
        </w:tc>
        <w:tc>
          <w:tcPr>
            <w:tcW w:w="1260" w:type="dxa"/>
          </w:tcPr>
          <w:p w:rsidR="008D2D29" w:rsidRPr="00996562" w:rsidRDefault="008D2D29" w:rsidP="008D2D29">
            <w:pPr>
              <w:widowControl w:val="0"/>
              <w:spacing w:after="0" w:line="240" w:lineRule="auto"/>
              <w:jc w:val="both"/>
              <w:rPr>
                <w:rFonts w:ascii="Times New Roman" w:hAnsi="Times New Roman"/>
                <w:sz w:val="24"/>
                <w:szCs w:val="24"/>
              </w:rPr>
            </w:pPr>
            <w:r w:rsidRPr="00996562">
              <w:rPr>
                <w:rFonts w:ascii="Times New Roman" w:hAnsi="Times New Roman"/>
                <w:sz w:val="24"/>
                <w:szCs w:val="24"/>
              </w:rPr>
              <w:lastRenderedPageBreak/>
              <w:t xml:space="preserve">Bố trí đất cho các đơn vị thuộc diện di dời, thu hồi đất (Hải đội 2 - Bộ đội biên phòng, Trung tâm tìm kiếm cứu nạn hổn hợp </w:t>
            </w:r>
            <w:r w:rsidRPr="00996562">
              <w:rPr>
                <w:rFonts w:ascii="Times New Roman" w:hAnsi="Times New Roman"/>
                <w:sz w:val="24"/>
                <w:szCs w:val="24"/>
              </w:rPr>
              <w:lastRenderedPageBreak/>
              <w:t>khu vực Miền Trung, Hải đội 2 - Cục điều tra phòng chống buôn lậu, Công ty Cổ phần Tàu lai cảng Đà Nẵng) để xây dựng và phát triển hạ tầng, kinh tế - xã hội của thành phố</w:t>
            </w:r>
          </w:p>
        </w:tc>
        <w:tc>
          <w:tcPr>
            <w:tcW w:w="1260" w:type="dxa"/>
          </w:tcPr>
          <w:p w:rsidR="008D2D29" w:rsidRPr="00996562" w:rsidRDefault="008D2D29" w:rsidP="008D2D29">
            <w:pPr>
              <w:spacing w:after="0" w:line="240" w:lineRule="auto"/>
              <w:jc w:val="both"/>
              <w:rPr>
                <w:rFonts w:ascii="Times New Roman" w:hAnsi="Times New Roman"/>
                <w:sz w:val="24"/>
                <w:szCs w:val="24"/>
              </w:rPr>
            </w:pPr>
            <w:r w:rsidRPr="00996562">
              <w:rPr>
                <w:rFonts w:ascii="Times New Roman" w:hAnsi="Times New Roman"/>
                <w:sz w:val="24"/>
                <w:szCs w:val="24"/>
              </w:rPr>
              <w:lastRenderedPageBreak/>
              <w:t xml:space="preserve">a) Giai đoạn 1: </w:t>
            </w:r>
          </w:p>
          <w:p w:rsidR="008D2D29" w:rsidRPr="00996562" w:rsidRDefault="008D2D29" w:rsidP="008D2D29">
            <w:pPr>
              <w:spacing w:after="0" w:line="240" w:lineRule="auto"/>
              <w:jc w:val="both"/>
              <w:rPr>
                <w:rFonts w:ascii="Times New Roman" w:hAnsi="Times New Roman"/>
                <w:sz w:val="24"/>
                <w:szCs w:val="24"/>
              </w:rPr>
            </w:pPr>
            <w:r w:rsidRPr="00996562">
              <w:rPr>
                <w:rFonts w:ascii="Times New Roman" w:hAnsi="Times New Roman"/>
                <w:sz w:val="24"/>
                <w:szCs w:val="24"/>
              </w:rPr>
              <w:t>- Điều chỉnh giảm tổng mức đầu tư do điều chỉnh thiết kế..</w:t>
            </w:r>
          </w:p>
          <w:p w:rsidR="008D2D29" w:rsidRPr="00996562" w:rsidRDefault="008D2D29" w:rsidP="008D2D29">
            <w:pPr>
              <w:spacing w:after="0" w:line="240" w:lineRule="auto"/>
              <w:jc w:val="both"/>
              <w:rPr>
                <w:rFonts w:ascii="Times New Roman" w:hAnsi="Times New Roman"/>
                <w:sz w:val="24"/>
                <w:szCs w:val="24"/>
              </w:rPr>
            </w:pPr>
            <w:r w:rsidRPr="00996562">
              <w:rPr>
                <w:rFonts w:ascii="Times New Roman" w:hAnsi="Times New Roman"/>
                <w:sz w:val="24"/>
                <w:szCs w:val="24"/>
              </w:rPr>
              <w:t xml:space="preserve">- Bổ sung hệ cọc khoan nhồi; bổ sung gia </w:t>
            </w:r>
            <w:r w:rsidRPr="00996562">
              <w:rPr>
                <w:rFonts w:ascii="Times New Roman" w:hAnsi="Times New Roman"/>
                <w:sz w:val="24"/>
                <w:szCs w:val="24"/>
              </w:rPr>
              <w:lastRenderedPageBreak/>
              <w:t>cường phạm vi đầu hệ cọc đóng bằng vật liệu chuyên dụng chống xâm thực.</w:t>
            </w:r>
          </w:p>
          <w:p w:rsidR="008D2D29" w:rsidRPr="00996562" w:rsidRDefault="008D2D29" w:rsidP="008D2D29">
            <w:pPr>
              <w:spacing w:after="0" w:line="240" w:lineRule="auto"/>
              <w:jc w:val="both"/>
              <w:rPr>
                <w:rFonts w:ascii="Times New Roman" w:hAnsi="Times New Roman"/>
                <w:sz w:val="24"/>
                <w:szCs w:val="24"/>
              </w:rPr>
            </w:pPr>
            <w:r w:rsidRPr="00996562">
              <w:rPr>
                <w:rFonts w:ascii="Times New Roman" w:hAnsi="Times New Roman"/>
                <w:sz w:val="24"/>
                <w:szCs w:val="24"/>
              </w:rPr>
              <w:t>b) Giai đoạn 2:</w:t>
            </w:r>
          </w:p>
          <w:p w:rsidR="008D2D29" w:rsidRPr="00996562" w:rsidRDefault="008D2D29" w:rsidP="008D2D29">
            <w:pPr>
              <w:spacing w:after="0" w:line="240" w:lineRule="auto"/>
              <w:jc w:val="both"/>
              <w:rPr>
                <w:rFonts w:ascii="Times New Roman" w:hAnsi="Times New Roman"/>
                <w:sz w:val="24"/>
                <w:szCs w:val="24"/>
              </w:rPr>
            </w:pPr>
            <w:r w:rsidRPr="00996562">
              <w:rPr>
                <w:rFonts w:ascii="Times New Roman" w:hAnsi="Times New Roman"/>
                <w:sz w:val="24"/>
                <w:szCs w:val="24"/>
              </w:rPr>
              <w:t>- Điều chỉnh một số nội dung cho phù hợp với thực tế hiện trường.</w:t>
            </w:r>
          </w:p>
        </w:tc>
        <w:tc>
          <w:tcPr>
            <w:tcW w:w="1260" w:type="dxa"/>
          </w:tcPr>
          <w:p w:rsidR="008D2D29" w:rsidRPr="00996562" w:rsidRDefault="008D2D29" w:rsidP="008D2D29">
            <w:pPr>
              <w:spacing w:after="0" w:line="240" w:lineRule="auto"/>
              <w:jc w:val="both"/>
              <w:rPr>
                <w:rFonts w:ascii="Times New Roman" w:eastAsia="Times New Roman" w:hAnsi="Times New Roman"/>
                <w:sz w:val="24"/>
                <w:szCs w:val="24"/>
              </w:rPr>
            </w:pPr>
            <w:r w:rsidRPr="00996562">
              <w:rPr>
                <w:rFonts w:ascii="Times New Roman" w:hAnsi="Times New Roman"/>
                <w:sz w:val="24"/>
                <w:szCs w:val="24"/>
              </w:rPr>
              <w:lastRenderedPageBreak/>
              <w:t xml:space="preserve">Nhằm hoàn chỉnh hồ sơ pháp lý, thực hiện điều chỉnh dự án theo quy định hiện hành, làm cơ sở tiếp tục triển khai đầu tư giai </w:t>
            </w:r>
            <w:r w:rsidRPr="00996562">
              <w:rPr>
                <w:rFonts w:ascii="Times New Roman" w:hAnsi="Times New Roman"/>
                <w:sz w:val="24"/>
                <w:szCs w:val="24"/>
              </w:rPr>
              <w:lastRenderedPageBreak/>
              <w:t>đoạn 2 và hoàn thành quyết toán công trình.</w:t>
            </w:r>
          </w:p>
        </w:tc>
        <w:tc>
          <w:tcPr>
            <w:tcW w:w="1080" w:type="dxa"/>
          </w:tcPr>
          <w:p w:rsidR="008D2D29" w:rsidRPr="00996562" w:rsidRDefault="008D2D29" w:rsidP="008D2D29">
            <w:pPr>
              <w:spacing w:after="0" w:line="240" w:lineRule="auto"/>
              <w:jc w:val="both"/>
              <w:rPr>
                <w:rFonts w:ascii="Times New Roman" w:hAnsi="Times New Roman"/>
                <w:sz w:val="24"/>
                <w:szCs w:val="24"/>
                <w:lang w:val="pt-BR"/>
              </w:rPr>
            </w:pPr>
            <w:r w:rsidRPr="00996562">
              <w:rPr>
                <w:rFonts w:ascii="Times New Roman" w:hAnsi="Times New Roman"/>
                <w:sz w:val="24"/>
                <w:szCs w:val="24"/>
                <w:lang w:val="pt-BR"/>
              </w:rPr>
              <w:lastRenderedPageBreak/>
              <w:t>Dự án nhóm B, công trình hạ tầng kỹ thuật cấp III</w:t>
            </w:r>
          </w:p>
        </w:tc>
        <w:tc>
          <w:tcPr>
            <w:tcW w:w="1980" w:type="dxa"/>
          </w:tcPr>
          <w:p w:rsidR="008D2D29" w:rsidRPr="00996562" w:rsidRDefault="008D2D29" w:rsidP="008D2D29">
            <w:pPr>
              <w:spacing w:after="0" w:line="240" w:lineRule="auto"/>
              <w:jc w:val="both"/>
              <w:rPr>
                <w:rFonts w:ascii="Times New Roman" w:hAnsi="Times New Roman"/>
                <w:sz w:val="24"/>
                <w:szCs w:val="24"/>
              </w:rPr>
            </w:pPr>
            <w:r w:rsidRPr="00996562">
              <w:rPr>
                <w:rFonts w:ascii="Times New Roman" w:hAnsi="Times New Roman"/>
                <w:sz w:val="24"/>
                <w:szCs w:val="24"/>
              </w:rPr>
              <w:t>147.129.434.000</w:t>
            </w:r>
          </w:p>
        </w:tc>
        <w:tc>
          <w:tcPr>
            <w:tcW w:w="1800" w:type="dxa"/>
          </w:tcPr>
          <w:p w:rsidR="008D2D29" w:rsidRPr="00996562" w:rsidRDefault="008D2D29" w:rsidP="008D2D29">
            <w:pPr>
              <w:spacing w:after="0" w:line="240" w:lineRule="auto"/>
              <w:jc w:val="both"/>
              <w:rPr>
                <w:rFonts w:ascii="Times New Roman" w:hAnsi="Times New Roman"/>
                <w:sz w:val="24"/>
                <w:szCs w:val="24"/>
                <w:lang w:val="pt-BR"/>
              </w:rPr>
            </w:pPr>
            <w:r w:rsidRPr="00996562">
              <w:rPr>
                <w:rFonts w:ascii="Times New Roman" w:hAnsi="Times New Roman"/>
                <w:sz w:val="24"/>
                <w:szCs w:val="24"/>
                <w:lang w:val="pt-BR"/>
              </w:rPr>
              <w:t xml:space="preserve">- Vốn ngân sách thành phố: 72.556.000.000 đồng.  </w:t>
            </w:r>
          </w:p>
          <w:p w:rsidR="008D2D29" w:rsidRPr="00996562" w:rsidRDefault="008D2D29" w:rsidP="008D2D29">
            <w:pPr>
              <w:spacing w:after="0" w:line="240" w:lineRule="auto"/>
              <w:jc w:val="both"/>
              <w:rPr>
                <w:rFonts w:ascii="Times New Roman" w:hAnsi="Times New Roman"/>
                <w:sz w:val="24"/>
                <w:szCs w:val="24"/>
                <w:lang w:val="pt-BR"/>
              </w:rPr>
            </w:pPr>
            <w:r w:rsidRPr="00996562">
              <w:rPr>
                <w:rFonts w:ascii="Times New Roman" w:hAnsi="Times New Roman"/>
                <w:sz w:val="24"/>
                <w:szCs w:val="24"/>
                <w:lang w:val="pt-BR"/>
              </w:rPr>
              <w:t>- Vốn do các đơn vị thụ hưởng chi trả: 74.573.000.000 đồng.</w:t>
            </w:r>
          </w:p>
          <w:p w:rsidR="008D2D29" w:rsidRPr="00996562" w:rsidRDefault="008D2D29" w:rsidP="008D2D29">
            <w:pPr>
              <w:spacing w:after="0" w:line="240" w:lineRule="auto"/>
              <w:jc w:val="both"/>
              <w:rPr>
                <w:rFonts w:ascii="Times New Roman" w:hAnsi="Times New Roman"/>
                <w:sz w:val="24"/>
                <w:szCs w:val="24"/>
                <w:lang w:val="pt-BR"/>
              </w:rPr>
            </w:pPr>
            <w:r w:rsidRPr="00996562">
              <w:rPr>
                <w:rFonts w:ascii="Times New Roman" w:hAnsi="Times New Roman"/>
                <w:sz w:val="24"/>
                <w:szCs w:val="24"/>
                <w:lang w:val="pt-BR"/>
              </w:rPr>
              <w:t xml:space="preserve">  + Hải đội 2 - Cục Điều tra chống buôn lậu: 33.651.000.000 đồng.</w:t>
            </w:r>
          </w:p>
          <w:p w:rsidR="008D2D29" w:rsidRPr="00996562" w:rsidRDefault="008D2D29" w:rsidP="008D2D29">
            <w:pPr>
              <w:spacing w:after="0" w:line="240" w:lineRule="auto"/>
              <w:jc w:val="both"/>
              <w:rPr>
                <w:rFonts w:ascii="Times New Roman" w:hAnsi="Times New Roman"/>
                <w:bCs/>
                <w:sz w:val="24"/>
                <w:szCs w:val="24"/>
              </w:rPr>
            </w:pPr>
            <w:r w:rsidRPr="00996562">
              <w:rPr>
                <w:rFonts w:ascii="Times New Roman" w:hAnsi="Times New Roman"/>
                <w:sz w:val="24"/>
                <w:szCs w:val="24"/>
                <w:lang w:val="pt-BR"/>
              </w:rPr>
              <w:lastRenderedPageBreak/>
              <w:t xml:space="preserve">  + Công ty Cổ phần Tàu lai Cảng Đà Năng: 40.922.000.000 đồng.</w:t>
            </w:r>
          </w:p>
        </w:tc>
        <w:tc>
          <w:tcPr>
            <w:tcW w:w="1115" w:type="dxa"/>
          </w:tcPr>
          <w:p w:rsidR="008D2D29" w:rsidRPr="00996562" w:rsidRDefault="008D2D29" w:rsidP="008D2D29">
            <w:pPr>
              <w:spacing w:after="0" w:line="240" w:lineRule="auto"/>
              <w:jc w:val="both"/>
              <w:rPr>
                <w:rFonts w:ascii="Times New Roman" w:hAnsi="Times New Roman"/>
                <w:bCs/>
                <w:sz w:val="24"/>
                <w:szCs w:val="24"/>
              </w:rPr>
            </w:pPr>
            <w:r w:rsidRPr="00996562">
              <w:rPr>
                <w:rFonts w:ascii="Times New Roman" w:hAnsi="Times New Roman"/>
                <w:bCs/>
                <w:sz w:val="24"/>
                <w:szCs w:val="24"/>
              </w:rPr>
              <w:lastRenderedPageBreak/>
              <w:t>Quận Sơn Trà, thành phố Đà Nẵng</w:t>
            </w:r>
          </w:p>
        </w:tc>
        <w:tc>
          <w:tcPr>
            <w:tcW w:w="865" w:type="dxa"/>
          </w:tcPr>
          <w:p w:rsidR="008D2D29" w:rsidRPr="00996562" w:rsidRDefault="008D2D29" w:rsidP="008D2D29">
            <w:pPr>
              <w:spacing w:after="0" w:line="240" w:lineRule="auto"/>
              <w:jc w:val="both"/>
              <w:rPr>
                <w:rFonts w:ascii="Times New Roman" w:hAnsi="Times New Roman"/>
                <w:sz w:val="24"/>
                <w:szCs w:val="24"/>
                <w:lang w:val="pt-BR"/>
              </w:rPr>
            </w:pPr>
            <w:r w:rsidRPr="00996562">
              <w:rPr>
                <w:rFonts w:ascii="Times New Roman" w:hAnsi="Times New Roman"/>
                <w:sz w:val="24"/>
                <w:szCs w:val="24"/>
                <w:lang w:val="pt-BR"/>
              </w:rPr>
              <w:t>- Giai đoạn 1: Từ năm 2013 đến nay.</w:t>
            </w:r>
          </w:p>
          <w:p w:rsidR="008D2D29" w:rsidRPr="00996562" w:rsidRDefault="008D2D29" w:rsidP="008D2D29">
            <w:pPr>
              <w:spacing w:after="0" w:line="240" w:lineRule="auto"/>
              <w:jc w:val="both"/>
              <w:rPr>
                <w:rFonts w:ascii="Times New Roman" w:hAnsi="Times New Roman"/>
                <w:bCs/>
                <w:sz w:val="24"/>
                <w:szCs w:val="24"/>
              </w:rPr>
            </w:pPr>
            <w:r w:rsidRPr="00996562">
              <w:rPr>
                <w:rFonts w:ascii="Times New Roman" w:hAnsi="Times New Roman"/>
                <w:sz w:val="24"/>
                <w:szCs w:val="24"/>
                <w:lang w:val="pt-BR"/>
              </w:rPr>
              <w:t xml:space="preserve">- Giai đoạn 2: Dự kiến từ năm 2019 - </w:t>
            </w:r>
            <w:r w:rsidRPr="00996562">
              <w:rPr>
                <w:rFonts w:ascii="Times New Roman" w:hAnsi="Times New Roman"/>
                <w:sz w:val="24"/>
                <w:szCs w:val="24"/>
                <w:lang w:val="pt-BR"/>
              </w:rPr>
              <w:lastRenderedPageBreak/>
              <w:t xml:space="preserve">2021.  </w:t>
            </w:r>
          </w:p>
        </w:tc>
        <w:tc>
          <w:tcPr>
            <w:tcW w:w="1260" w:type="dxa"/>
          </w:tcPr>
          <w:p w:rsidR="008D2D29" w:rsidRPr="00996562" w:rsidRDefault="008D2D29" w:rsidP="008D2D29">
            <w:pPr>
              <w:spacing w:after="0" w:line="240" w:lineRule="auto"/>
              <w:jc w:val="both"/>
              <w:rPr>
                <w:rFonts w:ascii="Times New Roman" w:hAnsi="Times New Roman"/>
                <w:sz w:val="24"/>
                <w:szCs w:val="24"/>
              </w:rPr>
            </w:pPr>
          </w:p>
        </w:tc>
      </w:tr>
    </w:tbl>
    <w:p w:rsidR="00066952" w:rsidRPr="00996562" w:rsidRDefault="00066952" w:rsidP="00066952">
      <w:pPr>
        <w:spacing w:after="0" w:line="240" w:lineRule="auto"/>
        <w:jc w:val="center"/>
        <w:rPr>
          <w:rFonts w:ascii="Times New Roman" w:hAnsi="Times New Roman"/>
          <w:i/>
          <w:sz w:val="24"/>
          <w:szCs w:val="24"/>
        </w:rPr>
      </w:pPr>
    </w:p>
    <w:p w:rsidR="00066952" w:rsidRPr="00996562" w:rsidRDefault="00066952">
      <w:pPr>
        <w:rPr>
          <w:rFonts w:ascii="Times New Roman" w:hAnsi="Times New Roman"/>
          <w:b/>
          <w:sz w:val="24"/>
          <w:szCs w:val="24"/>
        </w:rPr>
      </w:pPr>
    </w:p>
    <w:p w:rsidR="00066952" w:rsidRPr="00996562" w:rsidRDefault="00066952">
      <w:pPr>
        <w:rPr>
          <w:rFonts w:ascii="Times New Roman" w:hAnsi="Times New Roman"/>
          <w:b/>
          <w:sz w:val="24"/>
          <w:szCs w:val="24"/>
        </w:rPr>
      </w:pPr>
    </w:p>
    <w:p w:rsidR="00066952" w:rsidRPr="00996562" w:rsidRDefault="00066952">
      <w:pPr>
        <w:rPr>
          <w:rFonts w:ascii="Times New Roman" w:hAnsi="Times New Roman"/>
          <w:b/>
          <w:sz w:val="24"/>
          <w:szCs w:val="24"/>
        </w:rPr>
      </w:pPr>
    </w:p>
    <w:p w:rsidR="00066952" w:rsidRPr="00996562" w:rsidRDefault="00066952">
      <w:pPr>
        <w:rPr>
          <w:rFonts w:ascii="Times New Roman" w:hAnsi="Times New Roman"/>
          <w:b/>
          <w:sz w:val="24"/>
          <w:szCs w:val="24"/>
        </w:rPr>
      </w:pPr>
    </w:p>
    <w:p w:rsidR="00066952" w:rsidRPr="00996562" w:rsidRDefault="00066952">
      <w:pPr>
        <w:rPr>
          <w:rFonts w:ascii="Times New Roman" w:hAnsi="Times New Roman"/>
          <w:b/>
          <w:sz w:val="24"/>
          <w:szCs w:val="24"/>
        </w:rPr>
      </w:pPr>
    </w:p>
    <w:p w:rsidR="00FF3BE1" w:rsidRPr="00996562" w:rsidRDefault="00FF3BE1">
      <w:pPr>
        <w:rPr>
          <w:rFonts w:ascii="Times New Roman" w:hAnsi="Times New Roman"/>
          <w:b/>
          <w:sz w:val="24"/>
          <w:szCs w:val="24"/>
        </w:rPr>
      </w:pPr>
    </w:p>
    <w:p w:rsidR="00066952" w:rsidRPr="00996562" w:rsidRDefault="00066952">
      <w:pPr>
        <w:rPr>
          <w:rFonts w:ascii="Times New Roman" w:hAnsi="Times New Roman"/>
          <w:b/>
          <w:sz w:val="24"/>
          <w:szCs w:val="24"/>
        </w:rPr>
      </w:pPr>
    </w:p>
    <w:p w:rsidR="00066952" w:rsidRPr="00996562" w:rsidRDefault="00066952">
      <w:pPr>
        <w:rPr>
          <w:rFonts w:ascii="Times New Roman" w:hAnsi="Times New Roman"/>
          <w:b/>
          <w:sz w:val="24"/>
          <w:szCs w:val="24"/>
        </w:rPr>
      </w:pPr>
    </w:p>
    <w:sectPr w:rsidR="00066952" w:rsidRPr="00996562" w:rsidSect="00E94F70">
      <w:footerReference w:type="default" r:id="rId7"/>
      <w:pgSz w:w="16839" w:h="11907" w:orient="landscape" w:code="9"/>
      <w:pgMar w:top="1134" w:right="147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5D4" w:rsidRDefault="00E605D4" w:rsidP="00F758C8">
      <w:pPr>
        <w:spacing w:after="0" w:line="240" w:lineRule="auto"/>
      </w:pPr>
      <w:r>
        <w:separator/>
      </w:r>
    </w:p>
  </w:endnote>
  <w:endnote w:type="continuationSeparator" w:id="0">
    <w:p w:rsidR="00E605D4" w:rsidRDefault="00E605D4" w:rsidP="00F75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562" w:rsidRDefault="00FA5AF8" w:rsidP="00FA5AF8">
    <w:pPr>
      <w:pStyle w:val="Footer"/>
      <w:jc w:val="center"/>
    </w:pPr>
    <w:r>
      <w:t xml:space="preserve">                                                                                                                                                                                                                                                                                                               </w:t>
    </w:r>
  </w:p>
  <w:p w:rsidR="00F758C8" w:rsidRPr="00F758C8" w:rsidRDefault="00F758C8">
    <w:pPr>
      <w:pStyle w:val="Foo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5D4" w:rsidRDefault="00E605D4" w:rsidP="00F758C8">
      <w:pPr>
        <w:spacing w:after="0" w:line="240" w:lineRule="auto"/>
      </w:pPr>
      <w:r>
        <w:separator/>
      </w:r>
    </w:p>
  </w:footnote>
  <w:footnote w:type="continuationSeparator" w:id="0">
    <w:p w:rsidR="00E605D4" w:rsidRDefault="00E605D4" w:rsidP="00F758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6242D"/>
    <w:multiLevelType w:val="hybridMultilevel"/>
    <w:tmpl w:val="B9E05006"/>
    <w:lvl w:ilvl="0" w:tplc="68B8BF20">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B4F"/>
    <w:rsid w:val="00006AF5"/>
    <w:rsid w:val="000429A7"/>
    <w:rsid w:val="00046755"/>
    <w:rsid w:val="00051A23"/>
    <w:rsid w:val="000619AA"/>
    <w:rsid w:val="00066952"/>
    <w:rsid w:val="000764E0"/>
    <w:rsid w:val="000871A2"/>
    <w:rsid w:val="00096470"/>
    <w:rsid w:val="000A0F7A"/>
    <w:rsid w:val="000B39A2"/>
    <w:rsid w:val="000B3F6E"/>
    <w:rsid w:val="000E0E07"/>
    <w:rsid w:val="000E36DB"/>
    <w:rsid w:val="000F0133"/>
    <w:rsid w:val="000F2146"/>
    <w:rsid w:val="000F38D0"/>
    <w:rsid w:val="000F67A3"/>
    <w:rsid w:val="00107A91"/>
    <w:rsid w:val="00111E37"/>
    <w:rsid w:val="00117E48"/>
    <w:rsid w:val="00125A8C"/>
    <w:rsid w:val="00143127"/>
    <w:rsid w:val="00145C81"/>
    <w:rsid w:val="00160254"/>
    <w:rsid w:val="00161413"/>
    <w:rsid w:val="001742DA"/>
    <w:rsid w:val="00180CF3"/>
    <w:rsid w:val="00187D68"/>
    <w:rsid w:val="00191B2B"/>
    <w:rsid w:val="00191B6A"/>
    <w:rsid w:val="001951D3"/>
    <w:rsid w:val="001977A7"/>
    <w:rsid w:val="001A556C"/>
    <w:rsid w:val="001A768C"/>
    <w:rsid w:val="001B171E"/>
    <w:rsid w:val="001C292C"/>
    <w:rsid w:val="001D0610"/>
    <w:rsid w:val="001D40AE"/>
    <w:rsid w:val="001E4DF0"/>
    <w:rsid w:val="001F54E1"/>
    <w:rsid w:val="00206C69"/>
    <w:rsid w:val="00212F4B"/>
    <w:rsid w:val="00214772"/>
    <w:rsid w:val="0022180E"/>
    <w:rsid w:val="0022621F"/>
    <w:rsid w:val="00233E20"/>
    <w:rsid w:val="00234565"/>
    <w:rsid w:val="00247678"/>
    <w:rsid w:val="002478FB"/>
    <w:rsid w:val="00247BAA"/>
    <w:rsid w:val="00256171"/>
    <w:rsid w:val="0025736A"/>
    <w:rsid w:val="00260443"/>
    <w:rsid w:val="002608D6"/>
    <w:rsid w:val="002875D1"/>
    <w:rsid w:val="00287E35"/>
    <w:rsid w:val="00294756"/>
    <w:rsid w:val="002A1F8A"/>
    <w:rsid w:val="002A510B"/>
    <w:rsid w:val="002A5D00"/>
    <w:rsid w:val="002B518F"/>
    <w:rsid w:val="002C1B54"/>
    <w:rsid w:val="002E0B17"/>
    <w:rsid w:val="002E115F"/>
    <w:rsid w:val="002E4590"/>
    <w:rsid w:val="002E5684"/>
    <w:rsid w:val="002F4EA4"/>
    <w:rsid w:val="002F5B8F"/>
    <w:rsid w:val="002F63D5"/>
    <w:rsid w:val="002F6E14"/>
    <w:rsid w:val="0030562A"/>
    <w:rsid w:val="003217A8"/>
    <w:rsid w:val="00323A43"/>
    <w:rsid w:val="0033026D"/>
    <w:rsid w:val="003361EF"/>
    <w:rsid w:val="003431D9"/>
    <w:rsid w:val="003814BA"/>
    <w:rsid w:val="003878E8"/>
    <w:rsid w:val="00391153"/>
    <w:rsid w:val="003924B3"/>
    <w:rsid w:val="003B1A56"/>
    <w:rsid w:val="003B4BDA"/>
    <w:rsid w:val="003C7CE0"/>
    <w:rsid w:val="003D7181"/>
    <w:rsid w:val="004014E1"/>
    <w:rsid w:val="00401DCB"/>
    <w:rsid w:val="00403729"/>
    <w:rsid w:val="00404E39"/>
    <w:rsid w:val="004055E5"/>
    <w:rsid w:val="0041738F"/>
    <w:rsid w:val="00422D3B"/>
    <w:rsid w:val="004240C9"/>
    <w:rsid w:val="004313FA"/>
    <w:rsid w:val="00433236"/>
    <w:rsid w:val="0044154C"/>
    <w:rsid w:val="00445BCC"/>
    <w:rsid w:val="00451397"/>
    <w:rsid w:val="00461B50"/>
    <w:rsid w:val="00466C62"/>
    <w:rsid w:val="00471814"/>
    <w:rsid w:val="00472278"/>
    <w:rsid w:val="004733F9"/>
    <w:rsid w:val="00473AD0"/>
    <w:rsid w:val="00481763"/>
    <w:rsid w:val="00483524"/>
    <w:rsid w:val="004B5D74"/>
    <w:rsid w:val="004D0B0E"/>
    <w:rsid w:val="004D18EF"/>
    <w:rsid w:val="004D26FF"/>
    <w:rsid w:val="004E0722"/>
    <w:rsid w:val="004E2EAB"/>
    <w:rsid w:val="004E483F"/>
    <w:rsid w:val="004F0B2B"/>
    <w:rsid w:val="004F3789"/>
    <w:rsid w:val="004F4CDE"/>
    <w:rsid w:val="004F72A2"/>
    <w:rsid w:val="005016C8"/>
    <w:rsid w:val="005036CC"/>
    <w:rsid w:val="005070D3"/>
    <w:rsid w:val="005073FD"/>
    <w:rsid w:val="00510546"/>
    <w:rsid w:val="00522D58"/>
    <w:rsid w:val="005241C8"/>
    <w:rsid w:val="005334E8"/>
    <w:rsid w:val="0054092E"/>
    <w:rsid w:val="00542514"/>
    <w:rsid w:val="00543C3F"/>
    <w:rsid w:val="00555E8D"/>
    <w:rsid w:val="00555ED6"/>
    <w:rsid w:val="00580C5C"/>
    <w:rsid w:val="00583FE4"/>
    <w:rsid w:val="005867C3"/>
    <w:rsid w:val="00595A16"/>
    <w:rsid w:val="005972FB"/>
    <w:rsid w:val="005A283A"/>
    <w:rsid w:val="005A2A4D"/>
    <w:rsid w:val="005B7CB2"/>
    <w:rsid w:val="005C1CF4"/>
    <w:rsid w:val="005D2CB5"/>
    <w:rsid w:val="005D726C"/>
    <w:rsid w:val="005E0B4F"/>
    <w:rsid w:val="005E0D8D"/>
    <w:rsid w:val="005F18A1"/>
    <w:rsid w:val="005F2C90"/>
    <w:rsid w:val="00602764"/>
    <w:rsid w:val="0060602E"/>
    <w:rsid w:val="006102EE"/>
    <w:rsid w:val="00610DA5"/>
    <w:rsid w:val="0061569F"/>
    <w:rsid w:val="00637F99"/>
    <w:rsid w:val="006446FA"/>
    <w:rsid w:val="00646FB0"/>
    <w:rsid w:val="0065144B"/>
    <w:rsid w:val="006545AD"/>
    <w:rsid w:val="0065760D"/>
    <w:rsid w:val="0066160E"/>
    <w:rsid w:val="0067594A"/>
    <w:rsid w:val="00691943"/>
    <w:rsid w:val="0069799D"/>
    <w:rsid w:val="006A03B3"/>
    <w:rsid w:val="006A0DE8"/>
    <w:rsid w:val="006A2F53"/>
    <w:rsid w:val="006A7B81"/>
    <w:rsid w:val="006B3653"/>
    <w:rsid w:val="006B40F3"/>
    <w:rsid w:val="006C2F94"/>
    <w:rsid w:val="006D1683"/>
    <w:rsid w:val="006D33F1"/>
    <w:rsid w:val="006D55F5"/>
    <w:rsid w:val="006F3649"/>
    <w:rsid w:val="00702530"/>
    <w:rsid w:val="00702E78"/>
    <w:rsid w:val="0070641E"/>
    <w:rsid w:val="0070784A"/>
    <w:rsid w:val="0071227C"/>
    <w:rsid w:val="00716F86"/>
    <w:rsid w:val="00720E6F"/>
    <w:rsid w:val="00721A11"/>
    <w:rsid w:val="007221B7"/>
    <w:rsid w:val="0073115B"/>
    <w:rsid w:val="00734B63"/>
    <w:rsid w:val="00737D19"/>
    <w:rsid w:val="0074334D"/>
    <w:rsid w:val="0074446A"/>
    <w:rsid w:val="007537A9"/>
    <w:rsid w:val="007556D3"/>
    <w:rsid w:val="007644F1"/>
    <w:rsid w:val="0077291D"/>
    <w:rsid w:val="007768B8"/>
    <w:rsid w:val="0078509A"/>
    <w:rsid w:val="0079050F"/>
    <w:rsid w:val="00797267"/>
    <w:rsid w:val="007A3473"/>
    <w:rsid w:val="007A709B"/>
    <w:rsid w:val="007D0770"/>
    <w:rsid w:val="007E2813"/>
    <w:rsid w:val="007F5C65"/>
    <w:rsid w:val="0080208E"/>
    <w:rsid w:val="008205CA"/>
    <w:rsid w:val="00824ADD"/>
    <w:rsid w:val="00831EC4"/>
    <w:rsid w:val="008473F0"/>
    <w:rsid w:val="00847FDE"/>
    <w:rsid w:val="008520C7"/>
    <w:rsid w:val="008606E2"/>
    <w:rsid w:val="00861413"/>
    <w:rsid w:val="0086387B"/>
    <w:rsid w:val="00863A51"/>
    <w:rsid w:val="00872D15"/>
    <w:rsid w:val="008770F7"/>
    <w:rsid w:val="00882A33"/>
    <w:rsid w:val="0088705F"/>
    <w:rsid w:val="00895D53"/>
    <w:rsid w:val="008A2677"/>
    <w:rsid w:val="008A2EEB"/>
    <w:rsid w:val="008B250A"/>
    <w:rsid w:val="008D2C5F"/>
    <w:rsid w:val="008D2D29"/>
    <w:rsid w:val="008F0482"/>
    <w:rsid w:val="008F098D"/>
    <w:rsid w:val="008F119D"/>
    <w:rsid w:val="008F440D"/>
    <w:rsid w:val="008F5DE4"/>
    <w:rsid w:val="008F7F00"/>
    <w:rsid w:val="00903DA3"/>
    <w:rsid w:val="00920808"/>
    <w:rsid w:val="00923B60"/>
    <w:rsid w:val="00927322"/>
    <w:rsid w:val="00932823"/>
    <w:rsid w:val="00934DFA"/>
    <w:rsid w:val="00942B1D"/>
    <w:rsid w:val="00951CB4"/>
    <w:rsid w:val="009560A3"/>
    <w:rsid w:val="00981115"/>
    <w:rsid w:val="00986FE2"/>
    <w:rsid w:val="00996562"/>
    <w:rsid w:val="009A4D14"/>
    <w:rsid w:val="009D3338"/>
    <w:rsid w:val="009D3EB1"/>
    <w:rsid w:val="009D41A1"/>
    <w:rsid w:val="009D5EAF"/>
    <w:rsid w:val="009D6FDB"/>
    <w:rsid w:val="009E5F7D"/>
    <w:rsid w:val="009E74D2"/>
    <w:rsid w:val="009F29B6"/>
    <w:rsid w:val="009F36CA"/>
    <w:rsid w:val="00A030B1"/>
    <w:rsid w:val="00A340F1"/>
    <w:rsid w:val="00A34CBE"/>
    <w:rsid w:val="00A3527B"/>
    <w:rsid w:val="00A35914"/>
    <w:rsid w:val="00A4140F"/>
    <w:rsid w:val="00A43F20"/>
    <w:rsid w:val="00A476E2"/>
    <w:rsid w:val="00A54324"/>
    <w:rsid w:val="00A55118"/>
    <w:rsid w:val="00A55947"/>
    <w:rsid w:val="00A57BCB"/>
    <w:rsid w:val="00A708C2"/>
    <w:rsid w:val="00A7441D"/>
    <w:rsid w:val="00A76D3E"/>
    <w:rsid w:val="00A81E39"/>
    <w:rsid w:val="00A82B80"/>
    <w:rsid w:val="00A90EA0"/>
    <w:rsid w:val="00A95CE7"/>
    <w:rsid w:val="00A97F9E"/>
    <w:rsid w:val="00AA07F1"/>
    <w:rsid w:val="00AA3798"/>
    <w:rsid w:val="00AA4DAD"/>
    <w:rsid w:val="00AB11CA"/>
    <w:rsid w:val="00AB1C11"/>
    <w:rsid w:val="00AB401C"/>
    <w:rsid w:val="00AC5B8C"/>
    <w:rsid w:val="00AE2BB6"/>
    <w:rsid w:val="00B02512"/>
    <w:rsid w:val="00B17BA3"/>
    <w:rsid w:val="00B264C9"/>
    <w:rsid w:val="00B27843"/>
    <w:rsid w:val="00B338FB"/>
    <w:rsid w:val="00B33C2B"/>
    <w:rsid w:val="00B46195"/>
    <w:rsid w:val="00B53356"/>
    <w:rsid w:val="00B53388"/>
    <w:rsid w:val="00B53A98"/>
    <w:rsid w:val="00B71683"/>
    <w:rsid w:val="00B7380F"/>
    <w:rsid w:val="00B86637"/>
    <w:rsid w:val="00B90BC7"/>
    <w:rsid w:val="00B91273"/>
    <w:rsid w:val="00B9283E"/>
    <w:rsid w:val="00BA76A3"/>
    <w:rsid w:val="00BC082F"/>
    <w:rsid w:val="00BC2EE5"/>
    <w:rsid w:val="00BC4847"/>
    <w:rsid w:val="00BC540B"/>
    <w:rsid w:val="00BC786E"/>
    <w:rsid w:val="00BD12AF"/>
    <w:rsid w:val="00BD32CD"/>
    <w:rsid w:val="00BD58D4"/>
    <w:rsid w:val="00BE3DB4"/>
    <w:rsid w:val="00C01FD4"/>
    <w:rsid w:val="00C04731"/>
    <w:rsid w:val="00C11EB5"/>
    <w:rsid w:val="00C11F68"/>
    <w:rsid w:val="00C176D0"/>
    <w:rsid w:val="00C25F7C"/>
    <w:rsid w:val="00C34E8D"/>
    <w:rsid w:val="00C50A16"/>
    <w:rsid w:val="00C52C8D"/>
    <w:rsid w:val="00C66AC2"/>
    <w:rsid w:val="00C67E7A"/>
    <w:rsid w:val="00C77BDF"/>
    <w:rsid w:val="00CA39AA"/>
    <w:rsid w:val="00CA69BC"/>
    <w:rsid w:val="00CB6DC2"/>
    <w:rsid w:val="00CC1534"/>
    <w:rsid w:val="00CC6A22"/>
    <w:rsid w:val="00CC7F77"/>
    <w:rsid w:val="00CD2B17"/>
    <w:rsid w:val="00CD45A7"/>
    <w:rsid w:val="00CE0302"/>
    <w:rsid w:val="00CF51BD"/>
    <w:rsid w:val="00CF541F"/>
    <w:rsid w:val="00D042E8"/>
    <w:rsid w:val="00D210C0"/>
    <w:rsid w:val="00D4388C"/>
    <w:rsid w:val="00D44A66"/>
    <w:rsid w:val="00D47CAF"/>
    <w:rsid w:val="00D54460"/>
    <w:rsid w:val="00D57EE5"/>
    <w:rsid w:val="00D710A0"/>
    <w:rsid w:val="00D80AA4"/>
    <w:rsid w:val="00D81125"/>
    <w:rsid w:val="00D8764F"/>
    <w:rsid w:val="00D9410C"/>
    <w:rsid w:val="00D95904"/>
    <w:rsid w:val="00DA1A3F"/>
    <w:rsid w:val="00DA29C6"/>
    <w:rsid w:val="00DA54B6"/>
    <w:rsid w:val="00DB41FA"/>
    <w:rsid w:val="00DE21B2"/>
    <w:rsid w:val="00DE45EF"/>
    <w:rsid w:val="00DE52DF"/>
    <w:rsid w:val="00DE63DD"/>
    <w:rsid w:val="00DF32BA"/>
    <w:rsid w:val="00DF6215"/>
    <w:rsid w:val="00E05156"/>
    <w:rsid w:val="00E0769F"/>
    <w:rsid w:val="00E14C07"/>
    <w:rsid w:val="00E259D8"/>
    <w:rsid w:val="00E266E5"/>
    <w:rsid w:val="00E276F0"/>
    <w:rsid w:val="00E33783"/>
    <w:rsid w:val="00E50A48"/>
    <w:rsid w:val="00E560A3"/>
    <w:rsid w:val="00E57E2D"/>
    <w:rsid w:val="00E605D4"/>
    <w:rsid w:val="00E67292"/>
    <w:rsid w:val="00E80F27"/>
    <w:rsid w:val="00E82321"/>
    <w:rsid w:val="00E86BB1"/>
    <w:rsid w:val="00E94F70"/>
    <w:rsid w:val="00E95FE6"/>
    <w:rsid w:val="00EA0DD1"/>
    <w:rsid w:val="00EB001E"/>
    <w:rsid w:val="00EB35AA"/>
    <w:rsid w:val="00EB6158"/>
    <w:rsid w:val="00EB7DD0"/>
    <w:rsid w:val="00EC149B"/>
    <w:rsid w:val="00EC155D"/>
    <w:rsid w:val="00EC2938"/>
    <w:rsid w:val="00EF2B36"/>
    <w:rsid w:val="00EF37E5"/>
    <w:rsid w:val="00F02F67"/>
    <w:rsid w:val="00F05E16"/>
    <w:rsid w:val="00F10FB4"/>
    <w:rsid w:val="00F24019"/>
    <w:rsid w:val="00F2659C"/>
    <w:rsid w:val="00F27D6C"/>
    <w:rsid w:val="00F27D6D"/>
    <w:rsid w:val="00F31117"/>
    <w:rsid w:val="00F407D7"/>
    <w:rsid w:val="00F47B8F"/>
    <w:rsid w:val="00F56F85"/>
    <w:rsid w:val="00F758C8"/>
    <w:rsid w:val="00F75A52"/>
    <w:rsid w:val="00FA5AF8"/>
    <w:rsid w:val="00FD19DE"/>
    <w:rsid w:val="00FD6D0A"/>
    <w:rsid w:val="00FE1EE1"/>
    <w:rsid w:val="00FE47F3"/>
    <w:rsid w:val="00FF3BE1"/>
    <w:rsid w:val="00FF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F79475D5-7DE0-471C-AC46-5C6C2CFA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5EF"/>
    <w:pPr>
      <w:spacing w:after="200" w:line="276" w:lineRule="auto"/>
    </w:pPr>
    <w:rPr>
      <w:sz w:val="22"/>
      <w:szCs w:val="22"/>
    </w:rPr>
  </w:style>
  <w:style w:type="paragraph" w:styleId="Heading2">
    <w:name w:val="heading 2"/>
    <w:basedOn w:val="Normal"/>
    <w:next w:val="Normal"/>
    <w:link w:val="Heading2Char"/>
    <w:qFormat/>
    <w:rsid w:val="00F407D7"/>
    <w:pPr>
      <w:keepNext/>
      <w:spacing w:after="0" w:line="240" w:lineRule="auto"/>
      <w:jc w:val="center"/>
      <w:outlineLvl w:val="1"/>
    </w:pPr>
    <w:rPr>
      <w:rFonts w:ascii="VNtimes new roman" w:eastAsia="Times New Roman" w:hAnsi="VNtimes new roman"/>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F407D7"/>
    <w:rPr>
      <w:rFonts w:ascii="VNtimes new roman" w:eastAsia="Times New Roman" w:hAnsi="VNtimes new roman" w:cs="Times New Roman"/>
      <w:b/>
      <w:sz w:val="26"/>
      <w:szCs w:val="20"/>
      <w:lang w:val="x-none" w:eastAsia="x-none"/>
    </w:rPr>
  </w:style>
  <w:style w:type="paragraph" w:styleId="BodyText">
    <w:name w:val="Body Text"/>
    <w:aliases w:val="Main text,Main text Char,Drawings 8,Text Box"/>
    <w:basedOn w:val="Normal"/>
    <w:link w:val="BodyTextChar"/>
    <w:rsid w:val="00F407D7"/>
    <w:pPr>
      <w:spacing w:after="0" w:line="240" w:lineRule="auto"/>
    </w:pPr>
    <w:rPr>
      <w:rFonts w:ascii=".VnTimeH" w:eastAsia="Times New Roman" w:hAnsi=".VnTimeH"/>
      <w:b/>
      <w:bCs/>
      <w:sz w:val="26"/>
      <w:szCs w:val="24"/>
      <w:lang w:val="x-none" w:eastAsia="x-none"/>
    </w:rPr>
  </w:style>
  <w:style w:type="character" w:customStyle="1" w:styleId="BodyTextChar">
    <w:name w:val="Body Text Char"/>
    <w:aliases w:val="Main text Char1,Main text Char Char,Drawings 8 Char,Text Box Char"/>
    <w:link w:val="BodyText"/>
    <w:rsid w:val="00F407D7"/>
    <w:rPr>
      <w:rFonts w:ascii=".VnTimeH" w:eastAsia="Times New Roman" w:hAnsi=".VnTimeH" w:cs="Times New Roman"/>
      <w:b/>
      <w:bCs/>
      <w:sz w:val="26"/>
      <w:szCs w:val="24"/>
      <w:lang w:val="x-none" w:eastAsia="x-none"/>
    </w:rPr>
  </w:style>
  <w:style w:type="paragraph" w:styleId="BodyTextIndent2">
    <w:name w:val="Body Text Indent 2"/>
    <w:basedOn w:val="Normal"/>
    <w:link w:val="BodyTextIndent2Char"/>
    <w:unhideWhenUsed/>
    <w:rsid w:val="00A3527B"/>
    <w:pPr>
      <w:spacing w:after="120" w:line="480" w:lineRule="auto"/>
      <w:ind w:left="283"/>
    </w:pPr>
  </w:style>
  <w:style w:type="character" w:customStyle="1" w:styleId="BodyTextIndent2Char">
    <w:name w:val="Body Text Indent 2 Char"/>
    <w:basedOn w:val="DefaultParagraphFont"/>
    <w:link w:val="BodyTextIndent2"/>
    <w:rsid w:val="00A3527B"/>
  </w:style>
  <w:style w:type="paragraph" w:styleId="Header">
    <w:name w:val="header"/>
    <w:basedOn w:val="Normal"/>
    <w:link w:val="HeaderChar"/>
    <w:unhideWhenUsed/>
    <w:rsid w:val="00F758C8"/>
    <w:pPr>
      <w:tabs>
        <w:tab w:val="center" w:pos="4680"/>
        <w:tab w:val="right" w:pos="9360"/>
      </w:tabs>
      <w:spacing w:after="0" w:line="240" w:lineRule="auto"/>
    </w:pPr>
  </w:style>
  <w:style w:type="character" w:customStyle="1" w:styleId="HeaderChar">
    <w:name w:val="Header Char"/>
    <w:basedOn w:val="DefaultParagraphFont"/>
    <w:link w:val="Header"/>
    <w:rsid w:val="00F758C8"/>
  </w:style>
  <w:style w:type="paragraph" w:styleId="Footer">
    <w:name w:val="footer"/>
    <w:basedOn w:val="Normal"/>
    <w:link w:val="FooterChar"/>
    <w:uiPriority w:val="99"/>
    <w:unhideWhenUsed/>
    <w:rsid w:val="00F75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8C8"/>
  </w:style>
  <w:style w:type="paragraph" w:styleId="BalloonText">
    <w:name w:val="Balloon Text"/>
    <w:basedOn w:val="Normal"/>
    <w:link w:val="BalloonTextChar"/>
    <w:uiPriority w:val="99"/>
    <w:semiHidden/>
    <w:unhideWhenUsed/>
    <w:rsid w:val="00D8764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8764F"/>
    <w:rPr>
      <w:rFonts w:ascii="Tahoma" w:hAnsi="Tahoma" w:cs="Tahoma"/>
      <w:sz w:val="16"/>
      <w:szCs w:val="16"/>
    </w:rPr>
  </w:style>
  <w:style w:type="paragraph" w:styleId="BodyText3">
    <w:name w:val="Body Text 3"/>
    <w:basedOn w:val="Normal"/>
    <w:link w:val="BodyText3Char"/>
    <w:uiPriority w:val="99"/>
    <w:semiHidden/>
    <w:unhideWhenUsed/>
    <w:rsid w:val="00882A33"/>
    <w:pPr>
      <w:spacing w:after="120"/>
    </w:pPr>
    <w:rPr>
      <w:sz w:val="16"/>
      <w:szCs w:val="16"/>
      <w:lang w:val="x-none" w:eastAsia="x-none"/>
    </w:rPr>
  </w:style>
  <w:style w:type="character" w:customStyle="1" w:styleId="BodyText3Char">
    <w:name w:val="Body Text 3 Char"/>
    <w:link w:val="BodyText3"/>
    <w:uiPriority w:val="99"/>
    <w:semiHidden/>
    <w:rsid w:val="00882A3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732086">
      <w:bodyDiv w:val="1"/>
      <w:marLeft w:val="0"/>
      <w:marRight w:val="0"/>
      <w:marTop w:val="0"/>
      <w:marBottom w:val="0"/>
      <w:divBdr>
        <w:top w:val="none" w:sz="0" w:space="0" w:color="auto"/>
        <w:left w:val="none" w:sz="0" w:space="0" w:color="auto"/>
        <w:bottom w:val="none" w:sz="0" w:space="0" w:color="auto"/>
        <w:right w:val="none" w:sz="0" w:space="0" w:color="auto"/>
      </w:divBdr>
    </w:div>
    <w:div w:id="986278026">
      <w:bodyDiv w:val="1"/>
      <w:marLeft w:val="0"/>
      <w:marRight w:val="0"/>
      <w:marTop w:val="0"/>
      <w:marBottom w:val="0"/>
      <w:divBdr>
        <w:top w:val="none" w:sz="0" w:space="0" w:color="auto"/>
        <w:left w:val="none" w:sz="0" w:space="0" w:color="auto"/>
        <w:bottom w:val="none" w:sz="0" w:space="0" w:color="auto"/>
        <w:right w:val="none" w:sz="0" w:space="0" w:color="auto"/>
      </w:divBdr>
    </w:div>
    <w:div w:id="1076131799">
      <w:bodyDiv w:val="1"/>
      <w:marLeft w:val="0"/>
      <w:marRight w:val="0"/>
      <w:marTop w:val="0"/>
      <w:marBottom w:val="0"/>
      <w:divBdr>
        <w:top w:val="none" w:sz="0" w:space="0" w:color="auto"/>
        <w:left w:val="none" w:sz="0" w:space="0" w:color="auto"/>
        <w:bottom w:val="none" w:sz="0" w:space="0" w:color="auto"/>
        <w:right w:val="none" w:sz="0" w:space="0" w:color="auto"/>
      </w:divBdr>
    </w:div>
    <w:div w:id="1078744329">
      <w:bodyDiv w:val="1"/>
      <w:marLeft w:val="0"/>
      <w:marRight w:val="0"/>
      <w:marTop w:val="0"/>
      <w:marBottom w:val="0"/>
      <w:divBdr>
        <w:top w:val="none" w:sz="0" w:space="0" w:color="auto"/>
        <w:left w:val="none" w:sz="0" w:space="0" w:color="auto"/>
        <w:bottom w:val="none" w:sz="0" w:space="0" w:color="auto"/>
        <w:right w:val="none" w:sz="0" w:space="0" w:color="auto"/>
      </w:divBdr>
    </w:div>
    <w:div w:id="1145656459">
      <w:bodyDiv w:val="1"/>
      <w:marLeft w:val="0"/>
      <w:marRight w:val="0"/>
      <w:marTop w:val="0"/>
      <w:marBottom w:val="0"/>
      <w:divBdr>
        <w:top w:val="none" w:sz="0" w:space="0" w:color="auto"/>
        <w:left w:val="none" w:sz="0" w:space="0" w:color="auto"/>
        <w:bottom w:val="none" w:sz="0" w:space="0" w:color="auto"/>
        <w:right w:val="none" w:sz="0" w:space="0" w:color="auto"/>
      </w:divBdr>
    </w:div>
    <w:div w:id="1260526699">
      <w:bodyDiv w:val="1"/>
      <w:marLeft w:val="0"/>
      <w:marRight w:val="0"/>
      <w:marTop w:val="0"/>
      <w:marBottom w:val="0"/>
      <w:divBdr>
        <w:top w:val="none" w:sz="0" w:space="0" w:color="auto"/>
        <w:left w:val="none" w:sz="0" w:space="0" w:color="auto"/>
        <w:bottom w:val="none" w:sz="0" w:space="0" w:color="auto"/>
        <w:right w:val="none" w:sz="0" w:space="0" w:color="auto"/>
      </w:divBdr>
    </w:div>
    <w:div w:id="1626809624">
      <w:bodyDiv w:val="1"/>
      <w:marLeft w:val="0"/>
      <w:marRight w:val="0"/>
      <w:marTop w:val="0"/>
      <w:marBottom w:val="0"/>
      <w:divBdr>
        <w:top w:val="none" w:sz="0" w:space="0" w:color="auto"/>
        <w:left w:val="none" w:sz="0" w:space="0" w:color="auto"/>
        <w:bottom w:val="none" w:sz="0" w:space="0" w:color="auto"/>
        <w:right w:val="none" w:sz="0" w:space="0" w:color="auto"/>
      </w:divBdr>
    </w:div>
    <w:div w:id="193878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cp:lastModifiedBy>Truong Cong Nguyen Thanh</cp:lastModifiedBy>
  <cp:revision>2</cp:revision>
  <cp:lastPrinted>2019-07-17T02:30:00Z</cp:lastPrinted>
  <dcterms:created xsi:type="dcterms:W3CDTF">2021-04-13T07:09:00Z</dcterms:created>
  <dcterms:modified xsi:type="dcterms:W3CDTF">2021-04-13T07:09:00Z</dcterms:modified>
</cp:coreProperties>
</file>