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EE" w:rsidRDefault="00326FEE" w:rsidP="00326FEE">
      <w:pPr>
        <w:jc w:val="center"/>
        <w:rPr>
          <w:b/>
        </w:rPr>
      </w:pPr>
    </w:p>
    <w:p w:rsidR="00DF7F38" w:rsidRDefault="00DF7F38" w:rsidP="00326FEE">
      <w:pPr>
        <w:jc w:val="center"/>
        <w:rPr>
          <w:b/>
        </w:rPr>
      </w:pPr>
      <w:bookmarkStart w:id="0" w:name="_GoBack"/>
      <w:bookmarkEnd w:id="0"/>
    </w:p>
    <w:p w:rsidR="00326FEE" w:rsidRPr="00326FEE" w:rsidRDefault="00326FEE" w:rsidP="00326FEE">
      <w:pPr>
        <w:jc w:val="center"/>
        <w:rPr>
          <w:b/>
        </w:rPr>
      </w:pPr>
    </w:p>
    <w:tbl>
      <w:tblPr>
        <w:tblW w:w="9889" w:type="dxa"/>
        <w:tblLook w:val="04A0" w:firstRow="1" w:lastRow="0" w:firstColumn="1" w:lastColumn="0" w:noHBand="0" w:noVBand="1"/>
      </w:tblPr>
      <w:tblGrid>
        <w:gridCol w:w="3510"/>
        <w:gridCol w:w="6379"/>
      </w:tblGrid>
      <w:tr w:rsidR="00326FEE" w:rsidRPr="0011191F">
        <w:tc>
          <w:tcPr>
            <w:tcW w:w="3510" w:type="dxa"/>
            <w:shd w:val="clear" w:color="auto" w:fill="auto"/>
          </w:tcPr>
          <w:p w:rsidR="00326FEE" w:rsidRPr="002A2466" w:rsidRDefault="00326FEE" w:rsidP="00326FEE">
            <w:pPr>
              <w:jc w:val="center"/>
              <w:rPr>
                <w:b/>
                <w:sz w:val="26"/>
                <w:szCs w:val="26"/>
              </w:rPr>
            </w:pPr>
            <w:r w:rsidRPr="002A2466">
              <w:rPr>
                <w:b/>
                <w:sz w:val="26"/>
                <w:szCs w:val="26"/>
              </w:rPr>
              <w:t>ỦY BAN NHÂN DÂN</w:t>
            </w:r>
          </w:p>
          <w:p w:rsidR="00326FEE" w:rsidRPr="002A2466" w:rsidRDefault="00326FEE" w:rsidP="00326FEE">
            <w:pPr>
              <w:jc w:val="center"/>
              <w:rPr>
                <w:b/>
                <w:sz w:val="26"/>
                <w:szCs w:val="26"/>
              </w:rPr>
            </w:pPr>
            <w:r w:rsidRPr="002A2466">
              <w:rPr>
                <w:b/>
                <w:sz w:val="26"/>
                <w:szCs w:val="26"/>
              </w:rPr>
              <w:t>THÀNH PHỐ ĐÀ NẴNG</w:t>
            </w:r>
          </w:p>
        </w:tc>
        <w:tc>
          <w:tcPr>
            <w:tcW w:w="6379" w:type="dxa"/>
            <w:shd w:val="clear" w:color="auto" w:fill="auto"/>
          </w:tcPr>
          <w:p w:rsidR="00326FEE" w:rsidRPr="002A2466" w:rsidRDefault="00326FEE" w:rsidP="00326FEE">
            <w:pPr>
              <w:jc w:val="center"/>
              <w:rPr>
                <w:b/>
                <w:sz w:val="26"/>
                <w:szCs w:val="26"/>
              </w:rPr>
            </w:pPr>
            <w:r w:rsidRPr="002A2466">
              <w:rPr>
                <w:b/>
                <w:sz w:val="26"/>
                <w:szCs w:val="26"/>
              </w:rPr>
              <w:t xml:space="preserve">CỘNG HÒA XÃ HỘI CHỦ NGHĨA VIỆT </w:t>
            </w:r>
            <w:smartTag w:uri="urn:schemas-microsoft-com:office:smarttags" w:element="place">
              <w:smartTag w:uri="urn:schemas-microsoft-com:office:smarttags" w:element="country-region">
                <w:r w:rsidRPr="002A2466">
                  <w:rPr>
                    <w:b/>
                    <w:sz w:val="26"/>
                    <w:szCs w:val="26"/>
                  </w:rPr>
                  <w:t>NAM</w:t>
                </w:r>
              </w:smartTag>
            </w:smartTag>
          </w:p>
          <w:p w:rsidR="00326FEE" w:rsidRPr="004165AA" w:rsidRDefault="00326FEE" w:rsidP="00326FEE">
            <w:pPr>
              <w:jc w:val="center"/>
              <w:rPr>
                <w:b/>
              </w:rPr>
            </w:pPr>
            <w:r w:rsidRPr="004165AA">
              <w:rPr>
                <w:b/>
              </w:rPr>
              <w:t>Độc lập - Tự do – Hạnh phúc</w:t>
            </w:r>
          </w:p>
        </w:tc>
      </w:tr>
      <w:tr w:rsidR="00326FEE" w:rsidRPr="0011191F">
        <w:tc>
          <w:tcPr>
            <w:tcW w:w="3510" w:type="dxa"/>
            <w:shd w:val="clear" w:color="auto" w:fill="auto"/>
          </w:tcPr>
          <w:p w:rsidR="00326FEE" w:rsidRPr="0011191F" w:rsidRDefault="0093005E" w:rsidP="00326FEE">
            <w:pPr>
              <w:spacing w:before="120"/>
              <w:jc w:val="center"/>
            </w:pPr>
            <w:r w:rsidRPr="002A2466">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460375</wp:posOffset>
                      </wp:positionH>
                      <wp:positionV relativeFrom="paragraph">
                        <wp:posOffset>18415</wp:posOffset>
                      </wp:positionV>
                      <wp:extent cx="1072515" cy="0"/>
                      <wp:effectExtent l="8890" t="10160" r="13970"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1102C" id="_x0000_t32" coordsize="21600,21600" o:spt="32" o:oned="t" path="m,l21600,21600e" filled="f">
                      <v:path arrowok="t" fillok="f" o:connecttype="none"/>
                      <o:lock v:ext="edit" shapetype="t"/>
                    </v:shapetype>
                    <v:shape id="AutoShape 9" o:spid="_x0000_s1026" type="#_x0000_t32" style="position:absolute;margin-left:36.25pt;margin-top:1.45pt;width:8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b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zNLHyTSb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"/>
                  </w:pict>
                </mc:Fallback>
              </mc:AlternateContent>
            </w:r>
            <w:r w:rsidR="00326FEE" w:rsidRPr="0011191F">
              <w:t>Số:</w:t>
            </w:r>
            <w:r w:rsidR="00326FEE">
              <w:t xml:space="preserve">  1152  </w:t>
            </w:r>
            <w:r w:rsidR="00326FEE" w:rsidRPr="0011191F">
              <w:t>/QĐ-UBND</w:t>
            </w:r>
          </w:p>
        </w:tc>
        <w:tc>
          <w:tcPr>
            <w:tcW w:w="6379" w:type="dxa"/>
            <w:shd w:val="clear" w:color="auto" w:fill="auto"/>
          </w:tcPr>
          <w:p w:rsidR="00326FEE" w:rsidRPr="00482922" w:rsidRDefault="0093005E" w:rsidP="00326FEE">
            <w:pPr>
              <w:spacing w:before="120"/>
              <w:jc w:val="center"/>
              <w:rPr>
                <w:i/>
              </w:rPr>
            </w:pPr>
            <w:r w:rsidRPr="002A2466">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967740</wp:posOffset>
                      </wp:positionH>
                      <wp:positionV relativeFrom="paragraph">
                        <wp:posOffset>18415</wp:posOffset>
                      </wp:positionV>
                      <wp:extent cx="1952625" cy="0"/>
                      <wp:effectExtent l="11430" t="10160" r="7620" b="88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4099" id="AutoShape 10" o:spid="_x0000_s1026" type="#_x0000_t32" style="position:absolute;margin-left:76.2pt;margin-top:1.45pt;width:15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EHgIAADw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"/>
                  </w:pict>
                </mc:Fallback>
              </mc:AlternateContent>
            </w:r>
            <w:r w:rsidR="00326FEE">
              <w:rPr>
                <w:i/>
              </w:rPr>
              <w:t>Đ</w:t>
            </w:r>
            <w:r w:rsidR="00326FEE" w:rsidRPr="00482922">
              <w:rPr>
                <w:i/>
              </w:rPr>
              <w:t>à Nẵng, ngày</w:t>
            </w:r>
            <w:r w:rsidR="00326FEE">
              <w:rPr>
                <w:i/>
              </w:rPr>
              <w:t xml:space="preserve">  19  tháng 3</w:t>
            </w:r>
            <w:r w:rsidR="00326FEE" w:rsidRPr="00482922">
              <w:rPr>
                <w:i/>
              </w:rPr>
              <w:t xml:space="preserve"> năm 201</w:t>
            </w:r>
            <w:r w:rsidR="00326FEE">
              <w:rPr>
                <w:i/>
              </w:rPr>
              <w:t>8</w:t>
            </w:r>
          </w:p>
        </w:tc>
      </w:tr>
    </w:tbl>
    <w:p w:rsidR="00326FEE" w:rsidRPr="0011191F" w:rsidRDefault="00326FEE" w:rsidP="00326FEE">
      <w:pPr>
        <w:jc w:val="center"/>
      </w:pPr>
    </w:p>
    <w:p w:rsidR="00326FEE" w:rsidRPr="0011191F" w:rsidRDefault="00326FEE" w:rsidP="00326FEE">
      <w:pPr>
        <w:jc w:val="center"/>
        <w:rPr>
          <w:b/>
        </w:rPr>
      </w:pPr>
      <w:r w:rsidRPr="0011191F">
        <w:rPr>
          <w:b/>
        </w:rPr>
        <w:t>QUYẾT ĐỊNH</w:t>
      </w:r>
    </w:p>
    <w:p w:rsidR="00326FEE" w:rsidRPr="0011191F" w:rsidRDefault="00326FEE" w:rsidP="00326FEE">
      <w:pPr>
        <w:jc w:val="center"/>
        <w:rPr>
          <w:b/>
        </w:rPr>
      </w:pPr>
      <w:r>
        <w:rPr>
          <w:b/>
        </w:rPr>
        <w:t>Công nhận đạt chuẩn Phổ cập giáo dục - Xóa mù chữ năm 2017</w:t>
      </w:r>
    </w:p>
    <w:p w:rsidR="00326FEE" w:rsidRPr="0011191F" w:rsidRDefault="0093005E" w:rsidP="00326FEE">
      <w:r w:rsidRPr="0011191F">
        <w:rPr>
          <w:noProof/>
        </w:rPr>
        <mc:AlternateContent>
          <mc:Choice Requires="wps">
            <w:drawing>
              <wp:anchor distT="0" distB="0" distL="114300" distR="114300" simplePos="0" relativeHeight="251656704" behindDoc="0" locked="0" layoutInCell="1" allowOverlap="1">
                <wp:simplePos x="0" y="0"/>
                <wp:positionH relativeFrom="column">
                  <wp:posOffset>1907540</wp:posOffset>
                </wp:positionH>
                <wp:positionV relativeFrom="paragraph">
                  <wp:posOffset>33655</wp:posOffset>
                </wp:positionV>
                <wp:extent cx="2437765" cy="0"/>
                <wp:effectExtent l="8255" t="5080" r="1143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6EF68" id="AutoShape 8" o:spid="_x0000_s1026" type="#_x0000_t32" style="position:absolute;margin-left:150.2pt;margin-top:2.65pt;width:191.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AQ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OMkfHh9nU4z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"/>
            </w:pict>
          </mc:Fallback>
        </mc:AlternateContent>
      </w:r>
    </w:p>
    <w:p w:rsidR="00326FEE" w:rsidRPr="002A2466" w:rsidRDefault="00326FEE" w:rsidP="00326FEE">
      <w:pPr>
        <w:jc w:val="center"/>
        <w:rPr>
          <w:b/>
          <w:sz w:val="26"/>
          <w:szCs w:val="26"/>
        </w:rPr>
      </w:pPr>
      <w:r w:rsidRPr="002A2466">
        <w:rPr>
          <w:b/>
          <w:sz w:val="26"/>
          <w:szCs w:val="26"/>
        </w:rPr>
        <w:t>ỦY BAN NHÂN DÂN THÀNH PHỐ ĐÀ NẴNG</w:t>
      </w:r>
    </w:p>
    <w:p w:rsidR="00326FEE" w:rsidRPr="0011191F" w:rsidRDefault="00326FEE" w:rsidP="00326FEE"/>
    <w:p w:rsidR="00326FEE" w:rsidRPr="0011191F" w:rsidRDefault="00326FEE" w:rsidP="00326FEE">
      <w:pPr>
        <w:spacing w:before="120" w:after="120"/>
        <w:jc w:val="both"/>
      </w:pPr>
      <w:r w:rsidRPr="0011191F">
        <w:tab/>
      </w:r>
      <w:r>
        <w:t>Căn cứ Luật T</w:t>
      </w:r>
      <w:r w:rsidRPr="00387B9B">
        <w:t>ổ chức chính quyền địa phương ngày 19 tháng 6 năm 2015;</w:t>
      </w:r>
    </w:p>
    <w:p w:rsidR="00326FEE" w:rsidRPr="0011191F" w:rsidRDefault="00326FEE" w:rsidP="00326FEE">
      <w:pPr>
        <w:spacing w:before="120" w:after="120"/>
        <w:jc w:val="both"/>
      </w:pPr>
      <w:r w:rsidRPr="0011191F">
        <w:tab/>
        <w:t xml:space="preserve">Căn cứ </w:t>
      </w:r>
      <w:r>
        <w:t>Ngh</w:t>
      </w:r>
      <w:r w:rsidRPr="00CA61ED">
        <w:t>ị</w:t>
      </w:r>
      <w:r>
        <w:t xml:space="preserve"> </w:t>
      </w:r>
      <w:r w:rsidRPr="00CA61ED">
        <w:t>định</w:t>
      </w:r>
      <w:r>
        <w:t xml:space="preserve"> s</w:t>
      </w:r>
      <w:r w:rsidRPr="00CA61ED">
        <w:t>ố</w:t>
      </w:r>
      <w:r>
        <w:t xml:space="preserve"> 20/2014/N</w:t>
      </w:r>
      <w:r w:rsidRPr="00CA61ED">
        <w:t>Đ</w:t>
      </w:r>
      <w:r>
        <w:t>-CP ng</w:t>
      </w:r>
      <w:r w:rsidRPr="00CA61ED">
        <w:t>ày</w:t>
      </w:r>
      <w:r>
        <w:t xml:space="preserve"> 24 th</w:t>
      </w:r>
      <w:r w:rsidRPr="00CA61ED">
        <w:t>áng</w:t>
      </w:r>
      <w:r>
        <w:t xml:space="preserve"> 3 n</w:t>
      </w:r>
      <w:r w:rsidRPr="00CA61ED">
        <w:t>ă</w:t>
      </w:r>
      <w:r>
        <w:t>m 2014 c</w:t>
      </w:r>
      <w:r w:rsidRPr="00CA61ED">
        <w:t>ủa</w:t>
      </w:r>
      <w:r>
        <w:t xml:space="preserve"> Th</w:t>
      </w:r>
      <w:r w:rsidRPr="00CA61ED">
        <w:t>ủ</w:t>
      </w:r>
      <w:r>
        <w:t xml:space="preserve"> tư</w:t>
      </w:r>
      <w:r w:rsidRPr="00CA61ED">
        <w:t>ớng</w:t>
      </w:r>
      <w:r>
        <w:t xml:space="preserve"> Ch</w:t>
      </w:r>
      <w:r w:rsidRPr="00CA61ED">
        <w:t>ính</w:t>
      </w:r>
      <w:r>
        <w:t xml:space="preserve"> ph</w:t>
      </w:r>
      <w:r w:rsidRPr="00CA61ED">
        <w:t>ủ</w:t>
      </w:r>
      <w:r>
        <w:t xml:space="preserve"> v</w:t>
      </w:r>
      <w:r w:rsidRPr="00CA61ED">
        <w:t>ề</w:t>
      </w:r>
      <w:r>
        <w:t xml:space="preserve"> ph</w:t>
      </w:r>
      <w:r w:rsidRPr="00CA61ED">
        <w:t>ổ</w:t>
      </w:r>
      <w:r>
        <w:t xml:space="preserve"> c</w:t>
      </w:r>
      <w:r w:rsidRPr="00CA61ED">
        <w:t>ập</w:t>
      </w:r>
      <w:r>
        <w:t xml:space="preserve"> gi</w:t>
      </w:r>
      <w:r w:rsidRPr="00CA61ED">
        <w:t>áo</w:t>
      </w:r>
      <w:r>
        <w:t xml:space="preserve"> d</w:t>
      </w:r>
      <w:r w:rsidRPr="00CA61ED">
        <w:t>ục</w:t>
      </w:r>
      <w:r>
        <w:t>, x</w:t>
      </w:r>
      <w:r w:rsidRPr="00CA61ED">
        <w:t>óa</w:t>
      </w:r>
      <w:r>
        <w:t xml:space="preserve"> m</w:t>
      </w:r>
      <w:r w:rsidRPr="00CA61ED">
        <w:t>ù</w:t>
      </w:r>
      <w:r>
        <w:t xml:space="preserve"> ch</w:t>
      </w:r>
      <w:r w:rsidRPr="00CA61ED">
        <w:t>ữ</w:t>
      </w:r>
      <w:r w:rsidRPr="0011191F">
        <w:t>;</w:t>
      </w:r>
    </w:p>
    <w:p w:rsidR="00326FEE" w:rsidRPr="0011191F" w:rsidRDefault="00326FEE" w:rsidP="00326FEE">
      <w:pPr>
        <w:spacing w:before="120" w:after="120"/>
        <w:jc w:val="both"/>
      </w:pPr>
      <w:r w:rsidRPr="0011191F">
        <w:tab/>
        <w:t xml:space="preserve">Căn cứ Thông tư số </w:t>
      </w:r>
      <w:r>
        <w:t>07/2016</w:t>
      </w:r>
      <w:r w:rsidRPr="0011191F">
        <w:t xml:space="preserve">/TT-BGDĐT ngày </w:t>
      </w:r>
      <w:r>
        <w:t>2</w:t>
      </w:r>
      <w:r w:rsidRPr="0011191F">
        <w:t xml:space="preserve">2 tháng </w:t>
      </w:r>
      <w:r>
        <w:t>3</w:t>
      </w:r>
      <w:r w:rsidRPr="0011191F">
        <w:t xml:space="preserve"> năm 201</w:t>
      </w:r>
      <w:r>
        <w:t>6</w:t>
      </w:r>
      <w:r w:rsidRPr="0011191F">
        <w:t xml:space="preserve"> của Bộ</w:t>
      </w:r>
      <w:r>
        <w:t xml:space="preserve"> trưởng Bộ</w:t>
      </w:r>
      <w:r w:rsidRPr="0011191F">
        <w:t xml:space="preserve"> Giáo dục và Đào tạo về việc Quy định về </w:t>
      </w:r>
      <w:r w:rsidRPr="00CA61ED">
        <w:t>đ</w:t>
      </w:r>
      <w:r>
        <w:t>i</w:t>
      </w:r>
      <w:r w:rsidRPr="00CA61ED">
        <w:t>ề</w:t>
      </w:r>
      <w:r>
        <w:t>u ki</w:t>
      </w:r>
      <w:r w:rsidRPr="00CA61ED">
        <w:t>ện</w:t>
      </w:r>
      <w:r>
        <w:t xml:space="preserve"> b</w:t>
      </w:r>
      <w:r w:rsidRPr="00CA61ED">
        <w:t>ảo</w:t>
      </w:r>
      <w:r>
        <w:t xml:space="preserve"> </w:t>
      </w:r>
      <w:r w:rsidRPr="00CA61ED">
        <w:t>đả</w:t>
      </w:r>
      <w:r>
        <w:t>m v</w:t>
      </w:r>
      <w:r w:rsidRPr="00CA61ED">
        <w:t>à</w:t>
      </w:r>
      <w:r>
        <w:t xml:space="preserve"> n</w:t>
      </w:r>
      <w:r w:rsidRPr="00CA61ED">
        <w:t>ội</w:t>
      </w:r>
      <w:r>
        <w:t xml:space="preserve"> dung, quy tr</w:t>
      </w:r>
      <w:r w:rsidRPr="00CA61ED">
        <w:t>ình</w:t>
      </w:r>
      <w:r>
        <w:t>, th</w:t>
      </w:r>
      <w:r w:rsidRPr="00CA61ED">
        <w:t>ủ</w:t>
      </w:r>
      <w:r>
        <w:t xml:space="preserve"> t</w:t>
      </w:r>
      <w:r w:rsidRPr="00CA61ED">
        <w:t>ục</w:t>
      </w:r>
      <w:r>
        <w:t xml:space="preserve"> ki</w:t>
      </w:r>
      <w:r w:rsidRPr="00CA61ED">
        <w:t>ể</w:t>
      </w:r>
      <w:r>
        <w:t>m tra c</w:t>
      </w:r>
      <w:r w:rsidRPr="00CA61ED">
        <w:t>ô</w:t>
      </w:r>
      <w:r>
        <w:t>ng nh</w:t>
      </w:r>
      <w:r w:rsidRPr="00CA61ED">
        <w:t>ận</w:t>
      </w:r>
      <w:r>
        <w:t xml:space="preserve"> </w:t>
      </w:r>
      <w:r w:rsidRPr="00CA61ED">
        <w:t>đạt</w:t>
      </w:r>
      <w:r>
        <w:t xml:space="preserve"> chu</w:t>
      </w:r>
      <w:r w:rsidRPr="00CA61ED">
        <w:t>ẩ</w:t>
      </w:r>
      <w:r>
        <w:t>n ph</w:t>
      </w:r>
      <w:r w:rsidRPr="00CA61ED">
        <w:t>ổ</w:t>
      </w:r>
      <w:r>
        <w:t xml:space="preserve"> c</w:t>
      </w:r>
      <w:r w:rsidRPr="00CA61ED">
        <w:t>ập</w:t>
      </w:r>
      <w:r>
        <w:t xml:space="preserve"> gi</w:t>
      </w:r>
      <w:r w:rsidRPr="00CA61ED">
        <w:t>áo</w:t>
      </w:r>
      <w:r>
        <w:t xml:space="preserve"> d</w:t>
      </w:r>
      <w:r w:rsidRPr="00CA61ED">
        <w:t>ục</w:t>
      </w:r>
      <w:r>
        <w:t>, x</w:t>
      </w:r>
      <w:r w:rsidRPr="00CA61ED">
        <w:t>óa</w:t>
      </w:r>
      <w:r>
        <w:t xml:space="preserve"> m</w:t>
      </w:r>
      <w:r w:rsidRPr="00CA61ED">
        <w:t>ù</w:t>
      </w:r>
      <w:r>
        <w:t xml:space="preserve"> ch</w:t>
      </w:r>
      <w:r w:rsidRPr="00CA61ED">
        <w:t>ữ</w:t>
      </w:r>
      <w:r w:rsidRPr="0011191F">
        <w:t>;</w:t>
      </w:r>
    </w:p>
    <w:p w:rsidR="00326FEE" w:rsidRPr="0011191F" w:rsidRDefault="00326FEE" w:rsidP="00326FEE">
      <w:pPr>
        <w:spacing w:before="120" w:after="120"/>
        <w:jc w:val="both"/>
      </w:pPr>
      <w:r w:rsidRPr="0011191F">
        <w:tab/>
        <w:t>Theo đề nghị của Giám đốc Sở Giáo dục và Đào tạo thành phố Đà Nẵng,</w:t>
      </w:r>
    </w:p>
    <w:p w:rsidR="00326FEE" w:rsidRDefault="00326FEE" w:rsidP="00326FEE">
      <w:pPr>
        <w:jc w:val="center"/>
      </w:pPr>
    </w:p>
    <w:p w:rsidR="00326FEE" w:rsidRDefault="00326FEE" w:rsidP="00326FEE">
      <w:pPr>
        <w:jc w:val="center"/>
        <w:rPr>
          <w:b/>
        </w:rPr>
      </w:pPr>
      <w:r w:rsidRPr="007C4290">
        <w:rPr>
          <w:b/>
        </w:rPr>
        <w:t>QUYẾT ĐỊNH:</w:t>
      </w:r>
    </w:p>
    <w:p w:rsidR="00326FEE" w:rsidRPr="006F6C57" w:rsidRDefault="00326FEE" w:rsidP="00326FEE">
      <w:pPr>
        <w:jc w:val="center"/>
        <w:rPr>
          <w:b/>
          <w:sz w:val="8"/>
          <w:szCs w:val="8"/>
        </w:rPr>
      </w:pPr>
    </w:p>
    <w:p w:rsidR="00326FEE" w:rsidRDefault="00326FEE" w:rsidP="00326FEE">
      <w:pPr>
        <w:jc w:val="both"/>
      </w:pPr>
      <w:r>
        <w:tab/>
      </w:r>
      <w:r w:rsidRPr="007C4290">
        <w:rPr>
          <w:b/>
        </w:rPr>
        <w:t>Điều 1.</w:t>
      </w:r>
      <w:r>
        <w:t xml:space="preserve"> Công nhận 07 quận, huyện thuộc thành phố Đà Nẵng đạt chuẩn </w:t>
      </w:r>
      <w:r w:rsidRPr="002F7A7F">
        <w:t>Phổ cập giáo dục -</w:t>
      </w:r>
      <w:r>
        <w:rPr>
          <w:b/>
        </w:rPr>
        <w:t xml:space="preserve"> </w:t>
      </w:r>
      <w:r>
        <w:t>Xóa mù chữ năm 2017 theo danh sách đính kèm.</w:t>
      </w:r>
    </w:p>
    <w:p w:rsidR="00326FEE" w:rsidRDefault="00326FEE" w:rsidP="00326FEE">
      <w:pPr>
        <w:jc w:val="both"/>
      </w:pPr>
      <w:r>
        <w:tab/>
      </w:r>
    </w:p>
    <w:p w:rsidR="00326FEE" w:rsidRDefault="00326FEE" w:rsidP="00326FEE">
      <w:pPr>
        <w:jc w:val="both"/>
      </w:pPr>
      <w:r>
        <w:rPr>
          <w:b/>
        </w:rPr>
        <w:t xml:space="preserve">          </w:t>
      </w:r>
      <w:r w:rsidRPr="007C4290">
        <w:rPr>
          <w:b/>
        </w:rPr>
        <w:t>Điều 2.</w:t>
      </w:r>
      <w:r>
        <w:t xml:space="preserve"> Sở Giáo dục và Đào tạo, UBND các quận, huyện chịu trách nhiệm về kết quả kiểm tra và có nhiệm vụ duy trì, phát huy kết quả phổ cập giáo dục, xóa mù chữ theo đúng quy định và hướng dẫn của Bộ Giáo dục và Đào tạo.</w:t>
      </w:r>
    </w:p>
    <w:p w:rsidR="00326FEE" w:rsidRDefault="00326FEE" w:rsidP="00326FEE">
      <w:pPr>
        <w:jc w:val="both"/>
      </w:pPr>
      <w:r>
        <w:tab/>
      </w:r>
    </w:p>
    <w:p w:rsidR="00326FEE" w:rsidRDefault="00326FEE" w:rsidP="00326FEE">
      <w:pPr>
        <w:jc w:val="both"/>
      </w:pPr>
      <w:r>
        <w:rPr>
          <w:b/>
        </w:rPr>
        <w:t xml:space="preserve">          </w:t>
      </w:r>
      <w:r w:rsidRPr="007C4290">
        <w:rPr>
          <w:b/>
        </w:rPr>
        <w:t>Điều 3.</w:t>
      </w:r>
      <w:r>
        <w:t xml:space="preserve"> Chánh Văn phòng UBND thành phố, Giám đốc Sở Giáo dục và Đào tạo, Chủ tịch UBND các quận, huyện và các đơn vị có liên quan chịu trách nhiệm thi hành Quyết định này./.</w:t>
      </w:r>
    </w:p>
    <w:p w:rsidR="00326FEE" w:rsidRPr="0004315F" w:rsidRDefault="00326FEE" w:rsidP="00326FEE">
      <w:pPr>
        <w:rPr>
          <w:sz w:val="16"/>
          <w:szCs w:val="16"/>
        </w:rPr>
      </w:pPr>
    </w:p>
    <w:tbl>
      <w:tblPr>
        <w:tblW w:w="10008" w:type="dxa"/>
        <w:tblCellSpacing w:w="0" w:type="dxa"/>
        <w:tblInd w:w="108" w:type="dxa"/>
        <w:shd w:val="clear" w:color="auto" w:fill="FFFFFF"/>
        <w:tblCellMar>
          <w:left w:w="0" w:type="dxa"/>
          <w:right w:w="0" w:type="dxa"/>
        </w:tblCellMar>
        <w:tblLook w:val="04A0" w:firstRow="1" w:lastRow="0" w:firstColumn="1" w:lastColumn="0" w:noHBand="0" w:noVBand="1"/>
      </w:tblPr>
      <w:tblGrid>
        <w:gridCol w:w="4644"/>
        <w:gridCol w:w="5364"/>
      </w:tblGrid>
      <w:tr w:rsidR="00326FEE" w:rsidRPr="000F1CFE">
        <w:trPr>
          <w:tblCellSpacing w:w="0" w:type="dxa"/>
        </w:trPr>
        <w:tc>
          <w:tcPr>
            <w:tcW w:w="4644" w:type="dxa"/>
            <w:shd w:val="clear" w:color="auto" w:fill="FFFFFF"/>
            <w:tcMar>
              <w:top w:w="0" w:type="dxa"/>
              <w:left w:w="108" w:type="dxa"/>
              <w:bottom w:w="0" w:type="dxa"/>
              <w:right w:w="108" w:type="dxa"/>
            </w:tcMar>
          </w:tcPr>
          <w:p w:rsidR="00326FEE" w:rsidRPr="00DC5641" w:rsidRDefault="00326FEE" w:rsidP="00326FEE">
            <w:pPr>
              <w:rPr>
                <w:color w:val="000000"/>
                <w:szCs w:val="24"/>
              </w:rPr>
            </w:pPr>
          </w:p>
        </w:tc>
        <w:tc>
          <w:tcPr>
            <w:tcW w:w="5364" w:type="dxa"/>
            <w:shd w:val="clear" w:color="auto" w:fill="FFFFFF"/>
            <w:tcMar>
              <w:top w:w="0" w:type="dxa"/>
              <w:left w:w="108" w:type="dxa"/>
              <w:bottom w:w="0" w:type="dxa"/>
              <w:right w:w="108" w:type="dxa"/>
            </w:tcMar>
          </w:tcPr>
          <w:p w:rsidR="00326FEE" w:rsidRPr="00C067AA" w:rsidRDefault="00326FEE" w:rsidP="00326FEE">
            <w:pPr>
              <w:spacing w:before="120"/>
              <w:jc w:val="center"/>
              <w:rPr>
                <w:b/>
                <w:bCs/>
                <w:color w:val="000000"/>
                <w:sz w:val="27"/>
                <w:szCs w:val="27"/>
                <w:lang w:val="af-ZA"/>
              </w:rPr>
            </w:pPr>
            <w:r>
              <w:rPr>
                <w:b/>
                <w:bCs/>
                <w:color w:val="000000"/>
                <w:sz w:val="27"/>
                <w:szCs w:val="27"/>
                <w:lang w:val="af-ZA"/>
              </w:rPr>
              <w:t xml:space="preserve">            </w:t>
            </w:r>
            <w:r w:rsidRPr="00C067AA">
              <w:rPr>
                <w:b/>
                <w:bCs/>
                <w:color w:val="000000"/>
                <w:sz w:val="27"/>
                <w:szCs w:val="27"/>
                <w:lang w:val="af-ZA"/>
              </w:rPr>
              <w:t>TM. ỦY BAN NHÂN DÂN</w:t>
            </w:r>
          </w:p>
          <w:p w:rsidR="00326FEE" w:rsidRPr="001B5B98" w:rsidRDefault="00326FEE" w:rsidP="00326FEE">
            <w:pPr>
              <w:jc w:val="center"/>
              <w:rPr>
                <w:b/>
                <w:bCs/>
                <w:color w:val="000000"/>
                <w:sz w:val="26"/>
                <w:szCs w:val="26"/>
                <w:lang w:val="af-ZA"/>
              </w:rPr>
            </w:pPr>
            <w:r>
              <w:rPr>
                <w:b/>
                <w:bCs/>
                <w:color w:val="000000"/>
                <w:sz w:val="27"/>
                <w:szCs w:val="27"/>
                <w:lang w:val="af-ZA"/>
              </w:rPr>
              <w:t xml:space="preserve">                   </w:t>
            </w:r>
            <w:r w:rsidRPr="00C067AA">
              <w:rPr>
                <w:b/>
                <w:bCs/>
                <w:color w:val="000000"/>
                <w:sz w:val="27"/>
                <w:szCs w:val="27"/>
                <w:lang w:val="af-ZA"/>
              </w:rPr>
              <w:t>CHỦ TỊCH</w:t>
            </w:r>
          </w:p>
          <w:p w:rsidR="00326FEE" w:rsidRPr="00C417B7" w:rsidRDefault="00326FEE" w:rsidP="00326FEE">
            <w:pPr>
              <w:spacing w:before="120"/>
              <w:rPr>
                <w:b/>
                <w:bCs/>
                <w:color w:val="000000"/>
                <w:lang w:val="af-ZA"/>
              </w:rPr>
            </w:pPr>
            <w:r>
              <w:rPr>
                <w:b/>
                <w:bCs/>
                <w:color w:val="000000"/>
                <w:lang w:val="af-ZA"/>
              </w:rPr>
              <w:t xml:space="preserve">                                 </w:t>
            </w:r>
            <w:r w:rsidRPr="00C417B7">
              <w:rPr>
                <w:b/>
                <w:bCs/>
                <w:color w:val="000000"/>
                <w:lang w:val="af-ZA"/>
              </w:rPr>
              <w:t>Huỳnh Đức Thơ</w:t>
            </w:r>
          </w:p>
        </w:tc>
      </w:tr>
    </w:tbl>
    <w:p w:rsidR="00326FEE" w:rsidRDefault="00326FEE" w:rsidP="00326FEE">
      <w:pPr>
        <w:jc w:val="center"/>
        <w:rPr>
          <w:b/>
        </w:rPr>
      </w:pPr>
    </w:p>
    <w:p w:rsidR="00326FEE" w:rsidRDefault="00326FEE" w:rsidP="00326FEE">
      <w:pPr>
        <w:jc w:val="center"/>
        <w:rPr>
          <w:b/>
        </w:rPr>
      </w:pPr>
    </w:p>
    <w:p w:rsidR="00326FEE" w:rsidRDefault="00326FEE" w:rsidP="00326FEE">
      <w:pPr>
        <w:jc w:val="center"/>
        <w:rPr>
          <w:b/>
        </w:rPr>
      </w:pPr>
    </w:p>
    <w:p w:rsidR="00326FEE" w:rsidRDefault="00326FEE" w:rsidP="00326FEE">
      <w:pPr>
        <w:jc w:val="center"/>
        <w:rPr>
          <w:b/>
        </w:rPr>
      </w:pPr>
    </w:p>
    <w:p w:rsidR="00326FEE" w:rsidRDefault="00326FEE" w:rsidP="00326FEE">
      <w:pPr>
        <w:jc w:val="center"/>
        <w:rPr>
          <w:b/>
        </w:rPr>
      </w:pPr>
    </w:p>
    <w:p w:rsidR="00326FEE" w:rsidRDefault="00326FEE" w:rsidP="00326FEE">
      <w:pPr>
        <w:jc w:val="center"/>
        <w:rPr>
          <w:b/>
        </w:rPr>
      </w:pPr>
    </w:p>
    <w:p w:rsidR="00326FEE" w:rsidRPr="0059123C" w:rsidRDefault="00326FEE" w:rsidP="00326FEE">
      <w:pPr>
        <w:jc w:val="center"/>
        <w:rPr>
          <w:b/>
        </w:rPr>
      </w:pPr>
      <w:r>
        <w:rPr>
          <w:b/>
        </w:rPr>
        <w:lastRenderedPageBreak/>
        <w:t>D</w:t>
      </w:r>
      <w:r w:rsidRPr="0059123C">
        <w:rPr>
          <w:b/>
        </w:rPr>
        <w:t>ANH SÁCH CÁC QUẬN, HUYỆN</w:t>
      </w:r>
    </w:p>
    <w:p w:rsidR="00326FEE" w:rsidRPr="0059123C" w:rsidRDefault="00326FEE" w:rsidP="00326FEE">
      <w:pPr>
        <w:jc w:val="center"/>
        <w:rPr>
          <w:b/>
        </w:rPr>
      </w:pPr>
      <w:r w:rsidRPr="0059123C">
        <w:rPr>
          <w:b/>
        </w:rPr>
        <w:t>ĐẠT CHUẨN PHỔ CẬP GIÁO DỤC</w:t>
      </w:r>
      <w:r>
        <w:rPr>
          <w:b/>
        </w:rPr>
        <w:t xml:space="preserve"> -</w:t>
      </w:r>
      <w:r w:rsidRPr="002F7A7F">
        <w:rPr>
          <w:b/>
        </w:rPr>
        <w:t xml:space="preserve"> </w:t>
      </w:r>
      <w:r w:rsidRPr="0059123C">
        <w:rPr>
          <w:b/>
        </w:rPr>
        <w:t>XÓA MÙ CHỮ</w:t>
      </w:r>
      <w:r>
        <w:rPr>
          <w:b/>
        </w:rPr>
        <w:t xml:space="preserve"> NĂM 2017</w:t>
      </w:r>
    </w:p>
    <w:p w:rsidR="00326FEE" w:rsidRDefault="00326FEE" w:rsidP="00326FEE">
      <w:pPr>
        <w:jc w:val="center"/>
        <w:rPr>
          <w:i/>
        </w:rPr>
      </w:pPr>
      <w:r w:rsidRPr="0059123C">
        <w:rPr>
          <w:i/>
        </w:rPr>
        <w:t xml:space="preserve">(Ban </w:t>
      </w:r>
      <w:r>
        <w:rPr>
          <w:i/>
        </w:rPr>
        <w:t>hành kèm theo Quyết định số: 1152  /QĐ-UBND</w:t>
      </w:r>
    </w:p>
    <w:p w:rsidR="00326FEE" w:rsidRDefault="00326FEE" w:rsidP="00326FEE">
      <w:pPr>
        <w:jc w:val="center"/>
      </w:pPr>
      <w:r>
        <w:rPr>
          <w:i/>
        </w:rPr>
        <w:t>ngày   19   /3/2018 của UBND thành phố Đà Nẵng</w:t>
      </w:r>
      <w:r w:rsidRPr="0059123C">
        <w:rPr>
          <w:i/>
        </w:rPr>
        <w:t>)</w:t>
      </w:r>
      <w:r w:rsidRPr="0059123C">
        <w:rPr>
          <w:i/>
        </w:rPr>
        <w:br/>
      </w: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5"/>
        <w:gridCol w:w="1950"/>
        <w:gridCol w:w="1707"/>
        <w:gridCol w:w="1778"/>
        <w:gridCol w:w="1541"/>
        <w:gridCol w:w="1678"/>
      </w:tblGrid>
      <w:tr w:rsidR="00326FEE" w:rsidRPr="00ED6E44">
        <w:tc>
          <w:tcPr>
            <w:tcW w:w="709" w:type="dxa"/>
            <w:shd w:val="clear" w:color="auto" w:fill="auto"/>
          </w:tcPr>
          <w:p w:rsidR="00326FEE" w:rsidRPr="00ED6E44" w:rsidRDefault="00326FEE" w:rsidP="00326FEE">
            <w:pPr>
              <w:jc w:val="center"/>
              <w:rPr>
                <w:b/>
              </w:rPr>
            </w:pPr>
          </w:p>
          <w:p w:rsidR="00326FEE" w:rsidRPr="00ED6E44" w:rsidRDefault="00326FEE" w:rsidP="00326FEE">
            <w:pPr>
              <w:jc w:val="center"/>
              <w:rPr>
                <w:b/>
              </w:rPr>
            </w:pPr>
            <w:r w:rsidRPr="00ED6E44">
              <w:rPr>
                <w:b/>
              </w:rPr>
              <w:t>TT</w:t>
            </w:r>
          </w:p>
        </w:tc>
        <w:tc>
          <w:tcPr>
            <w:tcW w:w="1984" w:type="dxa"/>
            <w:shd w:val="clear" w:color="auto" w:fill="auto"/>
          </w:tcPr>
          <w:p w:rsidR="00326FEE" w:rsidRPr="00ED6E44" w:rsidRDefault="00326FEE" w:rsidP="00326FEE">
            <w:pPr>
              <w:jc w:val="center"/>
              <w:rPr>
                <w:b/>
              </w:rPr>
            </w:pPr>
          </w:p>
          <w:p w:rsidR="00326FEE" w:rsidRPr="00ED6E44" w:rsidRDefault="00326FEE" w:rsidP="00326FEE">
            <w:pPr>
              <w:jc w:val="center"/>
              <w:rPr>
                <w:b/>
              </w:rPr>
            </w:pPr>
            <w:r w:rsidRPr="00ED6E44">
              <w:rPr>
                <w:b/>
              </w:rPr>
              <w:t>Quận, huyện</w:t>
            </w:r>
          </w:p>
        </w:tc>
        <w:tc>
          <w:tcPr>
            <w:tcW w:w="1740" w:type="dxa"/>
            <w:shd w:val="clear" w:color="auto" w:fill="auto"/>
          </w:tcPr>
          <w:p w:rsidR="00326FEE" w:rsidRPr="00ED6E44" w:rsidRDefault="00326FEE" w:rsidP="00326FEE">
            <w:pPr>
              <w:jc w:val="center"/>
              <w:rPr>
                <w:b/>
              </w:rPr>
            </w:pPr>
          </w:p>
          <w:p w:rsidR="00326FEE" w:rsidRPr="00ED6E44" w:rsidRDefault="00326FEE" w:rsidP="00326FEE">
            <w:pPr>
              <w:jc w:val="center"/>
              <w:rPr>
                <w:b/>
              </w:rPr>
            </w:pPr>
            <w:r w:rsidRPr="00ED6E44">
              <w:rPr>
                <w:b/>
              </w:rPr>
              <w:t>Xóa mù chữ</w:t>
            </w:r>
          </w:p>
        </w:tc>
        <w:tc>
          <w:tcPr>
            <w:tcW w:w="1804" w:type="dxa"/>
            <w:shd w:val="clear" w:color="auto" w:fill="auto"/>
          </w:tcPr>
          <w:p w:rsidR="00326FEE" w:rsidRPr="00ED6E44" w:rsidRDefault="00326FEE" w:rsidP="00326FEE">
            <w:pPr>
              <w:jc w:val="center"/>
              <w:rPr>
                <w:b/>
              </w:rPr>
            </w:pPr>
            <w:r w:rsidRPr="00ED6E44">
              <w:rPr>
                <w:b/>
              </w:rPr>
              <w:t xml:space="preserve">PCGD </w:t>
            </w:r>
          </w:p>
          <w:p w:rsidR="00326FEE" w:rsidRPr="00ED6E44" w:rsidRDefault="00326FEE" w:rsidP="00326FEE">
            <w:pPr>
              <w:jc w:val="center"/>
              <w:rPr>
                <w:b/>
              </w:rPr>
            </w:pPr>
            <w:r w:rsidRPr="00ED6E44">
              <w:rPr>
                <w:b/>
              </w:rPr>
              <w:t xml:space="preserve">mầm non </w:t>
            </w:r>
          </w:p>
          <w:p w:rsidR="00326FEE" w:rsidRPr="00ED6E44" w:rsidRDefault="00326FEE" w:rsidP="00326FEE">
            <w:pPr>
              <w:jc w:val="center"/>
              <w:rPr>
                <w:b/>
              </w:rPr>
            </w:pPr>
            <w:r w:rsidRPr="00ED6E44">
              <w:rPr>
                <w:b/>
              </w:rPr>
              <w:t>cho trẻ 5 tuổi</w:t>
            </w:r>
          </w:p>
        </w:tc>
        <w:tc>
          <w:tcPr>
            <w:tcW w:w="1559" w:type="dxa"/>
            <w:shd w:val="clear" w:color="auto" w:fill="auto"/>
          </w:tcPr>
          <w:p w:rsidR="00326FEE" w:rsidRPr="00ED6E44" w:rsidRDefault="00326FEE" w:rsidP="00326FEE">
            <w:pPr>
              <w:jc w:val="center"/>
              <w:rPr>
                <w:b/>
              </w:rPr>
            </w:pPr>
            <w:r w:rsidRPr="00ED6E44">
              <w:rPr>
                <w:b/>
              </w:rPr>
              <w:t xml:space="preserve">PCGD </w:t>
            </w:r>
          </w:p>
          <w:p w:rsidR="00326FEE" w:rsidRPr="00ED6E44" w:rsidRDefault="00326FEE" w:rsidP="00326FEE">
            <w:pPr>
              <w:jc w:val="center"/>
              <w:rPr>
                <w:b/>
              </w:rPr>
            </w:pPr>
            <w:r w:rsidRPr="00ED6E44">
              <w:rPr>
                <w:b/>
              </w:rPr>
              <w:t>Tiểu học</w:t>
            </w:r>
          </w:p>
        </w:tc>
        <w:tc>
          <w:tcPr>
            <w:tcW w:w="1701" w:type="dxa"/>
            <w:shd w:val="clear" w:color="auto" w:fill="auto"/>
          </w:tcPr>
          <w:p w:rsidR="00326FEE" w:rsidRPr="00ED6E44" w:rsidRDefault="00326FEE" w:rsidP="00326FEE">
            <w:pPr>
              <w:jc w:val="center"/>
              <w:rPr>
                <w:b/>
              </w:rPr>
            </w:pPr>
            <w:r w:rsidRPr="00ED6E44">
              <w:rPr>
                <w:b/>
              </w:rPr>
              <w:t>PCGD Trung học cơ sở</w:t>
            </w:r>
          </w:p>
        </w:tc>
      </w:tr>
      <w:tr w:rsidR="00326FEE">
        <w:tc>
          <w:tcPr>
            <w:tcW w:w="709" w:type="dxa"/>
            <w:shd w:val="clear" w:color="auto" w:fill="auto"/>
          </w:tcPr>
          <w:p w:rsidR="00326FEE" w:rsidRDefault="00326FEE" w:rsidP="00326FEE">
            <w:pPr>
              <w:jc w:val="center"/>
            </w:pPr>
            <w:r>
              <w:t>1</w:t>
            </w:r>
          </w:p>
        </w:tc>
        <w:tc>
          <w:tcPr>
            <w:tcW w:w="1984" w:type="dxa"/>
            <w:shd w:val="clear" w:color="auto" w:fill="auto"/>
          </w:tcPr>
          <w:p w:rsidR="00326FEE" w:rsidRPr="0059123C" w:rsidRDefault="00326FEE" w:rsidP="00326FEE">
            <w:r w:rsidRPr="0059123C">
              <w:t>Hải Châu</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2</w:t>
            </w:r>
          </w:p>
        </w:tc>
        <w:tc>
          <w:tcPr>
            <w:tcW w:w="1984" w:type="dxa"/>
            <w:shd w:val="clear" w:color="auto" w:fill="auto"/>
          </w:tcPr>
          <w:p w:rsidR="00326FEE" w:rsidRPr="0059123C" w:rsidRDefault="00326FEE" w:rsidP="00326FEE">
            <w:r w:rsidRPr="0059123C">
              <w:t>Thanh Khê</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3</w:t>
            </w:r>
          </w:p>
        </w:tc>
        <w:tc>
          <w:tcPr>
            <w:tcW w:w="1984" w:type="dxa"/>
            <w:shd w:val="clear" w:color="auto" w:fill="auto"/>
          </w:tcPr>
          <w:p w:rsidR="00326FEE" w:rsidRPr="0059123C" w:rsidRDefault="00326FEE" w:rsidP="00326FEE">
            <w:r w:rsidRPr="0059123C">
              <w:t>Sơn Trà</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4</w:t>
            </w:r>
          </w:p>
        </w:tc>
        <w:tc>
          <w:tcPr>
            <w:tcW w:w="1984" w:type="dxa"/>
            <w:shd w:val="clear" w:color="auto" w:fill="auto"/>
          </w:tcPr>
          <w:p w:rsidR="00326FEE" w:rsidRPr="0059123C" w:rsidRDefault="00326FEE" w:rsidP="00326FEE">
            <w:r w:rsidRPr="0059123C">
              <w:t>Ngũ Hành Sơn</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5</w:t>
            </w:r>
          </w:p>
        </w:tc>
        <w:tc>
          <w:tcPr>
            <w:tcW w:w="1984" w:type="dxa"/>
            <w:shd w:val="clear" w:color="auto" w:fill="auto"/>
          </w:tcPr>
          <w:p w:rsidR="00326FEE" w:rsidRPr="0059123C" w:rsidRDefault="00326FEE" w:rsidP="00326FEE">
            <w:r w:rsidRPr="0059123C">
              <w:t>Liên Chiểu</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6</w:t>
            </w:r>
          </w:p>
        </w:tc>
        <w:tc>
          <w:tcPr>
            <w:tcW w:w="1984" w:type="dxa"/>
            <w:shd w:val="clear" w:color="auto" w:fill="auto"/>
          </w:tcPr>
          <w:p w:rsidR="00326FEE" w:rsidRPr="0059123C" w:rsidRDefault="00326FEE" w:rsidP="00326FEE">
            <w:r w:rsidRPr="0059123C">
              <w:t>Cẩm Lệ</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r w:rsidR="00326FEE">
        <w:tc>
          <w:tcPr>
            <w:tcW w:w="709" w:type="dxa"/>
            <w:shd w:val="clear" w:color="auto" w:fill="auto"/>
          </w:tcPr>
          <w:p w:rsidR="00326FEE" w:rsidRDefault="00326FEE" w:rsidP="00326FEE">
            <w:pPr>
              <w:jc w:val="center"/>
            </w:pPr>
            <w:r>
              <w:t>7</w:t>
            </w:r>
          </w:p>
        </w:tc>
        <w:tc>
          <w:tcPr>
            <w:tcW w:w="1984" w:type="dxa"/>
            <w:shd w:val="clear" w:color="auto" w:fill="auto"/>
          </w:tcPr>
          <w:p w:rsidR="00326FEE" w:rsidRPr="0059123C" w:rsidRDefault="00326FEE" w:rsidP="00326FEE">
            <w:r w:rsidRPr="0059123C">
              <w:t>Hòa Vang</w:t>
            </w:r>
          </w:p>
        </w:tc>
        <w:tc>
          <w:tcPr>
            <w:tcW w:w="1740" w:type="dxa"/>
            <w:shd w:val="clear" w:color="auto" w:fill="auto"/>
          </w:tcPr>
          <w:p w:rsidR="00326FEE" w:rsidRDefault="00326FEE" w:rsidP="00326FEE">
            <w:pPr>
              <w:jc w:val="center"/>
            </w:pPr>
            <w:r>
              <w:t>Mức độ 2</w:t>
            </w:r>
          </w:p>
        </w:tc>
        <w:tc>
          <w:tcPr>
            <w:tcW w:w="1804" w:type="dxa"/>
            <w:shd w:val="clear" w:color="auto" w:fill="auto"/>
          </w:tcPr>
          <w:p w:rsidR="00326FEE" w:rsidRDefault="00326FEE" w:rsidP="00326FEE">
            <w:pPr>
              <w:jc w:val="center"/>
            </w:pPr>
            <w:r>
              <w:t>Đạt chuẩn</w:t>
            </w:r>
          </w:p>
        </w:tc>
        <w:tc>
          <w:tcPr>
            <w:tcW w:w="1559" w:type="dxa"/>
            <w:shd w:val="clear" w:color="auto" w:fill="auto"/>
          </w:tcPr>
          <w:p w:rsidR="00326FEE" w:rsidRDefault="00326FEE" w:rsidP="00326FEE">
            <w:pPr>
              <w:jc w:val="center"/>
            </w:pPr>
            <w:r>
              <w:t>Mức độ 3</w:t>
            </w:r>
          </w:p>
        </w:tc>
        <w:tc>
          <w:tcPr>
            <w:tcW w:w="1701" w:type="dxa"/>
            <w:shd w:val="clear" w:color="auto" w:fill="auto"/>
          </w:tcPr>
          <w:p w:rsidR="00326FEE" w:rsidRDefault="00326FEE" w:rsidP="00326FEE">
            <w:pPr>
              <w:jc w:val="center"/>
            </w:pPr>
            <w:r>
              <w:t>Mức độ 3</w:t>
            </w:r>
          </w:p>
        </w:tc>
      </w:tr>
    </w:tbl>
    <w:p w:rsidR="00326FEE" w:rsidRPr="0059123C" w:rsidRDefault="00326FEE" w:rsidP="00326FEE">
      <w:pPr>
        <w:jc w:val="center"/>
      </w:pPr>
    </w:p>
    <w:p w:rsidR="00326FEE" w:rsidRDefault="00326FEE" w:rsidP="00326FEE">
      <w:pPr>
        <w:jc w:val="center"/>
      </w:pPr>
    </w:p>
    <w:p w:rsidR="00326FEE" w:rsidRPr="0059123C" w:rsidRDefault="00326FEE" w:rsidP="00326FEE">
      <w:pPr>
        <w:jc w:val="center"/>
      </w:pPr>
    </w:p>
    <w:p w:rsidR="00326FEE" w:rsidRPr="004165AA" w:rsidRDefault="00326FEE" w:rsidP="00326FEE"/>
    <w:p w:rsidR="00326FEE" w:rsidRDefault="00326FEE" w:rsidP="004165AA"/>
    <w:sectPr w:rsidR="00326FEE" w:rsidSect="00D00535">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0"/>
    <w:rsid w:val="0004315F"/>
    <w:rsid w:val="002F7A7F"/>
    <w:rsid w:val="00326FEE"/>
    <w:rsid w:val="003C134C"/>
    <w:rsid w:val="004165AA"/>
    <w:rsid w:val="00486171"/>
    <w:rsid w:val="004E15E7"/>
    <w:rsid w:val="0059123C"/>
    <w:rsid w:val="005C2097"/>
    <w:rsid w:val="006A346F"/>
    <w:rsid w:val="006F6C57"/>
    <w:rsid w:val="007935AD"/>
    <w:rsid w:val="007B7798"/>
    <w:rsid w:val="007C4290"/>
    <w:rsid w:val="007D4161"/>
    <w:rsid w:val="0080247E"/>
    <w:rsid w:val="008C68C0"/>
    <w:rsid w:val="0093005E"/>
    <w:rsid w:val="00987A99"/>
    <w:rsid w:val="009C7985"/>
    <w:rsid w:val="00BC6E06"/>
    <w:rsid w:val="00C067AA"/>
    <w:rsid w:val="00CE43F2"/>
    <w:rsid w:val="00D00535"/>
    <w:rsid w:val="00D16958"/>
    <w:rsid w:val="00DF7F38"/>
    <w:rsid w:val="00E40E9B"/>
    <w:rsid w:val="00ED6E44"/>
    <w:rsid w:val="00EE7B74"/>
    <w:rsid w:val="00F1200D"/>
    <w:rsid w:val="00F47F4B"/>
    <w:rsid w:val="00F501EF"/>
    <w:rsid w:val="00F57A5A"/>
    <w:rsid w:val="00F6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A67E441-EC7C-413A-A079-E6EC4CD9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90"/>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cp:lastModifiedBy>Truong Cong Nguyen Thanh</cp:lastModifiedBy>
  <cp:revision>3</cp:revision>
  <cp:lastPrinted>2018-03-13T03:30:00Z</cp:lastPrinted>
  <dcterms:created xsi:type="dcterms:W3CDTF">2021-04-13T08:12:00Z</dcterms:created>
  <dcterms:modified xsi:type="dcterms:W3CDTF">2021-04-13T08:13:00Z</dcterms:modified>
</cp:coreProperties>
</file>