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74" w:rsidRDefault="00B84A74" w:rsidP="00B84A74">
      <w:pPr>
        <w:jc w:val="center"/>
        <w:rPr>
          <w:b/>
          <w:sz w:val="28"/>
          <w:szCs w:val="28"/>
        </w:rPr>
      </w:pPr>
    </w:p>
    <w:p w:rsidR="00B658B4" w:rsidRDefault="00B658B4" w:rsidP="00B84A74">
      <w:pPr>
        <w:jc w:val="center"/>
        <w:rPr>
          <w:b/>
          <w:sz w:val="28"/>
          <w:szCs w:val="28"/>
        </w:rPr>
      </w:pPr>
    </w:p>
    <w:p w:rsidR="00861CC1" w:rsidRPr="00B84A74" w:rsidRDefault="00861CC1" w:rsidP="00B84A74">
      <w:pPr>
        <w:jc w:val="center"/>
        <w:rPr>
          <w:b/>
          <w:sz w:val="28"/>
          <w:szCs w:val="28"/>
        </w:rPr>
      </w:pPr>
    </w:p>
    <w:tbl>
      <w:tblPr>
        <w:tblW w:w="10027" w:type="dxa"/>
        <w:tblInd w:w="-34" w:type="dxa"/>
        <w:tblLayout w:type="fixed"/>
        <w:tblLook w:val="0000" w:firstRow="0" w:lastRow="0" w:firstColumn="0" w:lastColumn="0" w:noHBand="0" w:noVBand="0"/>
      </w:tblPr>
      <w:tblGrid>
        <w:gridCol w:w="3892"/>
        <w:gridCol w:w="6135"/>
      </w:tblGrid>
      <w:tr w:rsidR="00B84A74" w:rsidRPr="00E45378">
        <w:tblPrEx>
          <w:tblCellMar>
            <w:top w:w="0" w:type="dxa"/>
            <w:bottom w:w="0" w:type="dxa"/>
          </w:tblCellMar>
        </w:tblPrEx>
        <w:trPr>
          <w:trHeight w:val="626"/>
        </w:trPr>
        <w:tc>
          <w:tcPr>
            <w:tcW w:w="3892" w:type="dxa"/>
          </w:tcPr>
          <w:p w:rsidR="00B84A74" w:rsidRDefault="00B84A74" w:rsidP="00D10756">
            <w:pPr>
              <w:ind w:left="-284" w:right="288"/>
              <w:rPr>
                <w:b/>
                <w:sz w:val="26"/>
              </w:rPr>
            </w:pPr>
            <w:r>
              <w:rPr>
                <w:b/>
                <w:sz w:val="26"/>
              </w:rPr>
              <w:t xml:space="preserve">      </w:t>
            </w:r>
          </w:p>
          <w:p w:rsidR="00B84A74" w:rsidRPr="00E45378" w:rsidRDefault="00B84A74" w:rsidP="00D10756">
            <w:pPr>
              <w:ind w:left="-284" w:right="288"/>
              <w:rPr>
                <w:b/>
                <w:sz w:val="26"/>
              </w:rPr>
            </w:pPr>
            <w:r>
              <w:rPr>
                <w:b/>
                <w:sz w:val="26"/>
              </w:rPr>
              <w:t xml:space="preserve">       U</w:t>
            </w:r>
            <w:r w:rsidRPr="00B84A74">
              <w:rPr>
                <w:b/>
                <w:sz w:val="26"/>
              </w:rPr>
              <w:t>Ỷ</w:t>
            </w:r>
            <w:r w:rsidRPr="00E45378">
              <w:rPr>
                <w:b/>
                <w:sz w:val="26"/>
              </w:rPr>
              <w:t xml:space="preserve"> BAN NHÂN DÂN</w:t>
            </w:r>
          </w:p>
          <w:p w:rsidR="00B84A74" w:rsidRPr="00E45378" w:rsidRDefault="00B658B4" w:rsidP="00D10756">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FCF34"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lO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Jhv&#10;eU4TAgAAKAQAAA4AAAAAAAAAAAAAAAAALgIAAGRycy9lMm9Eb2MueG1sUEsBAi0AFAAGAAgAAAAh&#10;AAjz68/dAAAACAEAAA8AAAAAAAAAAAAAAAAAbQQAAGRycy9kb3ducmV2LnhtbFBLBQYAAAAABAAE&#10;APMAAAB3BQAAAAA=&#10;"/>
                  </w:pict>
                </mc:Fallback>
              </mc:AlternateContent>
            </w:r>
            <w:r w:rsidR="00B84A74" w:rsidRPr="00E45378">
              <w:rPr>
                <w:b/>
                <w:sz w:val="26"/>
              </w:rPr>
              <w:t>T</w:t>
            </w:r>
            <w:r w:rsidR="00B84A74">
              <w:rPr>
                <w:b/>
                <w:sz w:val="26"/>
              </w:rPr>
              <w:t xml:space="preserve"> T</w:t>
            </w:r>
            <w:r w:rsidR="00B84A74" w:rsidRPr="00E45378">
              <w:rPr>
                <w:b/>
                <w:sz w:val="26"/>
              </w:rPr>
              <w:t>HÀNH PHỐ ĐÀ NẴNG</w:t>
            </w:r>
          </w:p>
        </w:tc>
        <w:tc>
          <w:tcPr>
            <w:tcW w:w="6135" w:type="dxa"/>
          </w:tcPr>
          <w:p w:rsidR="00B84A74" w:rsidRDefault="00B84A74" w:rsidP="00D10756">
            <w:pPr>
              <w:ind w:left="-284" w:right="288"/>
              <w:jc w:val="center"/>
              <w:rPr>
                <w:b/>
                <w:sz w:val="26"/>
              </w:rPr>
            </w:pPr>
          </w:p>
          <w:p w:rsidR="00B84A74" w:rsidRPr="00E45378" w:rsidRDefault="00B84A74" w:rsidP="00D10756">
            <w:pPr>
              <w:ind w:left="-284" w:right="288"/>
              <w:jc w:val="center"/>
              <w:rPr>
                <w:b/>
                <w:sz w:val="26"/>
              </w:rPr>
            </w:pPr>
            <w:r>
              <w:rPr>
                <w:b/>
                <w:sz w:val="26"/>
              </w:rPr>
              <w:t xml:space="preserve"> </w:t>
            </w:r>
            <w:r w:rsidRPr="00E45378">
              <w:rPr>
                <w:b/>
                <w:sz w:val="26"/>
              </w:rPr>
              <w:t xml:space="preserve">CỘNG HÒA XÃ HỘI CHỦ NGHĨA VIỆT </w:t>
            </w:r>
            <w:smartTag w:uri="urn:schemas-microsoft-com:office:smarttags" w:element="country-region">
              <w:smartTag w:uri="urn:schemas-microsoft-com:office:smarttags" w:element="place">
                <w:r w:rsidRPr="00E45378">
                  <w:rPr>
                    <w:b/>
                    <w:sz w:val="26"/>
                  </w:rPr>
                  <w:t>NAM</w:t>
                </w:r>
              </w:smartTag>
            </w:smartTag>
          </w:p>
          <w:p w:rsidR="00B84A74" w:rsidRPr="00E45378" w:rsidRDefault="00B658B4" w:rsidP="00D10756">
            <w:pPr>
              <w:pStyle w:val="Heading5"/>
              <w:spacing w:before="0" w:after="0"/>
              <w:ind w:left="-284" w:right="288"/>
              <w:rPr>
                <w:rFonts w:ascii="Times New Roman" w:hAnsi="Times New Roman"/>
              </w:rPr>
            </w:pPr>
            <w:r w:rsidRPr="008552FC">
              <w:rPr>
                <w:i/>
                <w:noProof/>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03893"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NUEgIAACg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AzOENU&#10;EgIAACgEAAAOAAAAAAAAAAAAAAAAAC4CAABkcnMvZTJvRG9jLnhtbFBLAQItABQABgAIAAAAIQDz&#10;hLYC3AAAAAkBAAAPAAAAAAAAAAAAAAAAAGwEAABkcnMvZG93bnJldi54bWxQSwUGAAAAAAQABADz&#10;AAAAdQUAAAAA&#10;"/>
                  </w:pict>
                </mc:Fallback>
              </mc:AlternateContent>
            </w:r>
            <w:r w:rsidR="00B84A74">
              <w:rPr>
                <w:rFonts w:ascii="Times New Roman" w:hAnsi="Times New Roman"/>
              </w:rPr>
              <w:t xml:space="preserve">  </w:t>
            </w:r>
            <w:r w:rsidR="00B84A74" w:rsidRPr="00E45378">
              <w:rPr>
                <w:rFonts w:ascii="Times New Roman" w:hAnsi="Times New Roman"/>
              </w:rPr>
              <w:t>Độc lập - Tự do - Hạnh phúc</w:t>
            </w:r>
          </w:p>
        </w:tc>
      </w:tr>
      <w:tr w:rsidR="00B84A74" w:rsidRPr="00E45378">
        <w:tblPrEx>
          <w:tblCellMar>
            <w:top w:w="0" w:type="dxa"/>
            <w:bottom w:w="0" w:type="dxa"/>
          </w:tblCellMar>
        </w:tblPrEx>
        <w:trPr>
          <w:trHeight w:val="410"/>
        </w:trPr>
        <w:tc>
          <w:tcPr>
            <w:tcW w:w="3892" w:type="dxa"/>
          </w:tcPr>
          <w:p w:rsidR="00B84A74" w:rsidRPr="008552FC" w:rsidRDefault="00B84A74" w:rsidP="00D10756">
            <w:pPr>
              <w:spacing w:before="60" w:after="20"/>
              <w:ind w:left="-284" w:right="288"/>
              <w:rPr>
                <w:b/>
                <w:sz w:val="26"/>
              </w:rPr>
            </w:pPr>
            <w:r>
              <w:rPr>
                <w:sz w:val="28"/>
                <w:szCs w:val="28"/>
              </w:rPr>
              <w:t xml:space="preserve">   </w:t>
            </w:r>
            <w:r w:rsidRPr="008552FC">
              <w:rPr>
                <w:sz w:val="28"/>
                <w:szCs w:val="28"/>
              </w:rPr>
              <w:t>Số:</w:t>
            </w:r>
            <w:r>
              <w:rPr>
                <w:sz w:val="28"/>
                <w:szCs w:val="28"/>
              </w:rPr>
              <w:t xml:space="preserve"> 44/2018/</w:t>
            </w:r>
            <w:r w:rsidRPr="008552FC">
              <w:rPr>
                <w:sz w:val="28"/>
                <w:szCs w:val="28"/>
              </w:rPr>
              <w:t>QĐ-UBND</w:t>
            </w:r>
          </w:p>
        </w:tc>
        <w:tc>
          <w:tcPr>
            <w:tcW w:w="6135" w:type="dxa"/>
          </w:tcPr>
          <w:p w:rsidR="00B84A74" w:rsidRPr="008552FC" w:rsidRDefault="00B84A74" w:rsidP="00D10756">
            <w:pPr>
              <w:spacing w:before="60" w:after="20"/>
              <w:ind w:left="-284" w:right="288"/>
              <w:jc w:val="center"/>
              <w:rPr>
                <w:b/>
                <w:i/>
                <w:sz w:val="26"/>
              </w:rPr>
            </w:pPr>
            <w:r>
              <w:rPr>
                <w:i/>
                <w:sz w:val="28"/>
                <w:szCs w:val="28"/>
              </w:rPr>
              <w:t xml:space="preserve">  </w:t>
            </w:r>
            <w:r w:rsidRPr="008552FC">
              <w:rPr>
                <w:i/>
                <w:sz w:val="28"/>
                <w:szCs w:val="28"/>
              </w:rPr>
              <w:t>Đà Nẵng, ngày</w:t>
            </w:r>
            <w:r>
              <w:rPr>
                <w:i/>
                <w:sz w:val="28"/>
                <w:szCs w:val="28"/>
              </w:rPr>
              <w:t xml:space="preserve">  18 </w:t>
            </w:r>
            <w:r w:rsidRPr="008552FC">
              <w:rPr>
                <w:i/>
                <w:sz w:val="28"/>
                <w:szCs w:val="28"/>
              </w:rPr>
              <w:t>tháng</w:t>
            </w:r>
            <w:r>
              <w:rPr>
                <w:i/>
                <w:sz w:val="28"/>
                <w:szCs w:val="28"/>
              </w:rPr>
              <w:t xml:space="preserve"> 12 </w:t>
            </w:r>
            <w:r w:rsidRPr="008552FC">
              <w:rPr>
                <w:i/>
                <w:sz w:val="28"/>
                <w:szCs w:val="28"/>
              </w:rPr>
              <w:t>năm 201</w:t>
            </w:r>
            <w:r>
              <w:rPr>
                <w:i/>
                <w:sz w:val="28"/>
                <w:szCs w:val="28"/>
              </w:rPr>
              <w:t>8</w:t>
            </w:r>
          </w:p>
        </w:tc>
      </w:tr>
    </w:tbl>
    <w:p w:rsidR="00B84A74" w:rsidRPr="00E45378" w:rsidRDefault="00B84A74" w:rsidP="00B84A74">
      <w:pPr>
        <w:spacing w:before="60" w:after="20"/>
        <w:ind w:left="-284" w:right="288"/>
        <w:rPr>
          <w:b/>
          <w:sz w:val="2"/>
        </w:rPr>
      </w:pPr>
      <w:r w:rsidRPr="00E45378">
        <w:rPr>
          <w:b/>
          <w:sz w:val="28"/>
        </w:rPr>
        <w:tab/>
        <w:t xml:space="preserve">                    </w:t>
      </w:r>
    </w:p>
    <w:p w:rsidR="00B84A74" w:rsidRPr="00BC654C" w:rsidRDefault="00B84A74" w:rsidP="00B84A74">
      <w:pPr>
        <w:ind w:left="-284" w:right="288"/>
        <w:rPr>
          <w:sz w:val="2"/>
        </w:rPr>
      </w:pPr>
    </w:p>
    <w:p w:rsidR="00B84A74" w:rsidRPr="00E6733A" w:rsidRDefault="00B84A74" w:rsidP="00B84A74">
      <w:pPr>
        <w:ind w:left="-284" w:right="288"/>
        <w:rPr>
          <w:sz w:val="2"/>
        </w:rPr>
      </w:pPr>
    </w:p>
    <w:p w:rsidR="00B84A74" w:rsidRDefault="00B84A74" w:rsidP="00B84A74">
      <w:pPr>
        <w:ind w:left="-284"/>
        <w:jc w:val="center"/>
        <w:rPr>
          <w:b/>
          <w:sz w:val="27"/>
          <w:szCs w:val="27"/>
        </w:rPr>
      </w:pPr>
    </w:p>
    <w:p w:rsidR="00B84A74" w:rsidRDefault="00B84A74" w:rsidP="00B84A74">
      <w:pPr>
        <w:ind w:left="-284"/>
        <w:jc w:val="center"/>
        <w:rPr>
          <w:b/>
          <w:sz w:val="27"/>
          <w:szCs w:val="27"/>
        </w:rPr>
      </w:pPr>
      <w:bookmarkStart w:id="0" w:name="_GoBack"/>
      <w:bookmarkEnd w:id="0"/>
      <w:r w:rsidRPr="009E192D">
        <w:rPr>
          <w:b/>
          <w:sz w:val="27"/>
          <w:szCs w:val="27"/>
        </w:rPr>
        <w:t>QUYẾT ĐỊNH</w:t>
      </w:r>
    </w:p>
    <w:p w:rsidR="00B84A74" w:rsidRPr="00BC654C" w:rsidRDefault="00B84A74" w:rsidP="00B84A74">
      <w:pPr>
        <w:ind w:left="-284"/>
        <w:jc w:val="center"/>
        <w:rPr>
          <w:sz w:val="9"/>
          <w:szCs w:val="27"/>
        </w:rPr>
      </w:pPr>
    </w:p>
    <w:p w:rsidR="00B84A74" w:rsidRDefault="00B84A74" w:rsidP="00B84A74">
      <w:pPr>
        <w:jc w:val="center"/>
        <w:rPr>
          <w:b/>
          <w:bCs/>
          <w:sz w:val="28"/>
          <w:szCs w:val="28"/>
        </w:rPr>
      </w:pPr>
      <w:r>
        <w:rPr>
          <w:b/>
          <w:bCs/>
          <w:sz w:val="28"/>
          <w:szCs w:val="28"/>
        </w:rPr>
        <w:t>Quy định bảng giá chuẩn nhà ở xây dựng mới để tính giá bán nhà ở cũ</w:t>
      </w:r>
    </w:p>
    <w:p w:rsidR="00B84A74" w:rsidRDefault="00B84A74" w:rsidP="00B84A74">
      <w:pPr>
        <w:jc w:val="center"/>
        <w:rPr>
          <w:b/>
          <w:bCs/>
          <w:sz w:val="28"/>
          <w:szCs w:val="28"/>
        </w:rPr>
      </w:pPr>
      <w:r>
        <w:rPr>
          <w:b/>
          <w:bCs/>
          <w:sz w:val="28"/>
          <w:szCs w:val="28"/>
        </w:rPr>
        <w:t xml:space="preserve"> thuộc sở hữu nhà nước trên địa bàn thành phố Đà Nẵng</w:t>
      </w:r>
    </w:p>
    <w:p w:rsidR="00B84A74" w:rsidRPr="009E192D" w:rsidRDefault="00B658B4" w:rsidP="00B84A74">
      <w:pPr>
        <w:ind w:left="-284"/>
        <w:jc w:val="center"/>
        <w:rPr>
          <w:b/>
          <w:bCs/>
          <w:sz w:val="27"/>
          <w:szCs w:val="27"/>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2227580</wp:posOffset>
                </wp:positionH>
                <wp:positionV relativeFrom="paragraph">
                  <wp:posOffset>6985</wp:posOffset>
                </wp:positionV>
                <wp:extent cx="156972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7833F"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55pt" to="2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to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"/>
            </w:pict>
          </mc:Fallback>
        </mc:AlternateContent>
      </w:r>
    </w:p>
    <w:p w:rsidR="00B84A74" w:rsidRDefault="00B84A74" w:rsidP="00B84A74">
      <w:pPr>
        <w:ind w:left="-284"/>
        <w:jc w:val="center"/>
        <w:rPr>
          <w:b/>
          <w:sz w:val="27"/>
          <w:szCs w:val="27"/>
        </w:rPr>
      </w:pPr>
      <w:r w:rsidRPr="009E192D">
        <w:rPr>
          <w:b/>
          <w:sz w:val="27"/>
          <w:szCs w:val="27"/>
        </w:rPr>
        <w:t>ỦY BAN NHÂN DÂN THÀNH PHỐ ĐÀ NẴNG</w:t>
      </w:r>
    </w:p>
    <w:p w:rsidR="00B84A74" w:rsidRPr="00B40F29" w:rsidRDefault="00B84A74" w:rsidP="00B84A74">
      <w:pPr>
        <w:ind w:left="-284"/>
        <w:jc w:val="center"/>
        <w:rPr>
          <w:b/>
          <w:sz w:val="15"/>
          <w:szCs w:val="27"/>
        </w:rPr>
      </w:pPr>
    </w:p>
    <w:p w:rsidR="00861CC1" w:rsidRDefault="00861CC1" w:rsidP="00861CC1">
      <w:pPr>
        <w:pStyle w:val="BodyTextIndent"/>
        <w:spacing w:before="0" w:after="0" w:line="276" w:lineRule="auto"/>
        <w:ind w:right="-43" w:firstLine="709"/>
        <w:rPr>
          <w:rFonts w:ascii="Times New Roman" w:hAnsi="Times New Roman"/>
          <w:i/>
          <w:szCs w:val="28"/>
        </w:rPr>
      </w:pPr>
    </w:p>
    <w:p w:rsidR="00B84A74" w:rsidRPr="005831DF" w:rsidRDefault="00B84A74" w:rsidP="00861CC1">
      <w:pPr>
        <w:pStyle w:val="BodyTextIndent"/>
        <w:spacing w:before="0" w:after="0" w:line="360" w:lineRule="auto"/>
        <w:ind w:right="-43" w:firstLine="709"/>
        <w:rPr>
          <w:rFonts w:ascii="Times New Roman" w:hAnsi="Times New Roman"/>
          <w:i/>
          <w:szCs w:val="28"/>
        </w:rPr>
      </w:pPr>
      <w:r w:rsidRPr="005831DF">
        <w:rPr>
          <w:rFonts w:ascii="Times New Roman" w:hAnsi="Times New Roman"/>
          <w:i/>
          <w:szCs w:val="28"/>
        </w:rPr>
        <w:t xml:space="preserve">Căn cứ Luật Tổ chức chính quyền địa phương </w:t>
      </w:r>
      <w:r>
        <w:rPr>
          <w:rFonts w:ascii="Times New Roman" w:hAnsi="Times New Roman"/>
          <w:i/>
          <w:szCs w:val="28"/>
          <w:lang w:val="en-US"/>
        </w:rPr>
        <w:t xml:space="preserve">ngày 19 tháng 6 năm </w:t>
      </w:r>
      <w:r w:rsidRPr="005831DF">
        <w:rPr>
          <w:rFonts w:ascii="Times New Roman" w:hAnsi="Times New Roman"/>
          <w:i/>
          <w:szCs w:val="28"/>
        </w:rPr>
        <w:t>2015;</w:t>
      </w:r>
    </w:p>
    <w:p w:rsidR="00B84A74" w:rsidRPr="005831DF" w:rsidRDefault="00B84A74" w:rsidP="00861CC1">
      <w:pPr>
        <w:spacing w:line="360" w:lineRule="auto"/>
        <w:ind w:firstLine="709"/>
        <w:jc w:val="both"/>
        <w:rPr>
          <w:i/>
          <w:sz w:val="28"/>
          <w:szCs w:val="28"/>
        </w:rPr>
      </w:pPr>
      <w:r w:rsidRPr="005831DF">
        <w:rPr>
          <w:i/>
          <w:sz w:val="28"/>
          <w:szCs w:val="28"/>
        </w:rPr>
        <w:t>Căn cứ Luật Xây dựng số 50/2014/QH13</w:t>
      </w:r>
      <w:r w:rsidRPr="005831DF">
        <w:rPr>
          <w:i/>
          <w:iCs/>
          <w:sz w:val="28"/>
          <w:szCs w:val="28"/>
          <w:lang w:val="vi-VN"/>
        </w:rPr>
        <w:t xml:space="preserve"> ngày 18 </w:t>
      </w:r>
      <w:r w:rsidRPr="005831DF">
        <w:rPr>
          <w:i/>
          <w:iCs/>
          <w:sz w:val="28"/>
          <w:szCs w:val="28"/>
          <w:shd w:val="solid" w:color="FFFFFF" w:fill="auto"/>
          <w:lang w:val="vi-VN"/>
        </w:rPr>
        <w:t>tháng</w:t>
      </w:r>
      <w:r w:rsidRPr="005831DF">
        <w:rPr>
          <w:i/>
          <w:iCs/>
          <w:sz w:val="28"/>
          <w:szCs w:val="28"/>
          <w:lang w:val="vi-VN"/>
        </w:rPr>
        <w:t xml:space="preserve"> 6 năm 2014</w:t>
      </w:r>
      <w:r w:rsidRPr="005831DF">
        <w:rPr>
          <w:i/>
          <w:sz w:val="28"/>
          <w:szCs w:val="28"/>
        </w:rPr>
        <w:t>;</w:t>
      </w:r>
    </w:p>
    <w:p w:rsidR="00B84A74" w:rsidRDefault="00B84A74" w:rsidP="00861CC1">
      <w:pPr>
        <w:spacing w:line="360" w:lineRule="auto"/>
        <w:ind w:firstLine="709"/>
        <w:jc w:val="both"/>
        <w:rPr>
          <w:i/>
          <w:sz w:val="28"/>
          <w:szCs w:val="28"/>
        </w:rPr>
      </w:pPr>
      <w:r w:rsidRPr="005831DF">
        <w:rPr>
          <w:i/>
          <w:sz w:val="28"/>
          <w:szCs w:val="28"/>
        </w:rPr>
        <w:t xml:space="preserve">Căn cứ </w:t>
      </w:r>
      <w:r>
        <w:rPr>
          <w:i/>
          <w:sz w:val="28"/>
          <w:szCs w:val="28"/>
        </w:rPr>
        <w:t>Luật nhà ở ngày 25 tháng 11 năm 2014;</w:t>
      </w:r>
    </w:p>
    <w:p w:rsidR="00B84A74" w:rsidRDefault="00B84A74" w:rsidP="00861CC1">
      <w:pPr>
        <w:spacing w:line="360" w:lineRule="auto"/>
        <w:ind w:firstLine="709"/>
        <w:jc w:val="both"/>
        <w:rPr>
          <w:i/>
          <w:iCs/>
          <w:sz w:val="28"/>
          <w:szCs w:val="28"/>
        </w:rPr>
      </w:pPr>
      <w:r>
        <w:rPr>
          <w:i/>
          <w:sz w:val="28"/>
          <w:szCs w:val="28"/>
        </w:rPr>
        <w:t>Căn cứ Nghị định số 9</w:t>
      </w:r>
      <w:r w:rsidRPr="005831DF">
        <w:rPr>
          <w:i/>
          <w:sz w:val="28"/>
          <w:szCs w:val="28"/>
        </w:rPr>
        <w:t xml:space="preserve">9/2015/NĐ-CP </w:t>
      </w:r>
      <w:r>
        <w:rPr>
          <w:i/>
          <w:iCs/>
          <w:sz w:val="28"/>
          <w:szCs w:val="28"/>
        </w:rPr>
        <w:t>ngày 20 tháng 10</w:t>
      </w:r>
      <w:r w:rsidRPr="005831DF">
        <w:rPr>
          <w:i/>
          <w:iCs/>
          <w:sz w:val="28"/>
          <w:szCs w:val="28"/>
        </w:rPr>
        <w:t xml:space="preserve"> năm 2015</w:t>
      </w:r>
      <w:bookmarkStart w:id="1" w:name="loai_1_name"/>
      <w:r>
        <w:rPr>
          <w:i/>
          <w:iCs/>
          <w:sz w:val="28"/>
          <w:szCs w:val="28"/>
        </w:rPr>
        <w:t>của Chính phủ Quy định chi tiết và hướng dẫn một số điều của Luật nhà ở;</w:t>
      </w:r>
    </w:p>
    <w:bookmarkEnd w:id="1"/>
    <w:p w:rsidR="00B84A74" w:rsidRPr="005831DF" w:rsidRDefault="00B84A74" w:rsidP="00861CC1">
      <w:pPr>
        <w:pStyle w:val="BodyText"/>
        <w:widowControl w:val="0"/>
        <w:spacing w:before="0" w:after="0" w:line="360" w:lineRule="auto"/>
        <w:ind w:firstLine="709"/>
        <w:jc w:val="both"/>
        <w:rPr>
          <w:rFonts w:ascii="Times New Roman" w:hAnsi="Times New Roman"/>
          <w:i/>
          <w:szCs w:val="28"/>
          <w:lang w:val="pt-BR"/>
        </w:rPr>
      </w:pPr>
      <w:r>
        <w:rPr>
          <w:rFonts w:ascii="Times New Roman" w:hAnsi="Times New Roman"/>
          <w:i/>
          <w:szCs w:val="28"/>
          <w:lang w:val="pt-BR"/>
        </w:rPr>
        <w:t xml:space="preserve">Căn cứ Thông tư số 19/2016/TT-BXD ngày 30 tháng 6 năm </w:t>
      </w:r>
      <w:r w:rsidRPr="005831DF">
        <w:rPr>
          <w:rFonts w:ascii="Times New Roman" w:hAnsi="Times New Roman"/>
          <w:i/>
          <w:szCs w:val="28"/>
          <w:lang w:val="pt-BR"/>
        </w:rPr>
        <w:t>2016 của</w:t>
      </w:r>
      <w:r>
        <w:rPr>
          <w:rFonts w:ascii="Times New Roman" w:hAnsi="Times New Roman"/>
          <w:i/>
          <w:szCs w:val="28"/>
          <w:lang w:val="pt-BR"/>
        </w:rPr>
        <w:t xml:space="preserve"> Bộ Xây dựng H</w:t>
      </w:r>
      <w:r w:rsidRPr="005831DF">
        <w:rPr>
          <w:rFonts w:ascii="Times New Roman" w:hAnsi="Times New Roman"/>
          <w:i/>
          <w:szCs w:val="28"/>
          <w:lang w:val="pt-BR"/>
        </w:rPr>
        <w:t>ướng dẫn</w:t>
      </w:r>
      <w:r>
        <w:rPr>
          <w:rFonts w:ascii="Times New Roman" w:hAnsi="Times New Roman"/>
          <w:i/>
          <w:szCs w:val="28"/>
          <w:lang w:val="pt-BR"/>
        </w:rPr>
        <w:t>thực hiện một số nội dung của Luật nhà ở và Nghị định số 99/2015/NĐ-CP ngày 20 tháng 10 năm 2015 của Chính phủ Quy định chi tiết và hướng dẫn thi hành một số điều của Luật nhà ở</w:t>
      </w:r>
      <w:r w:rsidRPr="005831DF">
        <w:rPr>
          <w:rFonts w:ascii="Times New Roman" w:hAnsi="Times New Roman"/>
          <w:i/>
          <w:szCs w:val="28"/>
          <w:lang w:val="pt-BR"/>
        </w:rPr>
        <w:t>;</w:t>
      </w:r>
    </w:p>
    <w:p w:rsidR="00B84A74" w:rsidRDefault="00B84A74" w:rsidP="00861CC1">
      <w:pPr>
        <w:spacing w:line="360" w:lineRule="auto"/>
        <w:ind w:firstLine="709"/>
        <w:jc w:val="both"/>
        <w:rPr>
          <w:bCs/>
          <w:i/>
          <w:sz w:val="28"/>
          <w:szCs w:val="28"/>
          <w:lang w:val="pt-BR"/>
        </w:rPr>
      </w:pPr>
      <w:r w:rsidRPr="005831DF">
        <w:rPr>
          <w:bCs/>
          <w:i/>
          <w:sz w:val="28"/>
          <w:szCs w:val="28"/>
          <w:lang w:val="pt-BR"/>
        </w:rPr>
        <w:t xml:space="preserve">Xét Tờ trình số </w:t>
      </w:r>
      <w:r>
        <w:rPr>
          <w:bCs/>
          <w:i/>
          <w:sz w:val="28"/>
          <w:szCs w:val="28"/>
          <w:lang w:val="pt-BR"/>
        </w:rPr>
        <w:t>11469</w:t>
      </w:r>
      <w:r w:rsidRPr="005831DF">
        <w:rPr>
          <w:bCs/>
          <w:i/>
          <w:sz w:val="28"/>
          <w:szCs w:val="28"/>
          <w:lang w:val="pt-BR"/>
        </w:rPr>
        <w:t xml:space="preserve">/TTr-SXD ngày </w:t>
      </w:r>
      <w:r>
        <w:rPr>
          <w:bCs/>
          <w:i/>
          <w:sz w:val="28"/>
          <w:szCs w:val="28"/>
          <w:lang w:val="pt-BR"/>
        </w:rPr>
        <w:t xml:space="preserve">07 </w:t>
      </w:r>
      <w:r w:rsidRPr="005831DF">
        <w:rPr>
          <w:bCs/>
          <w:i/>
          <w:sz w:val="28"/>
          <w:szCs w:val="28"/>
          <w:lang w:val="pt-BR"/>
        </w:rPr>
        <w:t xml:space="preserve">tháng </w:t>
      </w:r>
      <w:r>
        <w:rPr>
          <w:bCs/>
          <w:i/>
          <w:sz w:val="28"/>
          <w:szCs w:val="28"/>
          <w:lang w:val="pt-BR"/>
        </w:rPr>
        <w:t xml:space="preserve">12 </w:t>
      </w:r>
      <w:r w:rsidRPr="005831DF">
        <w:rPr>
          <w:bCs/>
          <w:i/>
          <w:sz w:val="28"/>
          <w:szCs w:val="28"/>
          <w:lang w:val="pt-BR"/>
        </w:rPr>
        <w:t>năm 201</w:t>
      </w:r>
      <w:r>
        <w:rPr>
          <w:bCs/>
          <w:i/>
          <w:sz w:val="28"/>
          <w:szCs w:val="28"/>
          <w:lang w:val="pt-BR"/>
        </w:rPr>
        <w:t>8</w:t>
      </w:r>
      <w:r w:rsidRPr="005831DF">
        <w:rPr>
          <w:bCs/>
          <w:i/>
          <w:sz w:val="28"/>
          <w:szCs w:val="28"/>
          <w:lang w:val="pt-BR"/>
        </w:rPr>
        <w:t xml:space="preserve"> của Sở Xây dựng về </w:t>
      </w:r>
      <w:r>
        <w:rPr>
          <w:bCs/>
          <w:i/>
          <w:sz w:val="28"/>
          <w:szCs w:val="28"/>
          <w:lang w:val="pt-BR"/>
        </w:rPr>
        <w:t>việc ban hành Quy định bảng giá chuẩn nhà ở xây dựng mới để tính giá bán nhà ở cũ thuộc sở hữu nhà nước trên địa bàn thành phố Đà Nẵng, ý kiến thẩm định dự thảo văn bản của Sở Tư pháp tại Công văn số 3523/STP-XDKTVB ngày 19 tháng 10 năm 2018 và trên cơ sở kết luận của UBND thành phố tại phiện họp thường kỳ UBND thành phố ngày 20 tháng 11 năm 2018 theo Thông báo số 318/TB-VP ngày 23 tháng 11 năm 2018.</w:t>
      </w:r>
    </w:p>
    <w:p w:rsidR="00B84A74" w:rsidRDefault="00B84A74" w:rsidP="00B84A74">
      <w:pPr>
        <w:pStyle w:val="BodyTextIndent"/>
        <w:spacing w:before="120" w:after="0"/>
        <w:ind w:firstLine="0"/>
        <w:jc w:val="center"/>
        <w:rPr>
          <w:rFonts w:ascii="Times New Roman" w:hAnsi="Times New Roman"/>
          <w:b/>
          <w:sz w:val="27"/>
          <w:szCs w:val="27"/>
        </w:rPr>
      </w:pPr>
      <w:r w:rsidRPr="009E192D">
        <w:rPr>
          <w:rFonts w:ascii="Times New Roman" w:hAnsi="Times New Roman"/>
          <w:b/>
          <w:sz w:val="27"/>
          <w:szCs w:val="27"/>
        </w:rPr>
        <w:t>QUYẾT ĐỊNH:</w:t>
      </w:r>
    </w:p>
    <w:p w:rsidR="00B84A74" w:rsidRPr="00BC654C" w:rsidRDefault="00B84A74" w:rsidP="00B84A74">
      <w:pPr>
        <w:pStyle w:val="BodyTextIndent"/>
        <w:spacing w:before="120" w:after="0"/>
        <w:ind w:firstLine="709"/>
        <w:rPr>
          <w:rFonts w:ascii="Times New Roman" w:hAnsi="Times New Roman"/>
          <w:b/>
          <w:sz w:val="2"/>
          <w:szCs w:val="27"/>
        </w:rPr>
      </w:pPr>
    </w:p>
    <w:p w:rsidR="00B84A74" w:rsidRDefault="00B84A74" w:rsidP="00861CC1">
      <w:pPr>
        <w:spacing w:after="120" w:line="276" w:lineRule="auto"/>
        <w:ind w:firstLine="709"/>
        <w:jc w:val="both"/>
        <w:rPr>
          <w:sz w:val="28"/>
          <w:lang w:val="pt-BR"/>
        </w:rPr>
      </w:pPr>
      <w:r w:rsidRPr="00022DC2">
        <w:rPr>
          <w:b/>
          <w:sz w:val="28"/>
          <w:lang w:val="pt-BR"/>
        </w:rPr>
        <w:t>Điều 1</w:t>
      </w:r>
      <w:r w:rsidRPr="00BC677F">
        <w:rPr>
          <w:sz w:val="28"/>
          <w:lang w:val="pt-BR"/>
        </w:rPr>
        <w:t xml:space="preserve">. </w:t>
      </w:r>
      <w:r>
        <w:rPr>
          <w:sz w:val="28"/>
          <w:lang w:val="pt-BR"/>
        </w:rPr>
        <w:t>Ban hành Quy định bảng giá chuẩn nhà ở xây dựng mới để tính giá bán nhà ở cũ thuộc sở hữu nhà nước trên địa bàn thành phố Đà Nẵng như sau:</w:t>
      </w:r>
    </w:p>
    <w:tbl>
      <w:tblPr>
        <w:tblW w:w="96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891"/>
        <w:gridCol w:w="1619"/>
      </w:tblGrid>
      <w:tr w:rsidR="00B84A74" w:rsidRPr="00C94872">
        <w:tc>
          <w:tcPr>
            <w:tcW w:w="1189" w:type="dxa"/>
          </w:tcPr>
          <w:p w:rsidR="00B84A74" w:rsidRPr="00C94872" w:rsidRDefault="00B84A74" w:rsidP="00D10756">
            <w:pPr>
              <w:spacing w:after="120"/>
              <w:jc w:val="center"/>
              <w:rPr>
                <w:b/>
                <w:sz w:val="28"/>
                <w:lang w:val="pt-BR"/>
              </w:rPr>
            </w:pPr>
          </w:p>
          <w:p w:rsidR="00B84A74" w:rsidRPr="00C94872" w:rsidRDefault="00B84A74" w:rsidP="00D10756">
            <w:pPr>
              <w:spacing w:after="120"/>
              <w:jc w:val="center"/>
              <w:rPr>
                <w:b/>
                <w:sz w:val="28"/>
                <w:lang w:val="pt-BR"/>
              </w:rPr>
            </w:pPr>
            <w:r w:rsidRPr="00C94872">
              <w:rPr>
                <w:b/>
                <w:sz w:val="28"/>
                <w:lang w:val="pt-BR"/>
              </w:rPr>
              <w:t>STT</w:t>
            </w:r>
          </w:p>
        </w:tc>
        <w:tc>
          <w:tcPr>
            <w:tcW w:w="6891" w:type="dxa"/>
          </w:tcPr>
          <w:p w:rsidR="00B84A74" w:rsidRPr="00C94872" w:rsidRDefault="00B84A74" w:rsidP="00D10756">
            <w:pPr>
              <w:spacing w:after="120"/>
              <w:jc w:val="center"/>
              <w:rPr>
                <w:b/>
                <w:sz w:val="28"/>
                <w:lang w:val="pt-BR"/>
              </w:rPr>
            </w:pPr>
          </w:p>
          <w:p w:rsidR="00B84A74" w:rsidRPr="00C94872" w:rsidRDefault="00B84A74" w:rsidP="00D10756">
            <w:pPr>
              <w:spacing w:after="120"/>
              <w:jc w:val="center"/>
              <w:rPr>
                <w:b/>
                <w:sz w:val="28"/>
                <w:lang w:val="pt-BR"/>
              </w:rPr>
            </w:pPr>
            <w:r w:rsidRPr="00C94872">
              <w:rPr>
                <w:b/>
                <w:sz w:val="28"/>
                <w:lang w:val="pt-BR"/>
              </w:rPr>
              <w:t>Loại công trình</w:t>
            </w:r>
          </w:p>
        </w:tc>
        <w:tc>
          <w:tcPr>
            <w:tcW w:w="1619" w:type="dxa"/>
          </w:tcPr>
          <w:p w:rsidR="00B84A74" w:rsidRPr="00C94872" w:rsidRDefault="00B84A74" w:rsidP="00D10756">
            <w:pPr>
              <w:spacing w:after="120"/>
              <w:jc w:val="center"/>
              <w:rPr>
                <w:b/>
                <w:sz w:val="28"/>
                <w:lang w:val="pt-BR"/>
              </w:rPr>
            </w:pPr>
            <w:r w:rsidRPr="00C94872">
              <w:rPr>
                <w:b/>
                <w:sz w:val="28"/>
                <w:lang w:val="pt-BR"/>
              </w:rPr>
              <w:t>Đơn giá</w:t>
            </w:r>
          </w:p>
          <w:p w:rsidR="00B84A74" w:rsidRPr="00C94872" w:rsidRDefault="00B84A74" w:rsidP="00D10756">
            <w:pPr>
              <w:spacing w:after="120"/>
              <w:jc w:val="center"/>
              <w:rPr>
                <w:sz w:val="28"/>
                <w:lang w:val="pt-BR"/>
              </w:rPr>
            </w:pPr>
            <w:r w:rsidRPr="00C94872">
              <w:rPr>
                <w:sz w:val="28"/>
                <w:lang w:val="pt-BR"/>
              </w:rPr>
              <w:t>(đồng/m2 sàn)</w:t>
            </w:r>
          </w:p>
        </w:tc>
      </w:tr>
      <w:tr w:rsidR="00B84A74" w:rsidRPr="00C94872">
        <w:tc>
          <w:tcPr>
            <w:tcW w:w="1189" w:type="dxa"/>
          </w:tcPr>
          <w:p w:rsidR="00B84A74" w:rsidRPr="00C94872" w:rsidRDefault="00B84A74" w:rsidP="00D10756">
            <w:pPr>
              <w:spacing w:after="120"/>
              <w:jc w:val="both"/>
              <w:rPr>
                <w:sz w:val="28"/>
                <w:lang w:val="pt-BR"/>
              </w:rPr>
            </w:pPr>
            <w:r w:rsidRPr="00C94872">
              <w:rPr>
                <w:sz w:val="28"/>
                <w:lang w:val="pt-BR"/>
              </w:rPr>
              <w:t>1</w:t>
            </w:r>
          </w:p>
        </w:tc>
        <w:tc>
          <w:tcPr>
            <w:tcW w:w="6891" w:type="dxa"/>
          </w:tcPr>
          <w:p w:rsidR="00B84A74" w:rsidRPr="00C94872" w:rsidRDefault="00B84A74" w:rsidP="00D10756">
            <w:pPr>
              <w:spacing w:after="120"/>
              <w:jc w:val="both"/>
              <w:rPr>
                <w:sz w:val="28"/>
                <w:lang w:val="pt-BR"/>
              </w:rPr>
            </w:pPr>
            <w:r w:rsidRPr="00C94872">
              <w:rPr>
                <w:sz w:val="28"/>
                <w:lang w:val="pt-BR"/>
              </w:rPr>
              <w:t>Nhà 1 tầng, tường bao xây, mái lợp tôn</w:t>
            </w:r>
          </w:p>
        </w:tc>
        <w:tc>
          <w:tcPr>
            <w:tcW w:w="1619" w:type="dxa"/>
          </w:tcPr>
          <w:p w:rsidR="00B84A74" w:rsidRPr="00C94872" w:rsidRDefault="00B84A74" w:rsidP="00D10756">
            <w:pPr>
              <w:spacing w:after="120"/>
              <w:jc w:val="both"/>
              <w:rPr>
                <w:sz w:val="28"/>
                <w:lang w:val="pt-BR"/>
              </w:rPr>
            </w:pPr>
            <w:r w:rsidRPr="00C94872">
              <w:rPr>
                <w:sz w:val="28"/>
                <w:lang w:val="pt-BR"/>
              </w:rPr>
              <w:t>2.270.000</w:t>
            </w:r>
          </w:p>
        </w:tc>
      </w:tr>
      <w:tr w:rsidR="00B84A74" w:rsidRPr="00C94872">
        <w:tc>
          <w:tcPr>
            <w:tcW w:w="1189" w:type="dxa"/>
          </w:tcPr>
          <w:p w:rsidR="00B84A74" w:rsidRPr="00C94872" w:rsidRDefault="00B84A74" w:rsidP="00D10756">
            <w:pPr>
              <w:spacing w:after="120"/>
              <w:jc w:val="center"/>
              <w:rPr>
                <w:b/>
                <w:sz w:val="28"/>
                <w:lang w:val="pt-BR"/>
              </w:rPr>
            </w:pPr>
          </w:p>
        </w:tc>
        <w:tc>
          <w:tcPr>
            <w:tcW w:w="6891" w:type="dxa"/>
          </w:tcPr>
          <w:p w:rsidR="00B84A74" w:rsidRPr="00C94872" w:rsidRDefault="00861CC1" w:rsidP="00861CC1">
            <w:pPr>
              <w:spacing w:after="120"/>
              <w:rPr>
                <w:b/>
                <w:sz w:val="28"/>
                <w:lang w:val="pt-BR"/>
              </w:rPr>
            </w:pPr>
            <w:r w:rsidRPr="00C94872">
              <w:rPr>
                <w:sz w:val="28"/>
                <w:lang w:val="pt-BR"/>
              </w:rPr>
              <w:t>Nhà 1 tầng, tường bao xây gạch, hiên đúc, mái lợp tôn thì phần nhà tính theo đơn giá 2.270.000 đồng/m2 XD, phần hiên đúc tính theo đơn giá 4.140.000 đồng/m2XD</w:t>
            </w:r>
          </w:p>
        </w:tc>
        <w:tc>
          <w:tcPr>
            <w:tcW w:w="1619" w:type="dxa"/>
          </w:tcPr>
          <w:p w:rsidR="00B84A74" w:rsidRPr="00C94872" w:rsidRDefault="00B84A74" w:rsidP="00D10756">
            <w:pPr>
              <w:spacing w:after="120"/>
              <w:jc w:val="both"/>
              <w:rPr>
                <w:sz w:val="28"/>
                <w:lang w:val="pt-BR"/>
              </w:rPr>
            </w:pPr>
          </w:p>
        </w:tc>
      </w:tr>
      <w:tr w:rsidR="00B84A74" w:rsidRPr="00C94872">
        <w:tc>
          <w:tcPr>
            <w:tcW w:w="1189" w:type="dxa"/>
          </w:tcPr>
          <w:p w:rsidR="00B84A74" w:rsidRPr="00C94872" w:rsidRDefault="00B84A74" w:rsidP="00D10756">
            <w:pPr>
              <w:spacing w:after="120"/>
              <w:jc w:val="center"/>
              <w:rPr>
                <w:sz w:val="28"/>
                <w:lang w:val="pt-BR"/>
              </w:rPr>
            </w:pPr>
            <w:r w:rsidRPr="00C94872">
              <w:rPr>
                <w:sz w:val="28"/>
                <w:lang w:val="pt-BR"/>
              </w:rPr>
              <w:t>2</w:t>
            </w:r>
          </w:p>
        </w:tc>
        <w:tc>
          <w:tcPr>
            <w:tcW w:w="6891" w:type="dxa"/>
          </w:tcPr>
          <w:p w:rsidR="00B84A74" w:rsidRPr="00C94872" w:rsidRDefault="00B84A74" w:rsidP="00D10756">
            <w:pPr>
              <w:spacing w:after="120"/>
              <w:jc w:val="both"/>
              <w:rPr>
                <w:sz w:val="28"/>
                <w:lang w:val="pt-BR"/>
              </w:rPr>
            </w:pPr>
            <w:r w:rsidRPr="00C94872">
              <w:rPr>
                <w:sz w:val="28"/>
                <w:lang w:val="pt-BR"/>
              </w:rPr>
              <w:t>Nhà 1 tầng, tường bao xây gạch, mái lợp ngói</w:t>
            </w:r>
          </w:p>
        </w:tc>
        <w:tc>
          <w:tcPr>
            <w:tcW w:w="1619" w:type="dxa"/>
          </w:tcPr>
          <w:p w:rsidR="00B84A74" w:rsidRPr="00C94872" w:rsidRDefault="00B84A74" w:rsidP="00D10756">
            <w:pPr>
              <w:spacing w:after="120"/>
              <w:jc w:val="both"/>
              <w:rPr>
                <w:sz w:val="28"/>
                <w:lang w:val="pt-BR"/>
              </w:rPr>
            </w:pPr>
            <w:r w:rsidRPr="00C94872">
              <w:rPr>
                <w:sz w:val="28"/>
                <w:lang w:val="pt-BR"/>
              </w:rPr>
              <w:t>2.890.000</w:t>
            </w:r>
          </w:p>
        </w:tc>
      </w:tr>
      <w:tr w:rsidR="00861CC1" w:rsidRPr="00C94872">
        <w:trPr>
          <w:trHeight w:val="633"/>
        </w:trPr>
        <w:tc>
          <w:tcPr>
            <w:tcW w:w="1189" w:type="dxa"/>
          </w:tcPr>
          <w:p w:rsidR="00861CC1" w:rsidRPr="00C94872" w:rsidRDefault="00861CC1" w:rsidP="00D10756">
            <w:pPr>
              <w:spacing w:after="120"/>
              <w:jc w:val="center"/>
              <w:rPr>
                <w:sz w:val="28"/>
                <w:lang w:val="pt-BR"/>
              </w:rPr>
            </w:pPr>
          </w:p>
        </w:tc>
        <w:tc>
          <w:tcPr>
            <w:tcW w:w="6891" w:type="dxa"/>
          </w:tcPr>
          <w:p w:rsidR="00861CC1" w:rsidRPr="00C94872" w:rsidRDefault="00861CC1" w:rsidP="00D10756">
            <w:pPr>
              <w:spacing w:after="120"/>
              <w:rPr>
                <w:sz w:val="28"/>
                <w:lang w:val="pt-BR"/>
              </w:rPr>
            </w:pPr>
            <w:r w:rsidRPr="00C94872">
              <w:rPr>
                <w:sz w:val="28"/>
                <w:lang w:val="pt-BR"/>
              </w:rPr>
              <w:t>Nhà 1 tầng, tường bao xây gạch, hiên đúc, mái lợp ngói thì phần nhà tính theo đơn giá 2.890.000 đồng/m2 XD, phần hiên đúc tính theo đơn giá 4.140.000 đồng/m2XD</w:t>
            </w:r>
          </w:p>
        </w:tc>
        <w:tc>
          <w:tcPr>
            <w:tcW w:w="1619" w:type="dxa"/>
          </w:tcPr>
          <w:p w:rsidR="00861CC1" w:rsidRPr="00C94872" w:rsidRDefault="00861CC1" w:rsidP="00D10756">
            <w:pPr>
              <w:spacing w:after="120"/>
              <w:jc w:val="both"/>
              <w:rPr>
                <w:sz w:val="28"/>
                <w:lang w:val="pt-BR"/>
              </w:rPr>
            </w:pPr>
          </w:p>
        </w:tc>
      </w:tr>
      <w:tr w:rsidR="00B84A74" w:rsidRPr="00C94872">
        <w:trPr>
          <w:trHeight w:val="633"/>
        </w:trPr>
        <w:tc>
          <w:tcPr>
            <w:tcW w:w="1189" w:type="dxa"/>
          </w:tcPr>
          <w:p w:rsidR="00B84A74" w:rsidRPr="00C94872" w:rsidRDefault="00B84A74" w:rsidP="00D10756">
            <w:pPr>
              <w:spacing w:after="120"/>
              <w:jc w:val="center"/>
              <w:rPr>
                <w:sz w:val="28"/>
                <w:lang w:val="pt-BR"/>
              </w:rPr>
            </w:pPr>
            <w:r w:rsidRPr="00C94872">
              <w:rPr>
                <w:sz w:val="28"/>
                <w:lang w:val="pt-BR"/>
              </w:rPr>
              <w:t>3</w:t>
            </w:r>
          </w:p>
          <w:p w:rsidR="00B84A74" w:rsidRPr="00C94872" w:rsidRDefault="00B84A74" w:rsidP="00D10756">
            <w:pPr>
              <w:spacing w:after="120"/>
              <w:jc w:val="center"/>
              <w:rPr>
                <w:sz w:val="28"/>
                <w:lang w:val="pt-BR"/>
              </w:rPr>
            </w:pPr>
          </w:p>
        </w:tc>
        <w:tc>
          <w:tcPr>
            <w:tcW w:w="6891" w:type="dxa"/>
          </w:tcPr>
          <w:p w:rsidR="00B84A74" w:rsidRPr="00C94872" w:rsidRDefault="00B84A74" w:rsidP="00D10756">
            <w:pPr>
              <w:spacing w:after="120"/>
              <w:rPr>
                <w:sz w:val="28"/>
                <w:lang w:val="pt-BR"/>
              </w:rPr>
            </w:pPr>
            <w:r w:rsidRPr="00C94872">
              <w:rPr>
                <w:sz w:val="28"/>
                <w:lang w:val="pt-BR"/>
              </w:rPr>
              <w:t xml:space="preserve">Nhà 1 tầng, tường gạch chịu lực, mái BTCT </w:t>
            </w:r>
          </w:p>
        </w:tc>
        <w:tc>
          <w:tcPr>
            <w:tcW w:w="1619" w:type="dxa"/>
          </w:tcPr>
          <w:p w:rsidR="00B84A74" w:rsidRPr="00C94872" w:rsidRDefault="00B84A74" w:rsidP="00D10756">
            <w:pPr>
              <w:spacing w:after="120"/>
              <w:jc w:val="both"/>
              <w:rPr>
                <w:sz w:val="28"/>
                <w:lang w:val="pt-BR"/>
              </w:rPr>
            </w:pPr>
            <w:r w:rsidRPr="00C94872">
              <w:rPr>
                <w:sz w:val="28"/>
                <w:lang w:val="pt-BR"/>
              </w:rPr>
              <w:t>4.140.000</w:t>
            </w:r>
          </w:p>
        </w:tc>
      </w:tr>
      <w:tr w:rsidR="00B84A74" w:rsidRPr="00C94872">
        <w:tc>
          <w:tcPr>
            <w:tcW w:w="1189" w:type="dxa"/>
          </w:tcPr>
          <w:p w:rsidR="00B84A74" w:rsidRPr="00C94872" w:rsidRDefault="00B84A74" w:rsidP="00D10756">
            <w:pPr>
              <w:spacing w:after="120"/>
              <w:jc w:val="center"/>
              <w:rPr>
                <w:sz w:val="28"/>
                <w:lang w:val="pt-BR"/>
              </w:rPr>
            </w:pPr>
            <w:r w:rsidRPr="00C94872">
              <w:rPr>
                <w:sz w:val="28"/>
                <w:lang w:val="pt-BR"/>
              </w:rPr>
              <w:t>4</w:t>
            </w:r>
          </w:p>
        </w:tc>
        <w:tc>
          <w:tcPr>
            <w:tcW w:w="6891" w:type="dxa"/>
          </w:tcPr>
          <w:p w:rsidR="00B84A74" w:rsidRPr="00C94872" w:rsidRDefault="00B84A74" w:rsidP="00D10756">
            <w:pPr>
              <w:spacing w:after="120"/>
              <w:rPr>
                <w:sz w:val="28"/>
                <w:lang w:val="pt-BR"/>
              </w:rPr>
            </w:pPr>
            <w:r w:rsidRPr="00C94872">
              <w:rPr>
                <w:sz w:val="28"/>
                <w:lang w:val="pt-BR"/>
              </w:rPr>
              <w:t>Nhà 2 tầng, kết cấu khung chịu lực BTCT; tường bao xây gạch, sàn gỗ, mái lợp tôn</w:t>
            </w:r>
          </w:p>
        </w:tc>
        <w:tc>
          <w:tcPr>
            <w:tcW w:w="1619" w:type="dxa"/>
          </w:tcPr>
          <w:p w:rsidR="00B84A74" w:rsidRPr="00C94872" w:rsidRDefault="00B84A74" w:rsidP="00D10756">
            <w:pPr>
              <w:spacing w:after="120"/>
              <w:jc w:val="both"/>
              <w:rPr>
                <w:sz w:val="28"/>
                <w:lang w:val="pt-BR"/>
              </w:rPr>
            </w:pPr>
            <w:r w:rsidRPr="00C94872">
              <w:rPr>
                <w:sz w:val="28"/>
                <w:lang w:val="pt-BR"/>
              </w:rPr>
              <w:t>3.700.000</w:t>
            </w:r>
          </w:p>
        </w:tc>
      </w:tr>
      <w:tr w:rsidR="00B84A74" w:rsidRPr="00C94872">
        <w:tc>
          <w:tcPr>
            <w:tcW w:w="1189" w:type="dxa"/>
          </w:tcPr>
          <w:p w:rsidR="00B84A74" w:rsidRPr="00C94872" w:rsidRDefault="00B84A74" w:rsidP="00D10756">
            <w:pPr>
              <w:spacing w:after="120"/>
              <w:jc w:val="center"/>
              <w:rPr>
                <w:sz w:val="28"/>
                <w:lang w:val="pt-BR"/>
              </w:rPr>
            </w:pPr>
            <w:r w:rsidRPr="00C94872">
              <w:rPr>
                <w:sz w:val="28"/>
                <w:lang w:val="pt-BR"/>
              </w:rPr>
              <w:t>5</w:t>
            </w:r>
          </w:p>
        </w:tc>
        <w:tc>
          <w:tcPr>
            <w:tcW w:w="6891" w:type="dxa"/>
          </w:tcPr>
          <w:p w:rsidR="00B84A74" w:rsidRPr="00C94872" w:rsidRDefault="00B84A74" w:rsidP="00D10756">
            <w:pPr>
              <w:spacing w:after="120"/>
              <w:rPr>
                <w:sz w:val="28"/>
                <w:lang w:val="pt-BR"/>
              </w:rPr>
            </w:pPr>
            <w:r w:rsidRPr="00C94872">
              <w:rPr>
                <w:sz w:val="28"/>
                <w:lang w:val="pt-BR"/>
              </w:rPr>
              <w:t>Nhà 2 tầng, kết cấu khung chịu lực BTCT; tường bao xây gạch, sàn gỗ, mái lợp ngói</w:t>
            </w:r>
          </w:p>
        </w:tc>
        <w:tc>
          <w:tcPr>
            <w:tcW w:w="1619" w:type="dxa"/>
          </w:tcPr>
          <w:p w:rsidR="00B84A74" w:rsidRPr="00C94872" w:rsidRDefault="00B84A74" w:rsidP="00D10756">
            <w:pPr>
              <w:spacing w:after="120"/>
              <w:jc w:val="both"/>
              <w:rPr>
                <w:sz w:val="28"/>
                <w:lang w:val="pt-BR"/>
              </w:rPr>
            </w:pPr>
            <w:r w:rsidRPr="00C94872">
              <w:rPr>
                <w:sz w:val="28"/>
                <w:lang w:val="pt-BR"/>
              </w:rPr>
              <w:t>4.030.000</w:t>
            </w:r>
          </w:p>
        </w:tc>
      </w:tr>
      <w:tr w:rsidR="00B84A74" w:rsidRPr="00C94872">
        <w:tc>
          <w:tcPr>
            <w:tcW w:w="1189" w:type="dxa"/>
          </w:tcPr>
          <w:p w:rsidR="00B84A74" w:rsidRPr="00C94872" w:rsidRDefault="00B84A74" w:rsidP="00D10756">
            <w:pPr>
              <w:spacing w:after="120"/>
              <w:jc w:val="center"/>
              <w:rPr>
                <w:sz w:val="28"/>
                <w:lang w:val="pt-BR"/>
              </w:rPr>
            </w:pPr>
            <w:r w:rsidRPr="00C94872">
              <w:rPr>
                <w:sz w:val="28"/>
                <w:lang w:val="pt-BR"/>
              </w:rPr>
              <w:t>6</w:t>
            </w:r>
          </w:p>
        </w:tc>
        <w:tc>
          <w:tcPr>
            <w:tcW w:w="6891" w:type="dxa"/>
          </w:tcPr>
          <w:p w:rsidR="00B84A74" w:rsidRPr="00C94872" w:rsidRDefault="00B84A74" w:rsidP="00D10756">
            <w:pPr>
              <w:spacing w:after="120"/>
              <w:rPr>
                <w:sz w:val="28"/>
                <w:lang w:val="pt-BR"/>
              </w:rPr>
            </w:pPr>
            <w:r w:rsidRPr="00C94872">
              <w:rPr>
                <w:sz w:val="28"/>
                <w:lang w:val="pt-BR"/>
              </w:rPr>
              <w:t>Nhà 2 tầng, kết cấu khung chịu lực BTCT; tường bao xây gạch, sàn gỗ, mái BTCT</w:t>
            </w:r>
          </w:p>
        </w:tc>
        <w:tc>
          <w:tcPr>
            <w:tcW w:w="1619" w:type="dxa"/>
          </w:tcPr>
          <w:p w:rsidR="00B84A74" w:rsidRPr="00C94872" w:rsidRDefault="00B84A74" w:rsidP="00D10756">
            <w:pPr>
              <w:spacing w:after="120"/>
              <w:jc w:val="both"/>
              <w:rPr>
                <w:sz w:val="28"/>
                <w:lang w:val="pt-BR"/>
              </w:rPr>
            </w:pPr>
            <w:r w:rsidRPr="00C94872">
              <w:rPr>
                <w:sz w:val="28"/>
                <w:lang w:val="pt-BR"/>
              </w:rPr>
              <w:t>4.370.000</w:t>
            </w:r>
          </w:p>
        </w:tc>
      </w:tr>
      <w:tr w:rsidR="00B84A74" w:rsidRPr="00C94872">
        <w:tc>
          <w:tcPr>
            <w:tcW w:w="1189" w:type="dxa"/>
          </w:tcPr>
          <w:p w:rsidR="00B84A74" w:rsidRPr="00C94872" w:rsidRDefault="00B84A74" w:rsidP="00D10756">
            <w:pPr>
              <w:spacing w:after="120"/>
              <w:jc w:val="center"/>
              <w:rPr>
                <w:sz w:val="28"/>
                <w:lang w:val="pt-BR"/>
              </w:rPr>
            </w:pPr>
            <w:r w:rsidRPr="00C94872">
              <w:rPr>
                <w:sz w:val="28"/>
                <w:lang w:val="pt-BR"/>
              </w:rPr>
              <w:t>7</w:t>
            </w:r>
          </w:p>
        </w:tc>
        <w:tc>
          <w:tcPr>
            <w:tcW w:w="6891" w:type="dxa"/>
          </w:tcPr>
          <w:p w:rsidR="00B84A74" w:rsidRPr="00C94872" w:rsidRDefault="00B84A74" w:rsidP="00D10756">
            <w:pPr>
              <w:spacing w:after="120"/>
              <w:rPr>
                <w:sz w:val="28"/>
                <w:lang w:val="pt-BR"/>
              </w:rPr>
            </w:pPr>
            <w:r w:rsidRPr="00C94872">
              <w:rPr>
                <w:sz w:val="28"/>
                <w:lang w:val="pt-BR"/>
              </w:rPr>
              <w:t>Nhà 2 tầng, kết cấu khung chịu lực BTCT; tường bao xây gạch, sàn BTCT , mái lợp tôn</w:t>
            </w:r>
          </w:p>
        </w:tc>
        <w:tc>
          <w:tcPr>
            <w:tcW w:w="1619" w:type="dxa"/>
          </w:tcPr>
          <w:p w:rsidR="00B84A74" w:rsidRPr="00C94872" w:rsidRDefault="00B84A74" w:rsidP="00D10756">
            <w:pPr>
              <w:spacing w:after="120"/>
              <w:jc w:val="both"/>
              <w:rPr>
                <w:sz w:val="28"/>
                <w:lang w:val="pt-BR"/>
              </w:rPr>
            </w:pPr>
            <w:r w:rsidRPr="00C94872">
              <w:rPr>
                <w:sz w:val="28"/>
                <w:lang w:val="pt-BR"/>
              </w:rPr>
              <w:t>4.300.000</w:t>
            </w:r>
          </w:p>
        </w:tc>
      </w:tr>
      <w:tr w:rsidR="00B84A74" w:rsidRPr="00C94872">
        <w:tc>
          <w:tcPr>
            <w:tcW w:w="1189" w:type="dxa"/>
          </w:tcPr>
          <w:p w:rsidR="00B84A74" w:rsidRPr="00C94872" w:rsidRDefault="00B84A74" w:rsidP="00D10756">
            <w:pPr>
              <w:spacing w:after="120"/>
              <w:jc w:val="center"/>
              <w:rPr>
                <w:sz w:val="28"/>
                <w:lang w:val="pt-BR"/>
              </w:rPr>
            </w:pPr>
            <w:r w:rsidRPr="00C94872">
              <w:rPr>
                <w:sz w:val="28"/>
                <w:lang w:val="pt-BR"/>
              </w:rPr>
              <w:t>8</w:t>
            </w:r>
          </w:p>
        </w:tc>
        <w:tc>
          <w:tcPr>
            <w:tcW w:w="6891" w:type="dxa"/>
          </w:tcPr>
          <w:p w:rsidR="00B84A74" w:rsidRPr="00C94872" w:rsidRDefault="00B84A74" w:rsidP="00D10756">
            <w:pPr>
              <w:spacing w:after="120"/>
              <w:rPr>
                <w:sz w:val="28"/>
                <w:lang w:val="pt-BR"/>
              </w:rPr>
            </w:pPr>
            <w:r w:rsidRPr="00C94872">
              <w:rPr>
                <w:sz w:val="28"/>
                <w:lang w:val="pt-BR"/>
              </w:rPr>
              <w:t>Nhà 2 tầng, kết cấu khung chịu lực BTCT; tường bao xây gạch, sàn BTCT , mái lợp ngói</w:t>
            </w:r>
          </w:p>
        </w:tc>
        <w:tc>
          <w:tcPr>
            <w:tcW w:w="1619" w:type="dxa"/>
          </w:tcPr>
          <w:p w:rsidR="00B84A74" w:rsidRPr="00C94872" w:rsidRDefault="00B84A74" w:rsidP="00D10756">
            <w:pPr>
              <w:spacing w:after="120"/>
              <w:jc w:val="both"/>
              <w:rPr>
                <w:sz w:val="28"/>
                <w:lang w:val="pt-BR"/>
              </w:rPr>
            </w:pPr>
            <w:r w:rsidRPr="00C94872">
              <w:rPr>
                <w:sz w:val="28"/>
                <w:lang w:val="pt-BR"/>
              </w:rPr>
              <w:t>4.600.000</w:t>
            </w:r>
          </w:p>
        </w:tc>
      </w:tr>
      <w:tr w:rsidR="00B84A74" w:rsidRPr="00C94872">
        <w:tc>
          <w:tcPr>
            <w:tcW w:w="1189" w:type="dxa"/>
          </w:tcPr>
          <w:p w:rsidR="00B84A74" w:rsidRPr="00C94872" w:rsidRDefault="00B84A74" w:rsidP="00D10756">
            <w:pPr>
              <w:spacing w:after="120"/>
              <w:jc w:val="center"/>
              <w:rPr>
                <w:sz w:val="28"/>
                <w:lang w:val="pt-BR"/>
              </w:rPr>
            </w:pPr>
            <w:r w:rsidRPr="00C94872">
              <w:rPr>
                <w:sz w:val="28"/>
                <w:lang w:val="pt-BR"/>
              </w:rPr>
              <w:t>9</w:t>
            </w:r>
          </w:p>
        </w:tc>
        <w:tc>
          <w:tcPr>
            <w:tcW w:w="6891" w:type="dxa"/>
          </w:tcPr>
          <w:p w:rsidR="00B84A74" w:rsidRPr="00C94872" w:rsidRDefault="00B84A74" w:rsidP="00D10756">
            <w:pPr>
              <w:spacing w:after="120"/>
              <w:rPr>
                <w:sz w:val="28"/>
                <w:lang w:val="pt-BR"/>
              </w:rPr>
            </w:pPr>
            <w:r w:rsidRPr="00C94872">
              <w:rPr>
                <w:sz w:val="28"/>
                <w:lang w:val="pt-BR"/>
              </w:rPr>
              <w:t xml:space="preserve">Nhà 2 tầng, kết cấu khung chịu lực BTCT; tường bao xây gạch; sàn, mái BTCT </w:t>
            </w:r>
          </w:p>
        </w:tc>
        <w:tc>
          <w:tcPr>
            <w:tcW w:w="1619" w:type="dxa"/>
          </w:tcPr>
          <w:p w:rsidR="00B84A74" w:rsidRPr="00C94872" w:rsidRDefault="00B84A74" w:rsidP="00D10756">
            <w:pPr>
              <w:spacing w:after="120"/>
              <w:jc w:val="both"/>
              <w:rPr>
                <w:sz w:val="28"/>
                <w:lang w:val="pt-BR"/>
              </w:rPr>
            </w:pPr>
            <w:r w:rsidRPr="00C94872">
              <w:rPr>
                <w:sz w:val="28"/>
                <w:lang w:val="pt-BR"/>
              </w:rPr>
              <w:t>4.970.000</w:t>
            </w:r>
          </w:p>
        </w:tc>
      </w:tr>
      <w:tr w:rsidR="00B84A74" w:rsidRPr="00C94872">
        <w:tc>
          <w:tcPr>
            <w:tcW w:w="1189" w:type="dxa"/>
          </w:tcPr>
          <w:p w:rsidR="00B84A74" w:rsidRPr="00C94872" w:rsidRDefault="00B84A74" w:rsidP="00D10756">
            <w:pPr>
              <w:spacing w:after="120"/>
              <w:jc w:val="center"/>
              <w:rPr>
                <w:sz w:val="28"/>
                <w:lang w:val="pt-BR"/>
              </w:rPr>
            </w:pPr>
            <w:r w:rsidRPr="00C94872">
              <w:rPr>
                <w:sz w:val="28"/>
                <w:lang w:val="pt-BR"/>
              </w:rPr>
              <w:t>10</w:t>
            </w:r>
          </w:p>
        </w:tc>
        <w:tc>
          <w:tcPr>
            <w:tcW w:w="6891" w:type="dxa"/>
          </w:tcPr>
          <w:p w:rsidR="00B84A74" w:rsidRPr="00C94872" w:rsidRDefault="00B84A74" w:rsidP="00D10756">
            <w:pPr>
              <w:spacing w:after="120"/>
              <w:rPr>
                <w:sz w:val="28"/>
                <w:lang w:val="pt-BR"/>
              </w:rPr>
            </w:pPr>
            <w:r w:rsidRPr="00C94872">
              <w:rPr>
                <w:sz w:val="28"/>
                <w:lang w:val="pt-BR"/>
              </w:rPr>
              <w:t xml:space="preserve">Nhà  từ 3 đến 5 tầng, kết cấu khung chịu lực BTCT; tường bao xây gạch; sàn BTCT, mái lợp tôn </w:t>
            </w:r>
          </w:p>
        </w:tc>
        <w:tc>
          <w:tcPr>
            <w:tcW w:w="1619" w:type="dxa"/>
          </w:tcPr>
          <w:p w:rsidR="00B84A74" w:rsidRPr="00C94872" w:rsidRDefault="00B84A74" w:rsidP="00D10756">
            <w:pPr>
              <w:spacing w:after="120"/>
              <w:jc w:val="both"/>
              <w:rPr>
                <w:sz w:val="28"/>
                <w:lang w:val="pt-BR"/>
              </w:rPr>
            </w:pPr>
            <w:r w:rsidRPr="00C94872">
              <w:rPr>
                <w:sz w:val="28"/>
                <w:lang w:val="pt-BR"/>
              </w:rPr>
              <w:t>5.150.000</w:t>
            </w:r>
          </w:p>
        </w:tc>
      </w:tr>
      <w:tr w:rsidR="00B84A74" w:rsidRPr="00C94872">
        <w:tc>
          <w:tcPr>
            <w:tcW w:w="1189" w:type="dxa"/>
          </w:tcPr>
          <w:p w:rsidR="00B84A74" w:rsidRPr="00C94872" w:rsidRDefault="00B84A74" w:rsidP="00D10756">
            <w:pPr>
              <w:spacing w:after="120"/>
              <w:jc w:val="center"/>
              <w:rPr>
                <w:sz w:val="28"/>
                <w:lang w:val="pt-BR"/>
              </w:rPr>
            </w:pPr>
            <w:r w:rsidRPr="00C94872">
              <w:rPr>
                <w:sz w:val="28"/>
                <w:lang w:val="pt-BR"/>
              </w:rPr>
              <w:t>11</w:t>
            </w:r>
          </w:p>
        </w:tc>
        <w:tc>
          <w:tcPr>
            <w:tcW w:w="6891" w:type="dxa"/>
          </w:tcPr>
          <w:p w:rsidR="00B84A74" w:rsidRPr="00C94872" w:rsidRDefault="00B84A74" w:rsidP="00D10756">
            <w:pPr>
              <w:spacing w:after="120"/>
              <w:rPr>
                <w:sz w:val="28"/>
                <w:lang w:val="pt-BR"/>
              </w:rPr>
            </w:pPr>
            <w:r w:rsidRPr="00C94872">
              <w:rPr>
                <w:sz w:val="28"/>
                <w:lang w:val="pt-BR"/>
              </w:rPr>
              <w:t xml:space="preserve">Nhà  từ 3 đến 5 tầng, kết cấu khung chịu lực BTCT; tường bao xây gạch; sàn BTCT, mái lợp ngói </w:t>
            </w:r>
          </w:p>
        </w:tc>
        <w:tc>
          <w:tcPr>
            <w:tcW w:w="1619" w:type="dxa"/>
          </w:tcPr>
          <w:p w:rsidR="00B84A74" w:rsidRPr="00C94872" w:rsidRDefault="00B84A74" w:rsidP="00D10756">
            <w:pPr>
              <w:spacing w:after="120"/>
              <w:jc w:val="both"/>
              <w:rPr>
                <w:sz w:val="28"/>
                <w:lang w:val="pt-BR"/>
              </w:rPr>
            </w:pPr>
            <w:r w:rsidRPr="00C94872">
              <w:rPr>
                <w:sz w:val="28"/>
                <w:lang w:val="pt-BR"/>
              </w:rPr>
              <w:t>5.550.000</w:t>
            </w:r>
          </w:p>
        </w:tc>
      </w:tr>
      <w:tr w:rsidR="00B84A74" w:rsidRPr="00C94872">
        <w:tc>
          <w:tcPr>
            <w:tcW w:w="1189" w:type="dxa"/>
          </w:tcPr>
          <w:p w:rsidR="00B84A74" w:rsidRPr="00C94872" w:rsidRDefault="00B84A74" w:rsidP="00D10756">
            <w:pPr>
              <w:spacing w:after="120"/>
              <w:jc w:val="center"/>
              <w:rPr>
                <w:sz w:val="28"/>
                <w:lang w:val="pt-BR"/>
              </w:rPr>
            </w:pPr>
            <w:r w:rsidRPr="00C94872">
              <w:rPr>
                <w:sz w:val="28"/>
                <w:lang w:val="pt-BR"/>
              </w:rPr>
              <w:t>12</w:t>
            </w:r>
          </w:p>
        </w:tc>
        <w:tc>
          <w:tcPr>
            <w:tcW w:w="6891" w:type="dxa"/>
          </w:tcPr>
          <w:p w:rsidR="00B84A74" w:rsidRPr="00C94872" w:rsidRDefault="00B84A74" w:rsidP="00D10756">
            <w:pPr>
              <w:spacing w:after="120"/>
              <w:rPr>
                <w:sz w:val="28"/>
                <w:lang w:val="pt-BR"/>
              </w:rPr>
            </w:pPr>
            <w:r w:rsidRPr="00C94872">
              <w:rPr>
                <w:sz w:val="28"/>
                <w:lang w:val="pt-BR"/>
              </w:rPr>
              <w:t>Nhà  từ 3 đến 5 tầng, kết cấu khung chịu lực BTCT; tường bao xây gạch; sàn, mái BTCT</w:t>
            </w:r>
          </w:p>
        </w:tc>
        <w:tc>
          <w:tcPr>
            <w:tcW w:w="1619" w:type="dxa"/>
          </w:tcPr>
          <w:p w:rsidR="00B84A74" w:rsidRPr="00C94872" w:rsidRDefault="00B84A74" w:rsidP="00D10756">
            <w:pPr>
              <w:spacing w:after="120"/>
              <w:jc w:val="both"/>
              <w:rPr>
                <w:sz w:val="28"/>
                <w:lang w:val="pt-BR"/>
              </w:rPr>
            </w:pPr>
            <w:r w:rsidRPr="00C94872">
              <w:rPr>
                <w:sz w:val="28"/>
                <w:lang w:val="pt-BR"/>
              </w:rPr>
              <w:t>5.880.000</w:t>
            </w:r>
          </w:p>
        </w:tc>
      </w:tr>
    </w:tbl>
    <w:p w:rsidR="00B84A74" w:rsidRDefault="00B84A74" w:rsidP="00B84A74">
      <w:pPr>
        <w:spacing w:after="120"/>
        <w:ind w:firstLine="709"/>
        <w:jc w:val="both"/>
        <w:rPr>
          <w:sz w:val="28"/>
          <w:lang w:val="pt-BR"/>
        </w:rPr>
      </w:pPr>
    </w:p>
    <w:p w:rsidR="00B84A74" w:rsidRPr="000B0D37" w:rsidRDefault="00B84A74" w:rsidP="00861CC1">
      <w:pPr>
        <w:spacing w:after="120" w:line="276" w:lineRule="auto"/>
        <w:ind w:firstLine="709"/>
        <w:jc w:val="both"/>
        <w:rPr>
          <w:sz w:val="28"/>
          <w:szCs w:val="28"/>
          <w:lang w:val="nl-NL"/>
        </w:rPr>
      </w:pPr>
      <w:r w:rsidRPr="00F01C72">
        <w:rPr>
          <w:sz w:val="28"/>
          <w:lang w:val="pt-BR"/>
        </w:rPr>
        <w:t xml:space="preserve"> </w:t>
      </w:r>
      <w:r>
        <w:rPr>
          <w:b/>
          <w:sz w:val="28"/>
          <w:szCs w:val="28"/>
          <w:lang w:val="nl-NL"/>
        </w:rPr>
        <w:t xml:space="preserve">Điều 2. </w:t>
      </w:r>
      <w:r w:rsidRPr="000B0D37">
        <w:rPr>
          <w:sz w:val="28"/>
          <w:szCs w:val="28"/>
          <w:lang w:val="nl-NL"/>
        </w:rPr>
        <w:t>Quyết định này có hiệu lực thi hành</w:t>
      </w:r>
      <w:r>
        <w:rPr>
          <w:sz w:val="28"/>
          <w:szCs w:val="28"/>
          <w:lang w:val="nl-NL"/>
        </w:rPr>
        <w:t xml:space="preserve"> </w:t>
      </w:r>
      <w:r w:rsidRPr="000B0D37">
        <w:rPr>
          <w:sz w:val="28"/>
          <w:szCs w:val="28"/>
          <w:lang w:val="nl-NL"/>
        </w:rPr>
        <w:t>kể từ ngày</w:t>
      </w:r>
      <w:r>
        <w:rPr>
          <w:sz w:val="28"/>
          <w:szCs w:val="28"/>
          <w:lang w:val="nl-NL"/>
        </w:rPr>
        <w:t xml:space="preserve"> 28/12 /2018</w:t>
      </w:r>
    </w:p>
    <w:p w:rsidR="00B84A74" w:rsidRPr="00091168" w:rsidRDefault="00B84A74" w:rsidP="00861CC1">
      <w:pPr>
        <w:tabs>
          <w:tab w:val="left" w:pos="709"/>
          <w:tab w:val="left" w:pos="5812"/>
        </w:tabs>
        <w:spacing w:before="100" w:line="276" w:lineRule="auto"/>
        <w:ind w:firstLine="709"/>
        <w:jc w:val="both"/>
        <w:rPr>
          <w:sz w:val="28"/>
          <w:szCs w:val="28"/>
          <w:lang w:val="pt-BR"/>
        </w:rPr>
      </w:pPr>
      <w:r>
        <w:rPr>
          <w:b/>
          <w:sz w:val="28"/>
          <w:szCs w:val="28"/>
          <w:lang w:val="pt-BR"/>
        </w:rPr>
        <w:t xml:space="preserve"> Điều 3</w:t>
      </w:r>
      <w:r w:rsidRPr="00917E85">
        <w:rPr>
          <w:b/>
          <w:sz w:val="28"/>
          <w:szCs w:val="28"/>
          <w:lang w:val="pt-BR"/>
        </w:rPr>
        <w:t xml:space="preserve">. </w:t>
      </w:r>
      <w:r w:rsidRPr="00091168">
        <w:rPr>
          <w:sz w:val="28"/>
          <w:szCs w:val="28"/>
          <w:lang w:val="pt-BR"/>
        </w:rPr>
        <w:t xml:space="preserve">Giao Sở Xây dựng, Hội đồng xác định giá bán nhà ở cũ phối hợp với các cơ quan, đơn vị có liên quan căn cứ vào Bảng giá chuẩn nhà ở xây dựng mới ban </w:t>
      </w:r>
      <w:r w:rsidRPr="00091168">
        <w:rPr>
          <w:sz w:val="28"/>
          <w:szCs w:val="28"/>
          <w:lang w:val="pt-BR"/>
        </w:rPr>
        <w:lastRenderedPageBreak/>
        <w:t>hành theo Quyết định này để tổ chức triển khai thực hiện việc tính giá bán nhà ở cũ thuộc sở hữu nhà nước trên địa bàn thành phố Đà Nẵng</w:t>
      </w:r>
    </w:p>
    <w:p w:rsidR="00B84A74" w:rsidRDefault="00B84A74" w:rsidP="00861CC1">
      <w:pPr>
        <w:tabs>
          <w:tab w:val="left" w:pos="709"/>
          <w:tab w:val="left" w:pos="5812"/>
        </w:tabs>
        <w:spacing w:before="100" w:line="276" w:lineRule="auto"/>
        <w:ind w:firstLine="709"/>
        <w:jc w:val="both"/>
        <w:rPr>
          <w:sz w:val="28"/>
          <w:szCs w:val="28"/>
          <w:lang w:val="pt-BR"/>
        </w:rPr>
      </w:pPr>
      <w:r w:rsidRPr="00091168">
        <w:rPr>
          <w:b/>
          <w:sz w:val="28"/>
          <w:szCs w:val="28"/>
          <w:lang w:val="pt-BR"/>
        </w:rPr>
        <w:t xml:space="preserve"> Điều 4</w:t>
      </w:r>
      <w:r>
        <w:rPr>
          <w:sz w:val="28"/>
          <w:szCs w:val="28"/>
          <w:lang w:val="pt-BR"/>
        </w:rPr>
        <w:t>.</w:t>
      </w:r>
      <w:r w:rsidRPr="00CD55CA">
        <w:rPr>
          <w:sz w:val="28"/>
          <w:szCs w:val="28"/>
          <w:lang w:val="pt-BR"/>
        </w:rPr>
        <w:t xml:space="preserve">Chánh Văn phòng UBND thành phố Đà </w:t>
      </w:r>
      <w:r>
        <w:rPr>
          <w:sz w:val="28"/>
          <w:szCs w:val="28"/>
          <w:lang w:val="pt-BR"/>
        </w:rPr>
        <w:t xml:space="preserve">Nẵng; Giám đốc các Sở:Xây dựng, Tài chính, tài nguyên và Môi trường; Chủ tịch UBND các quận, huyện, Giám đốc Trung tâm Quản lý và Khai thác nhà Đà Nẵng; Chủ tịch Hội đồng xác định giá bán nhà ở cũ, Thủ trưởng các cơ quan </w:t>
      </w:r>
      <w:r w:rsidRPr="00CD55CA">
        <w:rPr>
          <w:sz w:val="28"/>
          <w:szCs w:val="28"/>
          <w:lang w:val="pt-BR"/>
        </w:rPr>
        <w:t>có liên quan căn cứ Quyết định thi hành./.</w:t>
      </w:r>
    </w:p>
    <w:p w:rsidR="00B84A74" w:rsidRPr="00B84A74" w:rsidRDefault="00B84A74" w:rsidP="00B84A74">
      <w:pPr>
        <w:pStyle w:val="Heading3"/>
        <w:spacing w:before="240" w:after="0"/>
        <w:ind w:left="-284" w:firstLine="284"/>
        <w:rPr>
          <w:rFonts w:ascii="Times New Roman" w:hAnsi="Times New Roman"/>
          <w:szCs w:val="28"/>
          <w:lang w:val="pt-BR"/>
        </w:rPr>
      </w:pPr>
      <w:r w:rsidRPr="00CD25A8">
        <w:rPr>
          <w:rFonts w:ascii="Times New Roman" w:hAnsi="Times New Roman"/>
          <w:sz w:val="24"/>
          <w:szCs w:val="24"/>
          <w:lang w:val="pt-BR"/>
        </w:rPr>
        <w:t xml:space="preserve">  </w:t>
      </w:r>
      <w:r w:rsidRPr="00CD25A8">
        <w:rPr>
          <w:rFonts w:ascii="Times New Roman" w:hAnsi="Times New Roman"/>
          <w:sz w:val="26"/>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Pr>
          <w:rFonts w:ascii="Times New Roman" w:hAnsi="Times New Roman"/>
          <w:lang w:val="pt-BR"/>
        </w:rPr>
        <w:t xml:space="preserve"> </w:t>
      </w:r>
      <w:r w:rsidRPr="00CD25A8">
        <w:rPr>
          <w:rFonts w:ascii="Times New Roman" w:hAnsi="Times New Roman"/>
          <w:lang w:val="pt-BR"/>
        </w:rPr>
        <w:t xml:space="preserve">   </w:t>
      </w:r>
      <w:r>
        <w:rPr>
          <w:rFonts w:ascii="Times New Roman" w:hAnsi="Times New Roman"/>
          <w:lang w:val="pt-BR"/>
        </w:rPr>
        <w:t xml:space="preserve">      </w:t>
      </w:r>
      <w:r w:rsidRPr="00CD25A8">
        <w:rPr>
          <w:rFonts w:ascii="Times New Roman" w:hAnsi="Times New Roman"/>
          <w:lang w:val="pt-BR"/>
        </w:rPr>
        <w:t xml:space="preserve"> </w:t>
      </w:r>
      <w:r>
        <w:rPr>
          <w:rFonts w:ascii="Times New Roman" w:hAnsi="Times New Roman"/>
          <w:lang w:val="pt-BR"/>
        </w:rPr>
        <w:t xml:space="preserve"> </w:t>
      </w:r>
      <w:r w:rsidRPr="00B84A74">
        <w:rPr>
          <w:rFonts w:ascii="Times New Roman" w:hAnsi="Times New Roman"/>
          <w:szCs w:val="28"/>
          <w:lang w:val="pt-BR"/>
        </w:rPr>
        <w:t xml:space="preserve">TM. ỦY BAN NHÂN DÂN                                                              </w:t>
      </w:r>
    </w:p>
    <w:p w:rsidR="00B84A74" w:rsidRPr="00B84A74" w:rsidRDefault="00B84A74" w:rsidP="00B84A74">
      <w:pPr>
        <w:ind w:left="-284" w:firstLine="284"/>
        <w:rPr>
          <w:b/>
          <w:sz w:val="28"/>
          <w:szCs w:val="28"/>
          <w:lang w:val="pt-BR"/>
        </w:rPr>
      </w:pPr>
      <w:r w:rsidRPr="000B0D37">
        <w:rPr>
          <w:sz w:val="28"/>
          <w:szCs w:val="28"/>
          <w:lang w:val="pt-BR"/>
        </w:rPr>
        <w:t xml:space="preserve">                                                                        </w:t>
      </w:r>
      <w:r>
        <w:rPr>
          <w:sz w:val="28"/>
          <w:szCs w:val="28"/>
          <w:lang w:val="pt-BR"/>
        </w:rPr>
        <w:t xml:space="preserve">                </w:t>
      </w:r>
      <w:r w:rsidRPr="00B84A74">
        <w:rPr>
          <w:sz w:val="28"/>
          <w:szCs w:val="28"/>
          <w:lang w:val="pt-BR"/>
        </w:rPr>
        <w:t xml:space="preserve"> </w:t>
      </w:r>
      <w:r w:rsidRPr="00B84A74">
        <w:rPr>
          <w:b/>
          <w:sz w:val="28"/>
          <w:szCs w:val="28"/>
          <w:lang w:val="pt-BR"/>
        </w:rPr>
        <w:t>KT.</w:t>
      </w:r>
      <w:r w:rsidRPr="00B84A74">
        <w:rPr>
          <w:sz w:val="28"/>
          <w:szCs w:val="28"/>
          <w:lang w:val="pt-BR"/>
        </w:rPr>
        <w:t xml:space="preserve"> </w:t>
      </w:r>
      <w:r w:rsidRPr="00B84A74">
        <w:rPr>
          <w:b/>
          <w:sz w:val="28"/>
          <w:szCs w:val="28"/>
          <w:lang w:val="pt-BR"/>
        </w:rPr>
        <w:t>CHỦ TỊCH</w:t>
      </w:r>
    </w:p>
    <w:p w:rsidR="00B84A74" w:rsidRPr="00B84A74" w:rsidRDefault="00B84A74" w:rsidP="00B84A74">
      <w:pPr>
        <w:ind w:left="-284" w:firstLine="284"/>
        <w:rPr>
          <w:b/>
          <w:sz w:val="28"/>
          <w:szCs w:val="28"/>
          <w:lang w:val="pt-BR"/>
        </w:rPr>
      </w:pPr>
      <w:r>
        <w:rPr>
          <w:sz w:val="22"/>
          <w:szCs w:val="22"/>
          <w:lang w:val="pt-BR"/>
        </w:rPr>
        <w:t xml:space="preserve">                                                                                                                </w:t>
      </w:r>
      <w:r w:rsidRPr="00B84A74">
        <w:rPr>
          <w:sz w:val="28"/>
          <w:szCs w:val="28"/>
          <w:lang w:val="pt-BR"/>
        </w:rPr>
        <w:t xml:space="preserve"> </w:t>
      </w:r>
      <w:r w:rsidRPr="00B84A74">
        <w:rPr>
          <w:b/>
          <w:sz w:val="28"/>
          <w:szCs w:val="28"/>
          <w:lang w:val="pt-BR"/>
        </w:rPr>
        <w:t>PHÓ CHỦ TỊCH</w:t>
      </w:r>
    </w:p>
    <w:p w:rsidR="00B84A74" w:rsidRDefault="00B84A74" w:rsidP="00B84A74">
      <w:pPr>
        <w:ind w:left="-284" w:firstLine="284"/>
        <w:rPr>
          <w:sz w:val="22"/>
          <w:szCs w:val="22"/>
          <w:lang w:val="pt-BR"/>
        </w:rPr>
      </w:pPr>
    </w:p>
    <w:p w:rsidR="00B84A74" w:rsidRPr="00091168" w:rsidRDefault="00B84A74" w:rsidP="00B84A74">
      <w:pPr>
        <w:tabs>
          <w:tab w:val="left" w:pos="6511"/>
        </w:tabs>
        <w:rPr>
          <w:b/>
          <w:sz w:val="28"/>
          <w:szCs w:val="28"/>
          <w:lang w:val="pt-BR"/>
        </w:rPr>
      </w:pPr>
      <w:r>
        <w:rPr>
          <w:sz w:val="22"/>
          <w:szCs w:val="22"/>
          <w:lang w:val="pt-BR"/>
        </w:rPr>
        <w:t xml:space="preserve">                                                                                                               </w:t>
      </w:r>
      <w:r w:rsidRPr="00091168">
        <w:rPr>
          <w:b/>
          <w:sz w:val="28"/>
          <w:szCs w:val="28"/>
          <w:lang w:val="pt-BR"/>
        </w:rPr>
        <w:t>Nguyễn Ngọc Tuấn</w:t>
      </w:r>
    </w:p>
    <w:p w:rsidR="00B84A74" w:rsidRDefault="00B84A74" w:rsidP="00B84A74">
      <w:pPr>
        <w:tabs>
          <w:tab w:val="left" w:pos="6511"/>
        </w:tabs>
        <w:ind w:left="-284" w:firstLine="284"/>
        <w:rPr>
          <w:sz w:val="22"/>
          <w:szCs w:val="22"/>
          <w:lang w:val="pt-BR"/>
        </w:rPr>
      </w:pPr>
      <w:r>
        <w:rPr>
          <w:sz w:val="22"/>
          <w:szCs w:val="22"/>
          <w:lang w:val="pt-BR"/>
        </w:rPr>
        <w:tab/>
        <w:t xml:space="preserve">  </w:t>
      </w:r>
    </w:p>
    <w:p w:rsidR="00B84A74" w:rsidRPr="00B84A74" w:rsidRDefault="00B84A74" w:rsidP="00B84A74">
      <w:pPr>
        <w:rPr>
          <w:szCs w:val="22"/>
        </w:rPr>
      </w:pPr>
    </w:p>
    <w:sectPr w:rsidR="00B84A74" w:rsidRPr="00B84A74" w:rsidSect="003A6752">
      <w:footerReference w:type="even" r:id="rId7"/>
      <w:footerReference w:type="default" r:id="rId8"/>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CD5" w:rsidRDefault="00BF4CD5">
      <w:r>
        <w:separator/>
      </w:r>
    </w:p>
  </w:endnote>
  <w:endnote w:type="continuationSeparator" w:id="0">
    <w:p w:rsidR="00BF4CD5" w:rsidRDefault="00BF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t xml:space="preserve">                                                                                                                                                          </w:t>
    </w:r>
    <w:r w:rsidR="00780A70">
      <w:rPr>
        <w:rStyle w:val="PageNumber"/>
      </w:rPr>
      <w:t xml:space="preserve">                             </w:t>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CD5" w:rsidRDefault="00BF4CD5">
      <w:r>
        <w:separator/>
      </w:r>
    </w:p>
  </w:footnote>
  <w:footnote w:type="continuationSeparator" w:id="0">
    <w:p w:rsidR="00BF4CD5" w:rsidRDefault="00BF4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1168"/>
    <w:rsid w:val="00092B37"/>
    <w:rsid w:val="0009372A"/>
    <w:rsid w:val="000941A3"/>
    <w:rsid w:val="00095F58"/>
    <w:rsid w:val="000A2852"/>
    <w:rsid w:val="000A3883"/>
    <w:rsid w:val="000A3FCE"/>
    <w:rsid w:val="000B06CA"/>
    <w:rsid w:val="000B0C16"/>
    <w:rsid w:val="000B0D37"/>
    <w:rsid w:val="000B144B"/>
    <w:rsid w:val="000B3824"/>
    <w:rsid w:val="000B6128"/>
    <w:rsid w:val="000B6F74"/>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837"/>
    <w:rsid w:val="001B6CF7"/>
    <w:rsid w:val="001B72F3"/>
    <w:rsid w:val="001B7750"/>
    <w:rsid w:val="001B7E78"/>
    <w:rsid w:val="001C3618"/>
    <w:rsid w:val="001C440E"/>
    <w:rsid w:val="001D21F9"/>
    <w:rsid w:val="001E56D3"/>
    <w:rsid w:val="001E7801"/>
    <w:rsid w:val="001F0C6E"/>
    <w:rsid w:val="001F3CFD"/>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420D"/>
    <w:rsid w:val="006252C0"/>
    <w:rsid w:val="006255FA"/>
    <w:rsid w:val="0062568C"/>
    <w:rsid w:val="00630258"/>
    <w:rsid w:val="00631723"/>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0A70"/>
    <w:rsid w:val="00784F2A"/>
    <w:rsid w:val="00785F07"/>
    <w:rsid w:val="00792BD7"/>
    <w:rsid w:val="007973FF"/>
    <w:rsid w:val="007A39E8"/>
    <w:rsid w:val="007A3E5C"/>
    <w:rsid w:val="007A40D7"/>
    <w:rsid w:val="007A459F"/>
    <w:rsid w:val="007A5B36"/>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61CC1"/>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6919"/>
    <w:rsid w:val="0094745E"/>
    <w:rsid w:val="0095059E"/>
    <w:rsid w:val="00952B56"/>
    <w:rsid w:val="009534C5"/>
    <w:rsid w:val="009537B4"/>
    <w:rsid w:val="00954A0B"/>
    <w:rsid w:val="00955E3A"/>
    <w:rsid w:val="0096178A"/>
    <w:rsid w:val="00962E93"/>
    <w:rsid w:val="00965BAB"/>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7E01"/>
    <w:rsid w:val="00AA0A59"/>
    <w:rsid w:val="00AA5E55"/>
    <w:rsid w:val="00AA6F56"/>
    <w:rsid w:val="00AA700B"/>
    <w:rsid w:val="00AB1365"/>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8B4"/>
    <w:rsid w:val="00B65DE4"/>
    <w:rsid w:val="00B6682C"/>
    <w:rsid w:val="00B77974"/>
    <w:rsid w:val="00B84A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4CD5"/>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6DF6"/>
    <w:rsid w:val="00C80103"/>
    <w:rsid w:val="00C807FA"/>
    <w:rsid w:val="00C90FFF"/>
    <w:rsid w:val="00C94872"/>
    <w:rsid w:val="00C94A95"/>
    <w:rsid w:val="00CA1073"/>
    <w:rsid w:val="00CA12B2"/>
    <w:rsid w:val="00CA14F3"/>
    <w:rsid w:val="00CA2838"/>
    <w:rsid w:val="00CA6312"/>
    <w:rsid w:val="00CA704B"/>
    <w:rsid w:val="00CA707A"/>
    <w:rsid w:val="00CB0713"/>
    <w:rsid w:val="00CB0F07"/>
    <w:rsid w:val="00CB213E"/>
    <w:rsid w:val="00CB37B1"/>
    <w:rsid w:val="00CC0702"/>
    <w:rsid w:val="00CC15C8"/>
    <w:rsid w:val="00CC29CA"/>
    <w:rsid w:val="00CC72E4"/>
    <w:rsid w:val="00CD0428"/>
    <w:rsid w:val="00CD25A8"/>
    <w:rsid w:val="00CD3D79"/>
    <w:rsid w:val="00CE0FC0"/>
    <w:rsid w:val="00CE240A"/>
    <w:rsid w:val="00CF0C84"/>
    <w:rsid w:val="00D01D71"/>
    <w:rsid w:val="00D02A75"/>
    <w:rsid w:val="00D056CE"/>
    <w:rsid w:val="00D1011B"/>
    <w:rsid w:val="00D10756"/>
    <w:rsid w:val="00D13094"/>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464F34E-13CB-4BB0-871C-3345F0A9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3</cp:revision>
  <cp:lastPrinted>2018-07-02T07:47:00Z</cp:lastPrinted>
  <dcterms:created xsi:type="dcterms:W3CDTF">2021-04-14T03:18:00Z</dcterms:created>
  <dcterms:modified xsi:type="dcterms:W3CDTF">2021-04-14T03:20:00Z</dcterms:modified>
</cp:coreProperties>
</file>