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8" w:type="dxa"/>
        <w:jc w:val="center"/>
        <w:tblLook w:val="0000" w:firstRow="0" w:lastRow="0" w:firstColumn="0" w:lastColumn="0" w:noHBand="0" w:noVBand="0"/>
      </w:tblPr>
      <w:tblGrid>
        <w:gridCol w:w="3478"/>
        <w:gridCol w:w="6130"/>
      </w:tblGrid>
      <w:tr w:rsidR="00763CA0" w:rsidRPr="00755486">
        <w:trPr>
          <w:trHeight w:val="755"/>
          <w:jc w:val="center"/>
        </w:trPr>
        <w:tc>
          <w:tcPr>
            <w:tcW w:w="3478" w:type="dxa"/>
          </w:tcPr>
          <w:p w:rsidR="00763CA0" w:rsidRPr="00755486" w:rsidRDefault="00763CA0" w:rsidP="00763CA0">
            <w:pPr>
              <w:keepNext/>
              <w:widowControl w:val="0"/>
              <w:jc w:val="center"/>
              <w:rPr>
                <w:b/>
                <w:bCs/>
                <w:color w:val="000000"/>
                <w:sz w:val="26"/>
                <w:szCs w:val="26"/>
              </w:rPr>
            </w:pPr>
            <w:bookmarkStart w:id="0" w:name="_GoBack"/>
            <w:bookmarkEnd w:id="0"/>
            <w:r w:rsidRPr="00755486">
              <w:rPr>
                <w:b/>
                <w:bCs/>
                <w:color w:val="000000"/>
                <w:sz w:val="26"/>
                <w:szCs w:val="26"/>
              </w:rPr>
              <w:t>HỘI ĐỒNG NHÂN DÂN</w:t>
            </w:r>
          </w:p>
          <w:p w:rsidR="00763CA0" w:rsidRPr="00755486" w:rsidRDefault="00771E23" w:rsidP="00763CA0">
            <w:pPr>
              <w:keepNext/>
              <w:widowControl w:val="0"/>
              <w:jc w:val="center"/>
              <w:outlineLvl w:val="2"/>
              <w:rPr>
                <w:rFonts w:eastAsia="SimSun"/>
                <w:b/>
                <w:bCs/>
                <w:color w:val="000000"/>
              </w:rPr>
            </w:pPr>
            <w:r w:rsidRPr="00755486">
              <w:rPr>
                <w:noProof/>
                <w:color w:val="000000"/>
              </w:rPr>
              <mc:AlternateContent>
                <mc:Choice Requires="wps">
                  <w:drawing>
                    <wp:anchor distT="4294967295" distB="4294967295" distL="114300" distR="114300" simplePos="0" relativeHeight="251657728" behindDoc="0" locked="0" layoutInCell="1" allowOverlap="1">
                      <wp:simplePos x="0" y="0"/>
                      <wp:positionH relativeFrom="column">
                        <wp:posOffset>544195</wp:posOffset>
                      </wp:positionH>
                      <wp:positionV relativeFrom="paragraph">
                        <wp:posOffset>241935</wp:posOffset>
                      </wp:positionV>
                      <wp:extent cx="940435" cy="0"/>
                      <wp:effectExtent l="9525" t="5715" r="12065" b="13335"/>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FCE9"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5pt,19.05pt" to="116.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8z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"/>
                  </w:pict>
                </mc:Fallback>
              </mc:AlternateContent>
            </w:r>
            <w:r w:rsidR="00763CA0" w:rsidRPr="00755486">
              <w:rPr>
                <w:rFonts w:eastAsia="SimSun"/>
                <w:b/>
                <w:bCs/>
                <w:color w:val="000000"/>
                <w:sz w:val="26"/>
                <w:szCs w:val="26"/>
              </w:rPr>
              <w:t>THÀNH PHỐ ĐÀ NẴNG</w:t>
            </w:r>
          </w:p>
        </w:tc>
        <w:tc>
          <w:tcPr>
            <w:tcW w:w="6130" w:type="dxa"/>
          </w:tcPr>
          <w:p w:rsidR="00763CA0" w:rsidRPr="00755486" w:rsidRDefault="00763CA0" w:rsidP="00763CA0">
            <w:pPr>
              <w:keepNext/>
              <w:widowControl w:val="0"/>
              <w:jc w:val="center"/>
              <w:outlineLvl w:val="4"/>
              <w:rPr>
                <w:rFonts w:eastAsia="SimSun"/>
                <w:b/>
                <w:bCs/>
                <w:color w:val="000000"/>
                <w:sz w:val="26"/>
                <w:szCs w:val="26"/>
              </w:rPr>
            </w:pPr>
            <w:r w:rsidRPr="00755486">
              <w:rPr>
                <w:rFonts w:eastAsia="SimSun"/>
                <w:b/>
                <w:bCs/>
                <w:color w:val="000000"/>
                <w:sz w:val="26"/>
                <w:szCs w:val="26"/>
              </w:rPr>
              <w:t xml:space="preserve"> CỘNG HÒA XÃ HỘI CHỦ NGHĨA VIỆT </w:t>
            </w:r>
            <w:smartTag w:uri="urn:schemas-microsoft-com:office:smarttags" w:element="country-region">
              <w:smartTag w:uri="urn:schemas-microsoft-com:office:smarttags" w:element="place">
                <w:r w:rsidRPr="00755486">
                  <w:rPr>
                    <w:rFonts w:eastAsia="SimSun"/>
                    <w:b/>
                    <w:bCs/>
                    <w:color w:val="000000"/>
                    <w:sz w:val="26"/>
                    <w:szCs w:val="26"/>
                  </w:rPr>
                  <w:t>NAM</w:t>
                </w:r>
              </w:smartTag>
            </w:smartTag>
          </w:p>
          <w:p w:rsidR="00763CA0" w:rsidRPr="00755486" w:rsidRDefault="00771E23" w:rsidP="00763CA0">
            <w:pPr>
              <w:keepNext/>
              <w:widowControl w:val="0"/>
              <w:jc w:val="center"/>
              <w:rPr>
                <w:b/>
                <w:bCs/>
                <w:color w:val="000000"/>
              </w:rPr>
            </w:pPr>
            <w:r w:rsidRPr="00755486">
              <w:rPr>
                <w:noProof/>
                <w:color w:val="000000"/>
              </w:rPr>
              <mc:AlternateContent>
                <mc:Choice Requires="wps">
                  <w:drawing>
                    <wp:anchor distT="4294967295" distB="4294967295" distL="114300" distR="114300" simplePos="0" relativeHeight="251658752" behindDoc="0" locked="0" layoutInCell="1" allowOverlap="1">
                      <wp:simplePos x="0" y="0"/>
                      <wp:positionH relativeFrom="column">
                        <wp:posOffset>804545</wp:posOffset>
                      </wp:positionH>
                      <wp:positionV relativeFrom="paragraph">
                        <wp:posOffset>241935</wp:posOffset>
                      </wp:positionV>
                      <wp:extent cx="2067560" cy="0"/>
                      <wp:effectExtent l="11430" t="5715" r="6985" b="1333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F061"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5pt,19.05pt" to="226.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WcHg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"/>
                  </w:pict>
                </mc:Fallback>
              </mc:AlternateContent>
            </w:r>
            <w:r w:rsidR="00763CA0" w:rsidRPr="00755486">
              <w:rPr>
                <w:b/>
                <w:bCs/>
                <w:color w:val="000000"/>
              </w:rPr>
              <w:t>Độc lập - Tự do - Hạnh phúc</w:t>
            </w:r>
          </w:p>
        </w:tc>
      </w:tr>
      <w:tr w:rsidR="00763CA0" w:rsidRPr="00755486">
        <w:trPr>
          <w:trHeight w:val="264"/>
          <w:jc w:val="center"/>
        </w:trPr>
        <w:tc>
          <w:tcPr>
            <w:tcW w:w="3478" w:type="dxa"/>
            <w:vAlign w:val="bottom"/>
          </w:tcPr>
          <w:p w:rsidR="00763CA0" w:rsidRPr="00755486" w:rsidRDefault="00763CA0" w:rsidP="00763CA0">
            <w:pPr>
              <w:keepNext/>
              <w:widowControl w:val="0"/>
              <w:ind w:left="-156" w:right="45"/>
              <w:jc w:val="center"/>
              <w:outlineLvl w:val="3"/>
              <w:rPr>
                <w:rFonts w:eastAsia="SimSun"/>
                <w:color w:val="000000"/>
                <w:lang w:val="vi-VN"/>
              </w:rPr>
            </w:pPr>
            <w:r w:rsidRPr="00755486">
              <w:rPr>
                <w:rFonts w:eastAsia="SimSun"/>
                <w:color w:val="000000"/>
              </w:rPr>
              <w:t xml:space="preserve">   </w:t>
            </w:r>
            <w:r w:rsidRPr="00755486">
              <w:rPr>
                <w:rFonts w:eastAsia="SimSun"/>
                <w:color w:val="000000"/>
                <w:lang w:val="vi-VN"/>
              </w:rPr>
              <w:t>Số:</w:t>
            </w:r>
            <w:r w:rsidRPr="00755486">
              <w:rPr>
                <w:rFonts w:eastAsia="SimSun"/>
                <w:color w:val="000000"/>
              </w:rPr>
              <w:t>126/2017/</w:t>
            </w:r>
            <w:r w:rsidRPr="00755486">
              <w:rPr>
                <w:rFonts w:eastAsia="SimSun"/>
                <w:color w:val="000000"/>
                <w:lang w:val="vi-VN"/>
              </w:rPr>
              <w:t>NQ-HĐND</w:t>
            </w:r>
          </w:p>
        </w:tc>
        <w:tc>
          <w:tcPr>
            <w:tcW w:w="6130" w:type="dxa"/>
            <w:vAlign w:val="bottom"/>
          </w:tcPr>
          <w:p w:rsidR="00763CA0" w:rsidRPr="00755486" w:rsidRDefault="00763CA0" w:rsidP="00763CA0">
            <w:pPr>
              <w:keepNext/>
              <w:widowControl w:val="0"/>
              <w:jc w:val="center"/>
              <w:outlineLvl w:val="7"/>
              <w:rPr>
                <w:rFonts w:eastAsia="SimSun"/>
                <w:i/>
                <w:iCs/>
                <w:color w:val="000000"/>
                <w:lang w:val="vi-VN"/>
              </w:rPr>
            </w:pPr>
            <w:r w:rsidRPr="00755486">
              <w:rPr>
                <w:rFonts w:eastAsia="SimSun"/>
                <w:i/>
                <w:iCs/>
                <w:color w:val="000000"/>
                <w:lang w:val="vi-VN"/>
              </w:rPr>
              <w:t xml:space="preserve"> Đà Nẵng, ngày </w:t>
            </w:r>
            <w:r w:rsidRPr="00755486">
              <w:rPr>
                <w:rFonts w:eastAsia="SimSun"/>
                <w:i/>
                <w:iCs/>
                <w:color w:val="000000"/>
              </w:rPr>
              <w:t xml:space="preserve">07 </w:t>
            </w:r>
            <w:r w:rsidRPr="00755486">
              <w:rPr>
                <w:rFonts w:eastAsia="SimSun"/>
                <w:i/>
                <w:iCs/>
                <w:color w:val="000000"/>
                <w:lang w:val="vi-VN"/>
              </w:rPr>
              <w:t>tháng 12 năm 2017</w:t>
            </w:r>
          </w:p>
        </w:tc>
      </w:tr>
    </w:tbl>
    <w:p w:rsidR="00763CA0" w:rsidRPr="00755486" w:rsidRDefault="00763CA0" w:rsidP="00763CA0">
      <w:pPr>
        <w:widowControl w:val="0"/>
        <w:spacing w:before="480"/>
        <w:jc w:val="center"/>
        <w:rPr>
          <w:b/>
          <w:bCs/>
          <w:color w:val="000000"/>
          <w:sz w:val="30"/>
          <w:szCs w:val="30"/>
        </w:rPr>
      </w:pPr>
      <w:r w:rsidRPr="00755486">
        <w:rPr>
          <w:b/>
          <w:bCs/>
          <w:color w:val="000000"/>
          <w:sz w:val="30"/>
          <w:szCs w:val="30"/>
        </w:rPr>
        <w:t>NGHỊ QUYẾT</w:t>
      </w:r>
    </w:p>
    <w:p w:rsidR="00763CA0" w:rsidRPr="00755486" w:rsidRDefault="00763CA0" w:rsidP="00763CA0">
      <w:pPr>
        <w:widowControl w:val="0"/>
        <w:jc w:val="center"/>
        <w:rPr>
          <w:b/>
          <w:bCs/>
          <w:color w:val="000000"/>
        </w:rPr>
      </w:pPr>
      <w:r w:rsidRPr="00755486">
        <w:rPr>
          <w:b/>
          <w:bCs/>
          <w:color w:val="000000"/>
        </w:rPr>
        <w:t xml:space="preserve">Về việc bãi bỏ một số nội dung và mức thu lệ phí “Cấp bản sao trích lục </w:t>
      </w:r>
    </w:p>
    <w:p w:rsidR="00763CA0" w:rsidRPr="00755486" w:rsidRDefault="00763CA0" w:rsidP="00763CA0">
      <w:pPr>
        <w:widowControl w:val="0"/>
        <w:jc w:val="center"/>
        <w:rPr>
          <w:b/>
          <w:bCs/>
          <w:color w:val="000000"/>
        </w:rPr>
      </w:pPr>
      <w:r w:rsidRPr="00755486">
        <w:rPr>
          <w:b/>
          <w:bCs/>
          <w:color w:val="000000"/>
        </w:rPr>
        <w:t>hộ tịch” và “Ghi vào Sổ hộ tịch việc thay đổi hộ tịch cá nhân theo bản án, quyết định của cơ quan nhà nước có thẩm quyền” tại Nghị quyết số 56/2016/NQ-HĐND ngày 08 tháng 12 năm 2016 của Hội đồng nhân dân</w:t>
      </w:r>
    </w:p>
    <w:p w:rsidR="00763CA0" w:rsidRPr="00755486" w:rsidRDefault="00763CA0" w:rsidP="00763CA0">
      <w:pPr>
        <w:widowControl w:val="0"/>
        <w:jc w:val="center"/>
        <w:rPr>
          <w:b/>
          <w:bCs/>
          <w:color w:val="000000"/>
        </w:rPr>
      </w:pPr>
      <w:r w:rsidRPr="00755486">
        <w:rPr>
          <w:b/>
          <w:bCs/>
          <w:color w:val="000000"/>
        </w:rPr>
        <w:t xml:space="preserve"> thành phố Đà Nẵng quy định về mức thu, đối tượng và chế độ thu, </w:t>
      </w:r>
    </w:p>
    <w:p w:rsidR="00763CA0" w:rsidRPr="00755486" w:rsidRDefault="00763CA0" w:rsidP="00763CA0">
      <w:pPr>
        <w:widowControl w:val="0"/>
        <w:jc w:val="center"/>
        <w:rPr>
          <w:b/>
          <w:bCs/>
          <w:color w:val="000000"/>
        </w:rPr>
      </w:pPr>
      <w:r w:rsidRPr="00755486">
        <w:rPr>
          <w:b/>
          <w:bCs/>
          <w:color w:val="000000"/>
        </w:rPr>
        <w:t>nộp lệ phí hộ tịch trên địa bàn thành phố Đà Nẵng</w:t>
      </w:r>
    </w:p>
    <w:p w:rsidR="00763CA0" w:rsidRPr="00755486" w:rsidRDefault="00771E23" w:rsidP="00763CA0">
      <w:pPr>
        <w:keepNext/>
        <w:widowControl w:val="0"/>
        <w:spacing w:before="480"/>
        <w:jc w:val="center"/>
        <w:outlineLvl w:val="8"/>
        <w:rPr>
          <w:rFonts w:eastAsia="SimSun"/>
          <w:b/>
          <w:bCs/>
          <w:color w:val="000000"/>
          <w:lang w:val="vi-VN"/>
        </w:rPr>
      </w:pPr>
      <w:r w:rsidRPr="00755486">
        <w:rPr>
          <w:noProof/>
          <w:color w:val="000000"/>
        </w:rPr>
        <mc:AlternateContent>
          <mc:Choice Requires="wps">
            <w:drawing>
              <wp:anchor distT="4294967295" distB="4294967295" distL="114300" distR="114300" simplePos="0" relativeHeight="251656704" behindDoc="0" locked="0" layoutInCell="1" allowOverlap="1">
                <wp:simplePos x="0" y="0"/>
                <wp:positionH relativeFrom="column">
                  <wp:posOffset>1958340</wp:posOffset>
                </wp:positionH>
                <wp:positionV relativeFrom="paragraph">
                  <wp:posOffset>22225</wp:posOffset>
                </wp:positionV>
                <wp:extent cx="1847850" cy="0"/>
                <wp:effectExtent l="11430" t="11430" r="7620"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2F9E0"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2pt,1.75pt" to="29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bz/Gk+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"/>
            </w:pict>
          </mc:Fallback>
        </mc:AlternateContent>
      </w:r>
      <w:r w:rsidR="00763CA0" w:rsidRPr="00755486">
        <w:rPr>
          <w:rFonts w:eastAsia="SimSun"/>
          <w:b/>
          <w:bCs/>
          <w:color w:val="000000"/>
          <w:lang w:val="vi-VN"/>
        </w:rPr>
        <w:t xml:space="preserve">HỘI ĐỒNG NHÂN DÂN THÀNH PHỐ ĐÀ NẴNG </w:t>
      </w:r>
    </w:p>
    <w:p w:rsidR="00763CA0" w:rsidRPr="00755486" w:rsidRDefault="00763CA0" w:rsidP="00763CA0">
      <w:pPr>
        <w:keepNext/>
        <w:widowControl w:val="0"/>
        <w:jc w:val="center"/>
        <w:outlineLvl w:val="8"/>
        <w:rPr>
          <w:rFonts w:eastAsia="SimSun"/>
          <w:b/>
          <w:bCs/>
          <w:color w:val="000000"/>
        </w:rPr>
      </w:pPr>
      <w:r w:rsidRPr="00755486">
        <w:rPr>
          <w:rFonts w:eastAsia="SimSun"/>
          <w:b/>
          <w:bCs/>
          <w:color w:val="000000"/>
          <w:lang w:val="vi-VN"/>
        </w:rPr>
        <w:t xml:space="preserve">KHÓA IX, NHIỆM KỲ 2016-2021, KỲ HỌP THỨ </w:t>
      </w:r>
      <w:r w:rsidRPr="00755486">
        <w:rPr>
          <w:rFonts w:eastAsia="SimSun"/>
          <w:b/>
          <w:bCs/>
          <w:color w:val="000000"/>
        </w:rPr>
        <w:t>6</w:t>
      </w:r>
    </w:p>
    <w:p w:rsidR="00763CA0" w:rsidRPr="00755486" w:rsidRDefault="00763CA0" w:rsidP="00763CA0">
      <w:pPr>
        <w:widowControl w:val="0"/>
        <w:jc w:val="center"/>
        <w:rPr>
          <w:b/>
          <w:bCs/>
          <w:color w:val="000000"/>
        </w:rPr>
      </w:pPr>
    </w:p>
    <w:p w:rsidR="00763CA0" w:rsidRPr="00755486" w:rsidRDefault="00763CA0" w:rsidP="00763CA0">
      <w:pPr>
        <w:widowControl w:val="0"/>
        <w:spacing w:after="120"/>
        <w:ind w:firstLine="709"/>
        <w:jc w:val="both"/>
        <w:rPr>
          <w:rFonts w:ascii="Times New Roman Italic" w:hAnsi="Times New Roman Italic" w:cs="Times New Roman Italic"/>
          <w:i/>
          <w:iCs/>
          <w:color w:val="000000"/>
          <w:spacing w:val="-4"/>
        </w:rPr>
      </w:pPr>
      <w:r w:rsidRPr="00755486">
        <w:rPr>
          <w:rFonts w:ascii="Times New Roman Italic" w:hAnsi="Times New Roman Italic" w:cs="Times New Roman Italic"/>
          <w:i/>
          <w:iCs/>
          <w:color w:val="000000"/>
          <w:spacing w:val="-4"/>
        </w:rPr>
        <w:t xml:space="preserve">Căn cứ Luật Tổ chức chính quyền địa phương ngày 19 tháng 6  năm 2015; </w:t>
      </w:r>
    </w:p>
    <w:p w:rsidR="00763CA0" w:rsidRPr="00755486" w:rsidRDefault="00763CA0" w:rsidP="00763CA0">
      <w:pPr>
        <w:widowControl w:val="0"/>
        <w:spacing w:after="120"/>
        <w:ind w:firstLine="720"/>
        <w:jc w:val="both"/>
        <w:rPr>
          <w:rFonts w:ascii="Times New Roman Italic" w:hAnsi="Times New Roman Italic" w:cs="Times New Roman Italic"/>
          <w:i/>
          <w:iCs/>
          <w:color w:val="000000"/>
          <w:spacing w:val="-4"/>
        </w:rPr>
      </w:pPr>
      <w:r w:rsidRPr="00755486">
        <w:rPr>
          <w:rFonts w:ascii="Times New Roman Italic" w:hAnsi="Times New Roman Italic" w:cs="Times New Roman Italic"/>
          <w:i/>
          <w:iCs/>
          <w:color w:val="000000"/>
          <w:spacing w:val="-4"/>
        </w:rPr>
        <w:t>Căn cứ Luật Hộ tịch ngày 20 tháng 11 năm 2014;</w:t>
      </w:r>
    </w:p>
    <w:p w:rsidR="00763CA0" w:rsidRPr="00755486" w:rsidRDefault="00763CA0" w:rsidP="00763CA0">
      <w:pPr>
        <w:widowControl w:val="0"/>
        <w:spacing w:after="120"/>
        <w:ind w:firstLine="720"/>
        <w:jc w:val="both"/>
        <w:rPr>
          <w:rFonts w:ascii="Times New Roman Italic" w:hAnsi="Times New Roman Italic" w:cs="Times New Roman Italic"/>
          <w:i/>
          <w:iCs/>
          <w:color w:val="000000"/>
          <w:spacing w:val="-4"/>
        </w:rPr>
      </w:pPr>
      <w:r w:rsidRPr="00755486">
        <w:rPr>
          <w:rFonts w:ascii="Times New Roman Italic" w:hAnsi="Times New Roman Italic" w:cs="Times New Roman Italic"/>
          <w:i/>
          <w:iCs/>
          <w:color w:val="000000"/>
          <w:spacing w:val="-4"/>
        </w:rPr>
        <w:t>Căn cứ Luật Phí và Lệ phí ngày 25 tháng 11 năm 2015;</w:t>
      </w:r>
    </w:p>
    <w:p w:rsidR="00763CA0" w:rsidRPr="00755486" w:rsidRDefault="00763CA0" w:rsidP="00763CA0">
      <w:pPr>
        <w:widowControl w:val="0"/>
        <w:spacing w:after="120"/>
        <w:ind w:firstLine="720"/>
        <w:jc w:val="both"/>
        <w:rPr>
          <w:rFonts w:ascii="Times New Roman Italic" w:hAnsi="Times New Roman Italic" w:cs="Times New Roman Italic"/>
          <w:i/>
          <w:iCs/>
          <w:color w:val="000000"/>
          <w:spacing w:val="-6"/>
        </w:rPr>
      </w:pPr>
      <w:r w:rsidRPr="00755486">
        <w:rPr>
          <w:rFonts w:ascii="Times New Roman Italic" w:hAnsi="Times New Roman Italic" w:cs="Times New Roman Italic"/>
          <w:i/>
          <w:iCs/>
          <w:color w:val="000000"/>
          <w:spacing w:val="-6"/>
        </w:rPr>
        <w:t>Căn cứ Nghị định số 120/2016/NĐ-CP ngày 23 tháng 8 năm 2016 của Chính phủ quy định chi tiết và hướng dẫn thi hành một số điều của Luật Phí và lệ phí;</w:t>
      </w:r>
    </w:p>
    <w:p w:rsidR="00763CA0" w:rsidRPr="00755486" w:rsidRDefault="00763CA0" w:rsidP="00763CA0">
      <w:pPr>
        <w:widowControl w:val="0"/>
        <w:spacing w:after="120"/>
        <w:ind w:firstLine="720"/>
        <w:jc w:val="both"/>
        <w:rPr>
          <w:rFonts w:ascii="Times New Roman Italic" w:hAnsi="Times New Roman Italic" w:cs="Times New Roman Italic"/>
          <w:i/>
          <w:iCs/>
          <w:color w:val="000000"/>
          <w:spacing w:val="-4"/>
        </w:rPr>
      </w:pPr>
      <w:r w:rsidRPr="00755486">
        <w:rPr>
          <w:rFonts w:ascii="Times New Roman Italic" w:hAnsi="Times New Roman Italic" w:cs="Times New Roman Italic"/>
          <w:i/>
          <w:iCs/>
          <w:color w:val="000000"/>
          <w:spacing w:val="-4"/>
        </w:rPr>
        <w:t>Căn cứ Thông tư số 250/2016/TT-BTC ngày 11 tháng 11 năm 2016 của Bộ Tài chính hướng dẫn về phí, lệ phí thuộc thẩm quyền quyết định của Hội đồng nhân dân tỉnh, thành phố trực thuộc Trung ương;</w:t>
      </w:r>
    </w:p>
    <w:p w:rsidR="00763CA0" w:rsidRPr="00755486" w:rsidRDefault="00763CA0" w:rsidP="00763CA0">
      <w:pPr>
        <w:widowControl w:val="0"/>
        <w:spacing w:after="120"/>
        <w:ind w:firstLine="720"/>
        <w:jc w:val="both"/>
        <w:rPr>
          <w:rFonts w:ascii="Times New Roman Italic" w:hAnsi="Times New Roman Italic" w:cs="Times New Roman Italic"/>
          <w:i/>
          <w:iCs/>
          <w:color w:val="000000"/>
          <w:spacing w:val="-4"/>
        </w:rPr>
      </w:pPr>
      <w:r w:rsidRPr="00755486">
        <w:rPr>
          <w:rFonts w:ascii="Times New Roman Italic" w:hAnsi="Times New Roman Italic" w:cs="Times New Roman Italic"/>
          <w:i/>
          <w:iCs/>
          <w:color w:val="000000"/>
          <w:spacing w:val="-4"/>
        </w:rPr>
        <w:t>Căn cứ Thông tư số 281/2016/TT-BTC ngày 14 tháng 11 năm 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763CA0" w:rsidRPr="00755486" w:rsidRDefault="00763CA0" w:rsidP="00763CA0">
      <w:pPr>
        <w:widowControl w:val="0"/>
        <w:spacing w:after="120"/>
        <w:ind w:firstLine="709"/>
        <w:jc w:val="both"/>
        <w:rPr>
          <w:rFonts w:ascii="Times New Roman Italic" w:hAnsi="Times New Roman Italic" w:cs="Times New Roman Italic"/>
          <w:i/>
          <w:iCs/>
          <w:color w:val="000000"/>
          <w:spacing w:val="-4"/>
        </w:rPr>
      </w:pPr>
      <w:r w:rsidRPr="00755486">
        <w:rPr>
          <w:rFonts w:ascii="Times New Roman Italic" w:hAnsi="Times New Roman Italic" w:cs="Times New Roman Italic"/>
          <w:i/>
          <w:iCs/>
          <w:color w:val="000000"/>
          <w:spacing w:val="-4"/>
        </w:rPr>
        <w:t>Xét Tờ trình số 9587/TTr-UBND ngày 24 tháng 11 năm 2017 của Uỷ ban nhân dân thành phố về việc quy định, sửa đổi, bổ sung mức thu, đối tượng thu, nộp, chế độ quản lý và sử dụng một số loại phí và lệ phí trên địa bàn thành phố Đà Nẵng; Báo cáo thẩm tra của Ban Kinh tế - Ngân sách Hội đồng nhân dân thành phố; ý kiến của các vị đại biểu Hội đồng nhân dân thành phố tại kỳ họp.</w:t>
      </w:r>
    </w:p>
    <w:p w:rsidR="00763CA0" w:rsidRPr="00755486" w:rsidRDefault="00763CA0" w:rsidP="00763CA0">
      <w:pPr>
        <w:widowControl w:val="0"/>
        <w:spacing w:before="120" w:after="120" w:line="380" w:lineRule="exact"/>
        <w:jc w:val="center"/>
        <w:rPr>
          <w:b/>
          <w:bCs/>
          <w:color w:val="000000"/>
        </w:rPr>
      </w:pPr>
      <w:r w:rsidRPr="00755486">
        <w:rPr>
          <w:b/>
          <w:bCs/>
          <w:color w:val="000000"/>
        </w:rPr>
        <w:t>QUYẾT NGHỊ:</w:t>
      </w:r>
    </w:p>
    <w:p w:rsidR="00763CA0" w:rsidRPr="00755486" w:rsidRDefault="00763CA0" w:rsidP="00763CA0">
      <w:pPr>
        <w:widowControl w:val="0"/>
        <w:spacing w:before="120" w:after="120" w:line="380" w:lineRule="exact"/>
        <w:ind w:firstLine="605"/>
        <w:jc w:val="both"/>
        <w:rPr>
          <w:b/>
          <w:bCs/>
          <w:color w:val="000000"/>
        </w:rPr>
      </w:pPr>
      <w:r w:rsidRPr="00755486">
        <w:rPr>
          <w:b/>
          <w:bCs/>
          <w:color w:val="000000"/>
        </w:rPr>
        <w:t>Điều 1.</w:t>
      </w:r>
      <w:r w:rsidRPr="00755486">
        <w:rPr>
          <w:color w:val="000000"/>
        </w:rPr>
        <w:t xml:space="preserve"> </w:t>
      </w:r>
      <w:r w:rsidRPr="00755486">
        <w:rPr>
          <w:b/>
          <w:bCs/>
          <w:color w:val="000000"/>
        </w:rPr>
        <w:t>Bãi bỏ một số nội dung tại Nghị quyết số 56/2016/NQ-HĐND ngày 08 tháng 12 năm 2016 của Hội đồng nhân dân thành phố Đà Nẵng quy định về mức thu, đối tượng và chế độ thu, nộp lệ phí hộ tịch trên địa bàn thành phố Đà Nẵng.</w:t>
      </w:r>
    </w:p>
    <w:p w:rsidR="00763CA0" w:rsidRPr="00755486" w:rsidRDefault="00763CA0" w:rsidP="00763CA0">
      <w:pPr>
        <w:widowControl w:val="0"/>
        <w:spacing w:before="120" w:after="120" w:line="380" w:lineRule="exact"/>
        <w:ind w:firstLine="605"/>
        <w:jc w:val="both"/>
        <w:rPr>
          <w:color w:val="000000"/>
        </w:rPr>
      </w:pPr>
      <w:r w:rsidRPr="00755486">
        <w:rPr>
          <w:color w:val="000000"/>
        </w:rPr>
        <w:t xml:space="preserve">1. Mức thu lệ phí tại Sở Tư pháp về cấp bản sao trích lục hộ tịch tại điểm a, khoản 3, Điều 1 Nghị quyết số 56/2016/NQ-HĐND; </w:t>
      </w:r>
    </w:p>
    <w:p w:rsidR="00763CA0" w:rsidRPr="00755486" w:rsidRDefault="00763CA0" w:rsidP="00763CA0">
      <w:pPr>
        <w:widowControl w:val="0"/>
        <w:spacing w:before="120" w:after="120" w:line="380" w:lineRule="exact"/>
        <w:ind w:firstLine="605"/>
        <w:jc w:val="both"/>
        <w:rPr>
          <w:color w:val="000000"/>
        </w:rPr>
      </w:pPr>
      <w:r w:rsidRPr="00755486">
        <w:rPr>
          <w:color w:val="000000"/>
        </w:rPr>
        <w:lastRenderedPageBreak/>
        <w:t>2. Cơ quan thu lệ phí là Sở Tư pháp tại điểm b, khoản 3, Điều 1 Nghị quyết số 56/2016/NQ-HĐND;</w:t>
      </w:r>
    </w:p>
    <w:p w:rsidR="00763CA0" w:rsidRPr="00755486" w:rsidRDefault="00763CA0" w:rsidP="00763CA0">
      <w:pPr>
        <w:widowControl w:val="0"/>
        <w:spacing w:before="120" w:after="120" w:line="380" w:lineRule="exact"/>
        <w:ind w:firstLine="605"/>
        <w:jc w:val="both"/>
        <w:rPr>
          <w:color w:val="000000"/>
        </w:rPr>
      </w:pPr>
      <w:r w:rsidRPr="00755486">
        <w:rPr>
          <w:color w:val="000000"/>
        </w:rPr>
        <w:t>3. Nội dung và mức thu “Cấp bản sao trích lục hộ tịch” tại Mục 6 Phụ lục I, Mục 5 Phụ lục II kèm theo Nghị quyết số 56/2016/NQ-HĐND;</w:t>
      </w:r>
    </w:p>
    <w:p w:rsidR="00763CA0" w:rsidRPr="00755486" w:rsidRDefault="00763CA0" w:rsidP="00763CA0">
      <w:pPr>
        <w:widowControl w:val="0"/>
        <w:spacing w:before="120" w:after="120" w:line="380" w:lineRule="exact"/>
        <w:ind w:firstLine="605"/>
        <w:jc w:val="both"/>
        <w:rPr>
          <w:color w:val="000000"/>
        </w:rPr>
      </w:pPr>
      <w:r w:rsidRPr="00755486">
        <w:rPr>
          <w:color w:val="000000"/>
        </w:rPr>
        <w:t>4. Nội dung và mức thu “Ghi vào Sổ hộ tịch việc thay đổi hộ tịch của cá nhân theo bản án, quyết định của cơ quan Nhà nước có thẩm quyền” tại Mục 8 Phụ lục I kèm theo Nghị quyết số 56/2016/NQ-HĐND.</w:t>
      </w:r>
    </w:p>
    <w:p w:rsidR="00763CA0" w:rsidRPr="00755486" w:rsidRDefault="00763CA0" w:rsidP="00763CA0">
      <w:pPr>
        <w:widowControl w:val="0"/>
        <w:spacing w:before="120" w:after="120" w:line="380" w:lineRule="exact"/>
        <w:ind w:firstLine="605"/>
        <w:jc w:val="both"/>
        <w:rPr>
          <w:b/>
          <w:bCs/>
          <w:color w:val="000000"/>
        </w:rPr>
      </w:pPr>
      <w:r w:rsidRPr="00755486">
        <w:rPr>
          <w:b/>
          <w:bCs/>
          <w:color w:val="000000"/>
        </w:rPr>
        <w:t>Điều 2. Hiệu lực thi hành</w:t>
      </w:r>
    </w:p>
    <w:p w:rsidR="00763CA0" w:rsidRPr="00755486" w:rsidRDefault="00763CA0" w:rsidP="00763CA0">
      <w:pPr>
        <w:widowControl w:val="0"/>
        <w:spacing w:before="120" w:after="120" w:line="380" w:lineRule="exact"/>
        <w:ind w:firstLine="605"/>
        <w:jc w:val="both"/>
        <w:rPr>
          <w:color w:val="000000"/>
        </w:rPr>
      </w:pPr>
      <w:r w:rsidRPr="00755486">
        <w:rPr>
          <w:color w:val="000000"/>
        </w:rPr>
        <w:t>Nghị quyết này có hiệu lực thi hành kể từ ngày 18 tháng 12 năm 2017.</w:t>
      </w:r>
    </w:p>
    <w:p w:rsidR="00763CA0" w:rsidRPr="00755486" w:rsidRDefault="00763CA0" w:rsidP="00763CA0">
      <w:pPr>
        <w:widowControl w:val="0"/>
        <w:spacing w:before="120" w:after="120" w:line="380" w:lineRule="exact"/>
        <w:ind w:firstLine="605"/>
        <w:jc w:val="both"/>
        <w:rPr>
          <w:b/>
          <w:bCs/>
          <w:color w:val="000000"/>
        </w:rPr>
      </w:pPr>
      <w:r w:rsidRPr="00755486">
        <w:rPr>
          <w:b/>
          <w:bCs/>
          <w:color w:val="000000"/>
        </w:rPr>
        <w:t>Điều 3. Tổ chức thực hiện</w:t>
      </w:r>
    </w:p>
    <w:p w:rsidR="00763CA0" w:rsidRPr="00755486" w:rsidRDefault="00763CA0" w:rsidP="00763CA0">
      <w:pPr>
        <w:widowControl w:val="0"/>
        <w:tabs>
          <w:tab w:val="left" w:pos="9639"/>
        </w:tabs>
        <w:spacing w:before="120"/>
        <w:ind w:right="51" w:firstLine="567"/>
        <w:jc w:val="both"/>
        <w:rPr>
          <w:color w:val="000000"/>
          <w:lang w:val="fr-FR"/>
        </w:rPr>
      </w:pPr>
      <w:r w:rsidRPr="00755486">
        <w:rPr>
          <w:color w:val="000000"/>
          <w:lang w:val="fr-FR"/>
        </w:rPr>
        <w:t>1. Ủy ban nhân dân thành phố tổ chức triển khai thực hiện Nghị quyết này theo đúng quy định của pháp luật.</w:t>
      </w:r>
    </w:p>
    <w:p w:rsidR="00763CA0" w:rsidRPr="00755486" w:rsidRDefault="00763CA0" w:rsidP="00763CA0">
      <w:pPr>
        <w:widowControl w:val="0"/>
        <w:tabs>
          <w:tab w:val="left" w:pos="9639"/>
        </w:tabs>
        <w:spacing w:before="120"/>
        <w:ind w:right="51" w:firstLine="567"/>
        <w:jc w:val="both"/>
        <w:rPr>
          <w:color w:val="000000"/>
          <w:lang w:val="fr-FR"/>
        </w:rPr>
      </w:pPr>
      <w:r w:rsidRPr="00755486">
        <w:rPr>
          <w:color w:val="000000"/>
          <w:lang w:val="fr-FR"/>
        </w:rPr>
        <w:t>2. Thường trực Hội đồng nhân dân, các ban, các tổ đại biểu và đại biểu Hội đồng nhân dân thành phố giám sát việc triển khai thực hiện Nghị quyết.</w:t>
      </w:r>
    </w:p>
    <w:p w:rsidR="00763CA0" w:rsidRPr="00755486" w:rsidRDefault="00763CA0" w:rsidP="00763CA0">
      <w:pPr>
        <w:widowControl w:val="0"/>
        <w:spacing w:after="240" w:line="380" w:lineRule="exact"/>
        <w:ind w:firstLine="567"/>
        <w:jc w:val="both"/>
        <w:rPr>
          <w:color w:val="000000"/>
          <w:spacing w:val="4"/>
          <w:lang w:val="fr-FR"/>
        </w:rPr>
      </w:pPr>
      <w:r w:rsidRPr="00755486">
        <w:rPr>
          <w:color w:val="000000"/>
          <w:lang w:val="fr-FR"/>
        </w:rPr>
        <w:t xml:space="preserve">Nghị quyết này đã được Hội đồng nhân dân thành phố Đà Nẵng khóa IX, nhiệm kỳ 2016 - 2021, kỳ họp </w:t>
      </w:r>
      <w:r w:rsidRPr="00755486">
        <w:rPr>
          <w:color w:val="000000"/>
          <w:spacing w:val="4"/>
          <w:lang w:val="fr-FR"/>
        </w:rPr>
        <w:t>thứ 6 thông qua ngày 07 tháng 12 năm 2017./.</w:t>
      </w:r>
    </w:p>
    <w:tbl>
      <w:tblPr>
        <w:tblW w:w="9606" w:type="dxa"/>
        <w:tblLook w:val="01E0" w:firstRow="1" w:lastRow="1" w:firstColumn="1" w:lastColumn="1" w:noHBand="0" w:noVBand="0"/>
      </w:tblPr>
      <w:tblGrid>
        <w:gridCol w:w="4928"/>
        <w:gridCol w:w="4678"/>
      </w:tblGrid>
      <w:tr w:rsidR="00763CA0" w:rsidRPr="00755486" w:rsidTr="009E4D06">
        <w:trPr>
          <w:trHeight w:val="1262"/>
        </w:trPr>
        <w:tc>
          <w:tcPr>
            <w:tcW w:w="4928" w:type="dxa"/>
          </w:tcPr>
          <w:p w:rsidR="00763CA0" w:rsidRPr="00755486" w:rsidRDefault="00763CA0" w:rsidP="00763CA0">
            <w:pPr>
              <w:widowControl w:val="0"/>
              <w:rPr>
                <w:color w:val="000000"/>
              </w:rPr>
            </w:pPr>
          </w:p>
        </w:tc>
        <w:tc>
          <w:tcPr>
            <w:tcW w:w="4678" w:type="dxa"/>
          </w:tcPr>
          <w:p w:rsidR="00763CA0" w:rsidRPr="00755486" w:rsidRDefault="00763CA0" w:rsidP="00763CA0">
            <w:pPr>
              <w:widowControl w:val="0"/>
              <w:jc w:val="center"/>
              <w:outlineLvl w:val="4"/>
              <w:rPr>
                <w:rFonts w:eastAsia="SimSun"/>
                <w:b/>
                <w:bCs/>
                <w:color w:val="000000"/>
              </w:rPr>
            </w:pPr>
            <w:r w:rsidRPr="00755486">
              <w:rPr>
                <w:rFonts w:eastAsia="SimSun"/>
                <w:b/>
                <w:bCs/>
                <w:color w:val="000000"/>
              </w:rPr>
              <w:t>CHỦ TỌA KỲ HỌP</w:t>
            </w:r>
          </w:p>
          <w:p w:rsidR="00763CA0" w:rsidRPr="00755486" w:rsidRDefault="00763CA0" w:rsidP="00763CA0">
            <w:pPr>
              <w:widowControl w:val="0"/>
              <w:jc w:val="center"/>
              <w:outlineLvl w:val="4"/>
              <w:rPr>
                <w:rFonts w:eastAsia="SimSun"/>
                <w:b/>
                <w:bCs/>
                <w:color w:val="000000"/>
              </w:rPr>
            </w:pPr>
            <w:r w:rsidRPr="00755486">
              <w:rPr>
                <w:rFonts w:eastAsia="SimSun"/>
                <w:b/>
                <w:bCs/>
                <w:color w:val="000000"/>
              </w:rPr>
              <w:t>PHÓ CHỦ TỊCH</w:t>
            </w:r>
          </w:p>
          <w:p w:rsidR="00763CA0" w:rsidRPr="00755486" w:rsidRDefault="00755486" w:rsidP="00763CA0">
            <w:pPr>
              <w:widowControl w:val="0"/>
              <w:jc w:val="center"/>
              <w:rPr>
                <w:b/>
                <w:bCs/>
                <w:color w:val="000000"/>
              </w:rPr>
            </w:pPr>
            <w:r w:rsidRPr="00755486">
              <w:rPr>
                <w:b/>
                <w:bCs/>
                <w:color w:val="000000"/>
              </w:rPr>
              <w:t xml:space="preserve"> </w:t>
            </w:r>
            <w:r w:rsidR="00763CA0" w:rsidRPr="00755486">
              <w:rPr>
                <w:b/>
                <w:bCs/>
                <w:color w:val="000000"/>
              </w:rPr>
              <w:t>Nguyễn Nho Trung</w:t>
            </w:r>
          </w:p>
        </w:tc>
      </w:tr>
    </w:tbl>
    <w:p w:rsidR="00763CA0" w:rsidRDefault="00763CA0" w:rsidP="00763CA0">
      <w:pPr>
        <w:widowControl w:val="0"/>
        <w:spacing w:before="120" w:after="120" w:line="380" w:lineRule="exact"/>
        <w:ind w:firstLine="677"/>
        <w:jc w:val="both"/>
        <w:rPr>
          <w:spacing w:val="4"/>
          <w:lang w:val="fr-FR"/>
        </w:rPr>
      </w:pPr>
    </w:p>
    <w:p w:rsidR="00763CA0" w:rsidRPr="004E2765" w:rsidRDefault="00763CA0" w:rsidP="00763CA0">
      <w:pPr>
        <w:widowControl w:val="0"/>
        <w:spacing w:before="120" w:after="120" w:line="380" w:lineRule="exact"/>
        <w:ind w:firstLine="677"/>
        <w:jc w:val="both"/>
        <w:rPr>
          <w:color w:val="000000"/>
        </w:rPr>
      </w:pPr>
    </w:p>
    <w:p w:rsidR="00763CA0" w:rsidRPr="004E2765" w:rsidRDefault="00763CA0" w:rsidP="00763CA0">
      <w:pPr>
        <w:widowControl w:val="0"/>
        <w:spacing w:before="120"/>
        <w:jc w:val="both"/>
        <w:rPr>
          <w:color w:val="000000"/>
        </w:rPr>
      </w:pPr>
    </w:p>
    <w:p w:rsidR="00890B0F" w:rsidRDefault="00890B0F"/>
    <w:sectPr w:rsidR="00890B0F" w:rsidSect="00755486">
      <w:footerReference w:type="first" r:id="rId6"/>
      <w:pgSz w:w="11909" w:h="16834"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B4" w:rsidRDefault="00CE32B4">
      <w:r>
        <w:separator/>
      </w:r>
    </w:p>
  </w:endnote>
  <w:endnote w:type="continuationSeparator" w:id="0">
    <w:p w:rsidR="00CE32B4" w:rsidRDefault="00CE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A0" w:rsidRDefault="00763CA0">
    <w:pPr>
      <w:pStyle w:val="Footer"/>
      <w:jc w:val="right"/>
    </w:pPr>
  </w:p>
  <w:p w:rsidR="00763CA0" w:rsidRDefault="00763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B4" w:rsidRDefault="00CE32B4">
      <w:r>
        <w:separator/>
      </w:r>
    </w:p>
  </w:footnote>
  <w:footnote w:type="continuationSeparator" w:id="0">
    <w:p w:rsidR="00CE32B4" w:rsidRDefault="00CE3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A0"/>
    <w:rsid w:val="00755486"/>
    <w:rsid w:val="00763CA0"/>
    <w:rsid w:val="00771E23"/>
    <w:rsid w:val="00890B0F"/>
    <w:rsid w:val="009E4D06"/>
    <w:rsid w:val="00AA7BF1"/>
    <w:rsid w:val="00B1666F"/>
    <w:rsid w:val="00CE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B9F06A5-ED16-4338-84C3-8AF76A16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763CA0"/>
    <w:pPr>
      <w:tabs>
        <w:tab w:val="center" w:pos="4680"/>
        <w:tab w:val="right" w:pos="9360"/>
      </w:tabs>
    </w:pPr>
    <w:rPr>
      <w:rFonts w:eastAsia="Calibri"/>
      <w:sz w:val="24"/>
      <w:szCs w:val="24"/>
    </w:rPr>
  </w:style>
  <w:style w:type="character" w:customStyle="1" w:styleId="FooterChar">
    <w:name w:val="Footer Char"/>
    <w:basedOn w:val="DefaultParagraphFont"/>
    <w:link w:val="Footer"/>
    <w:locked/>
    <w:rsid w:val="00763CA0"/>
    <w:rPr>
      <w:rFonts w:eastAsia="Calibri"/>
      <w:sz w:val="24"/>
      <w:szCs w:val="24"/>
      <w:lang w:val="en-US" w:eastAsia="en-US" w:bidi="ar-SA"/>
    </w:rPr>
  </w:style>
  <w:style w:type="paragraph" w:styleId="Header">
    <w:name w:val="header"/>
    <w:basedOn w:val="Normal"/>
    <w:rsid w:val="0075548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dc:description/>
  <cp:lastModifiedBy>Truong Cong Nguyen Thanh</cp:lastModifiedBy>
  <cp:revision>3</cp:revision>
  <dcterms:created xsi:type="dcterms:W3CDTF">2021-04-15T02:06:00Z</dcterms:created>
  <dcterms:modified xsi:type="dcterms:W3CDTF">2021-04-15T02:06:00Z</dcterms:modified>
</cp:coreProperties>
</file>