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Ind w:w="-563" w:type="dxa"/>
        <w:tblLook w:val="0000" w:firstRow="0" w:lastRow="0" w:firstColumn="0" w:lastColumn="0" w:noHBand="0" w:noVBand="0"/>
      </w:tblPr>
      <w:tblGrid>
        <w:gridCol w:w="3932"/>
        <w:gridCol w:w="5645"/>
      </w:tblGrid>
      <w:tr w:rsidR="000B2E63" w:rsidRPr="00156EE2">
        <w:tblPrEx>
          <w:tblCellMar>
            <w:top w:w="0" w:type="dxa"/>
            <w:bottom w:w="0" w:type="dxa"/>
          </w:tblCellMar>
        </w:tblPrEx>
        <w:trPr>
          <w:trHeight w:val="693"/>
        </w:trPr>
        <w:tc>
          <w:tcPr>
            <w:tcW w:w="3932" w:type="dxa"/>
          </w:tcPr>
          <w:p w:rsidR="000B2E63" w:rsidRPr="00156EE2" w:rsidRDefault="000B2E63" w:rsidP="00DA5712">
            <w:pPr>
              <w:jc w:val="center"/>
              <w:rPr>
                <w:b/>
                <w:bCs/>
                <w:sz w:val="26"/>
              </w:rPr>
            </w:pPr>
            <w:r w:rsidRPr="00156EE2">
              <w:rPr>
                <w:b/>
                <w:bCs/>
                <w:sz w:val="26"/>
              </w:rPr>
              <w:t>HỘI ĐỒNG NHÂN DÂN</w:t>
            </w:r>
          </w:p>
          <w:p w:rsidR="000B2E63" w:rsidRPr="00156EE2" w:rsidRDefault="000B2E63" w:rsidP="00411E32">
            <w:pPr>
              <w:jc w:val="center"/>
              <w:rPr>
                <w:b/>
                <w:bCs/>
                <w:sz w:val="26"/>
                <w:szCs w:val="26"/>
              </w:rPr>
            </w:pPr>
            <w:r w:rsidRPr="00156EE2">
              <w:rPr>
                <w:b/>
                <w:bCs/>
                <w:sz w:val="26"/>
              </w:rPr>
              <w:t>THÀNH PHỐ ĐÀ NẴNG</w:t>
            </w:r>
          </w:p>
        </w:tc>
        <w:tc>
          <w:tcPr>
            <w:tcW w:w="5645" w:type="dxa"/>
          </w:tcPr>
          <w:p w:rsidR="000B2E63" w:rsidRPr="00156EE2" w:rsidRDefault="000B2E63" w:rsidP="00DA5712">
            <w:pPr>
              <w:jc w:val="center"/>
              <w:rPr>
                <w:b/>
                <w:sz w:val="26"/>
                <w:szCs w:val="26"/>
              </w:rPr>
            </w:pPr>
            <w:r w:rsidRPr="00156EE2">
              <w:rPr>
                <w:b/>
                <w:sz w:val="26"/>
                <w:szCs w:val="26"/>
              </w:rPr>
              <w:t xml:space="preserve">CỘNG HÒA XÃ HỘI CHỦ NGHĨA VIỆT </w:t>
            </w:r>
            <w:smartTag w:uri="urn:schemas-microsoft-com:office:smarttags" w:element="place">
              <w:smartTag w:uri="urn:schemas-microsoft-com:office:smarttags" w:element="country-region">
                <w:r w:rsidRPr="00156EE2">
                  <w:rPr>
                    <w:b/>
                    <w:sz w:val="26"/>
                    <w:szCs w:val="26"/>
                  </w:rPr>
                  <w:t>NAM</w:t>
                </w:r>
              </w:smartTag>
            </w:smartTag>
          </w:p>
          <w:p w:rsidR="000B2E63" w:rsidRPr="00156EE2" w:rsidRDefault="00D41E8B" w:rsidP="00411E32">
            <w:pPr>
              <w:jc w:val="center"/>
              <w:rPr>
                <w:b/>
                <w:sz w:val="28"/>
                <w:szCs w:val="28"/>
              </w:rPr>
            </w:pPr>
            <w:r w:rsidRPr="00156EE2">
              <w:rPr>
                <w:noProof/>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190500</wp:posOffset>
                      </wp:positionV>
                      <wp:extent cx="21717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626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"/>
                  </w:pict>
                </mc:Fallback>
              </mc:AlternateContent>
            </w:r>
            <w:r w:rsidR="000B2E63" w:rsidRPr="00156EE2">
              <w:rPr>
                <w:b/>
                <w:sz w:val="28"/>
                <w:szCs w:val="28"/>
              </w:rPr>
              <w:t xml:space="preserve">  Độc lập - Tự do - Hạnh phúc</w:t>
            </w:r>
          </w:p>
        </w:tc>
      </w:tr>
      <w:tr w:rsidR="000B2E63" w:rsidRPr="00156EE2">
        <w:tblPrEx>
          <w:tblCellMar>
            <w:top w:w="0" w:type="dxa"/>
            <w:bottom w:w="0" w:type="dxa"/>
          </w:tblCellMar>
        </w:tblPrEx>
        <w:trPr>
          <w:trHeight w:val="472"/>
        </w:trPr>
        <w:tc>
          <w:tcPr>
            <w:tcW w:w="3932" w:type="dxa"/>
          </w:tcPr>
          <w:p w:rsidR="000B2E63" w:rsidRPr="006A2844" w:rsidRDefault="00D41E8B" w:rsidP="002C7D17">
            <w:pPr>
              <w:spacing w:before="120"/>
              <w:jc w:val="center"/>
              <w:rPr>
                <w:sz w:val="28"/>
                <w:szCs w:val="26"/>
              </w:rPr>
            </w:pPr>
            <w:r w:rsidRPr="006A2844">
              <w:rPr>
                <w:noProof/>
                <w:sz w:val="28"/>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635</wp:posOffset>
                      </wp:positionV>
                      <wp:extent cx="775335" cy="0"/>
                      <wp:effectExtent l="10160" t="5080" r="508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DF71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1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sL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"/>
                  </w:pict>
                </mc:Fallback>
              </mc:AlternateContent>
            </w:r>
            <w:r w:rsidR="000B2E63" w:rsidRPr="006A2844">
              <w:rPr>
                <w:sz w:val="28"/>
                <w:szCs w:val="26"/>
              </w:rPr>
              <w:t>Số:</w:t>
            </w:r>
            <w:r w:rsidR="002C7D17" w:rsidRPr="006A2844">
              <w:rPr>
                <w:sz w:val="28"/>
                <w:szCs w:val="26"/>
              </w:rPr>
              <w:t xml:space="preserve"> 122</w:t>
            </w:r>
            <w:r w:rsidR="000B2E63" w:rsidRPr="006A2844">
              <w:rPr>
                <w:sz w:val="28"/>
                <w:szCs w:val="26"/>
              </w:rPr>
              <w:t>/201</w:t>
            </w:r>
            <w:r w:rsidR="002C41C6" w:rsidRPr="006A2844">
              <w:rPr>
                <w:sz w:val="28"/>
                <w:szCs w:val="26"/>
              </w:rPr>
              <w:t>7</w:t>
            </w:r>
            <w:r w:rsidR="000B2E63" w:rsidRPr="006A2844">
              <w:rPr>
                <w:sz w:val="28"/>
                <w:szCs w:val="26"/>
              </w:rPr>
              <w:t>/NQ-HĐND</w:t>
            </w:r>
          </w:p>
        </w:tc>
        <w:tc>
          <w:tcPr>
            <w:tcW w:w="5645" w:type="dxa"/>
            <w:vAlign w:val="bottom"/>
          </w:tcPr>
          <w:p w:rsidR="000B2E63" w:rsidRPr="006A2844" w:rsidRDefault="000B2E63" w:rsidP="00F20625">
            <w:pPr>
              <w:jc w:val="center"/>
              <w:rPr>
                <w:i/>
                <w:sz w:val="28"/>
                <w:szCs w:val="28"/>
              </w:rPr>
            </w:pPr>
            <w:r w:rsidRPr="006A2844">
              <w:rPr>
                <w:i/>
                <w:sz w:val="28"/>
                <w:szCs w:val="28"/>
              </w:rPr>
              <w:t>Đà Nẵ</w:t>
            </w:r>
            <w:r w:rsidR="00E30196" w:rsidRPr="006A2844">
              <w:rPr>
                <w:i/>
                <w:sz w:val="28"/>
                <w:szCs w:val="28"/>
              </w:rPr>
              <w:t xml:space="preserve">ng, ngày </w:t>
            </w:r>
            <w:r w:rsidR="00F20625" w:rsidRPr="006A2844">
              <w:rPr>
                <w:i/>
                <w:sz w:val="28"/>
                <w:szCs w:val="28"/>
              </w:rPr>
              <w:t>07</w:t>
            </w:r>
            <w:r w:rsidR="00E30196" w:rsidRPr="006A2844">
              <w:rPr>
                <w:i/>
                <w:sz w:val="28"/>
                <w:szCs w:val="28"/>
              </w:rPr>
              <w:t xml:space="preserve"> tháng </w:t>
            </w:r>
            <w:r w:rsidR="00F20625" w:rsidRPr="006A2844">
              <w:rPr>
                <w:i/>
                <w:sz w:val="28"/>
                <w:szCs w:val="28"/>
              </w:rPr>
              <w:t xml:space="preserve">12 </w:t>
            </w:r>
            <w:r w:rsidR="00E30196" w:rsidRPr="006A2844">
              <w:rPr>
                <w:i/>
                <w:sz w:val="28"/>
                <w:szCs w:val="28"/>
              </w:rPr>
              <w:t>năm 201</w:t>
            </w:r>
            <w:r w:rsidR="002C41C6" w:rsidRPr="006A2844">
              <w:rPr>
                <w:i/>
                <w:sz w:val="28"/>
                <w:szCs w:val="28"/>
              </w:rPr>
              <w:t>7</w:t>
            </w:r>
          </w:p>
        </w:tc>
      </w:tr>
    </w:tbl>
    <w:p w:rsidR="000B2E63" w:rsidRPr="00156EE2" w:rsidRDefault="000B2E63" w:rsidP="001D3BF7">
      <w:pPr>
        <w:spacing w:before="480"/>
        <w:jc w:val="center"/>
        <w:rPr>
          <w:b/>
          <w:sz w:val="28"/>
          <w:szCs w:val="28"/>
        </w:rPr>
      </w:pPr>
      <w:r w:rsidRPr="00156EE2">
        <w:rPr>
          <w:b/>
          <w:sz w:val="28"/>
          <w:szCs w:val="28"/>
        </w:rPr>
        <w:t>NGHỊ QUYẾT</w:t>
      </w:r>
    </w:p>
    <w:p w:rsidR="00232F65" w:rsidRPr="00156EE2" w:rsidRDefault="00237F20" w:rsidP="00232F65">
      <w:pPr>
        <w:pStyle w:val="BodyText2"/>
        <w:spacing w:after="0" w:line="240" w:lineRule="auto"/>
        <w:jc w:val="center"/>
        <w:rPr>
          <w:b/>
          <w:color w:val="000000"/>
          <w:sz w:val="28"/>
          <w:szCs w:val="28"/>
        </w:rPr>
      </w:pPr>
      <w:r w:rsidRPr="00156EE2">
        <w:rPr>
          <w:b/>
          <w:sz w:val="28"/>
          <w:szCs w:val="28"/>
          <w:lang w:val="nl-NL"/>
        </w:rPr>
        <w:t>Quy định</w:t>
      </w:r>
      <w:r w:rsidR="00E1580E">
        <w:rPr>
          <w:b/>
          <w:sz w:val="28"/>
          <w:szCs w:val="28"/>
          <w:lang w:val="nl-NL"/>
        </w:rPr>
        <w:t xml:space="preserve"> nội dung,</w:t>
      </w:r>
      <w:r w:rsidRPr="00156EE2">
        <w:rPr>
          <w:b/>
          <w:sz w:val="28"/>
          <w:szCs w:val="28"/>
          <w:lang w:val="nl-NL"/>
        </w:rPr>
        <w:t xml:space="preserve"> mức chi </w:t>
      </w:r>
      <w:r w:rsidR="00176150">
        <w:rPr>
          <w:b/>
          <w:color w:val="000000"/>
          <w:sz w:val="28"/>
          <w:szCs w:val="28"/>
          <w:lang w:val="en-US"/>
        </w:rPr>
        <w:t>đối với</w:t>
      </w:r>
      <w:r w:rsidR="00232F65" w:rsidRPr="00156EE2">
        <w:rPr>
          <w:b/>
          <w:color w:val="000000"/>
          <w:sz w:val="28"/>
          <w:szCs w:val="28"/>
        </w:rPr>
        <w:t xml:space="preserve"> </w:t>
      </w:r>
      <w:r w:rsidR="00232F65" w:rsidRPr="00156EE2">
        <w:rPr>
          <w:b/>
          <w:color w:val="000000"/>
          <w:sz w:val="28"/>
          <w:szCs w:val="28"/>
          <w:lang w:val="vi-VN"/>
        </w:rPr>
        <w:t>hoạt động giám sát,</w:t>
      </w:r>
    </w:p>
    <w:p w:rsidR="00232F65" w:rsidRPr="00156EE2" w:rsidRDefault="00232F65" w:rsidP="00232F65">
      <w:pPr>
        <w:pStyle w:val="BodyText2"/>
        <w:spacing w:after="0" w:line="240" w:lineRule="auto"/>
        <w:jc w:val="center"/>
        <w:rPr>
          <w:b/>
          <w:color w:val="000000"/>
          <w:sz w:val="28"/>
          <w:szCs w:val="28"/>
        </w:rPr>
      </w:pPr>
      <w:r w:rsidRPr="00156EE2">
        <w:rPr>
          <w:b/>
          <w:color w:val="000000"/>
          <w:sz w:val="28"/>
          <w:szCs w:val="28"/>
          <w:lang w:val="vi-VN"/>
        </w:rPr>
        <w:t xml:space="preserve">phản biện xã </w:t>
      </w:r>
      <w:r w:rsidRPr="00156EE2">
        <w:rPr>
          <w:b/>
          <w:color w:val="000000"/>
          <w:sz w:val="28"/>
          <w:szCs w:val="28"/>
        </w:rPr>
        <w:t>h</w:t>
      </w:r>
      <w:r w:rsidRPr="00156EE2">
        <w:rPr>
          <w:b/>
          <w:color w:val="000000"/>
          <w:sz w:val="28"/>
          <w:szCs w:val="28"/>
          <w:lang w:val="vi-VN"/>
        </w:rPr>
        <w:t>ội của Ủy ban Mặt trận Tổ quốc Việt Nam các cấp</w:t>
      </w:r>
    </w:p>
    <w:p w:rsidR="00DF6664" w:rsidRPr="00156EE2" w:rsidRDefault="00D41E8B" w:rsidP="001D3BF7">
      <w:pPr>
        <w:spacing w:after="480"/>
        <w:jc w:val="center"/>
        <w:rPr>
          <w:b/>
          <w:sz w:val="28"/>
          <w:szCs w:val="28"/>
          <w:lang w:val="pt-BR"/>
        </w:rPr>
      </w:pPr>
      <w:r w:rsidRPr="00156EE2">
        <w:rPr>
          <w:b/>
          <w:i/>
          <w:noProof/>
          <w:color w:val="000000"/>
        </w:rPr>
        <mc:AlternateContent>
          <mc:Choice Requires="wps">
            <w:drawing>
              <wp:anchor distT="0" distB="0" distL="114300" distR="114300" simplePos="0" relativeHeight="251658752" behindDoc="0" locked="0" layoutInCell="1" allowOverlap="1">
                <wp:simplePos x="0" y="0"/>
                <wp:positionH relativeFrom="column">
                  <wp:posOffset>2190115</wp:posOffset>
                </wp:positionH>
                <wp:positionV relativeFrom="paragraph">
                  <wp:posOffset>266065</wp:posOffset>
                </wp:positionV>
                <wp:extent cx="1360170" cy="0"/>
                <wp:effectExtent l="5080" t="12065" r="635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C0B15" id="_x0000_t32" coordsize="21600,21600" o:spt="32" o:oned="t" path="m,l21600,21600e" filled="f">
                <v:path arrowok="t" fillok="f" o:connecttype="none"/>
                <o:lock v:ext="edit" shapetype="t"/>
              </v:shapetype>
              <v:shape id="AutoShape 9" o:spid="_x0000_s1026" type="#_x0000_t32" style="position:absolute;margin-left:172.45pt;margin-top:20.95pt;width:10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J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ZhPINxBURVamtDg/SoXs2Lpt8dUrrqiGp5DH47GcjNQkbyLiVcnIEiu+GzZhBDAD/O&#10;6tjYPkDCFNAxSnK6ScKPHlH4mD3M0uwR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"/>
            </w:pict>
          </mc:Fallback>
        </mc:AlternateContent>
      </w:r>
      <w:r w:rsidR="00232F65" w:rsidRPr="00156EE2">
        <w:rPr>
          <w:b/>
          <w:color w:val="000000"/>
          <w:sz w:val="28"/>
          <w:szCs w:val="28"/>
          <w:lang w:val="vi-VN"/>
        </w:rPr>
        <w:t xml:space="preserve">và các tổ chức chính trị - xã hội trên địa bàn </w:t>
      </w:r>
      <w:r w:rsidR="00237F20" w:rsidRPr="00156EE2">
        <w:rPr>
          <w:b/>
          <w:sz w:val="28"/>
          <w:szCs w:val="28"/>
          <w:lang w:val="nl-NL"/>
        </w:rPr>
        <w:t>thành phố Đà Nẵng</w:t>
      </w:r>
    </w:p>
    <w:p w:rsidR="000B2E63" w:rsidRPr="00156EE2" w:rsidRDefault="000B2E63" w:rsidP="000B2E63">
      <w:pPr>
        <w:spacing w:before="120"/>
        <w:jc w:val="center"/>
        <w:rPr>
          <w:b/>
          <w:sz w:val="28"/>
          <w:szCs w:val="28"/>
        </w:rPr>
      </w:pPr>
      <w:r w:rsidRPr="00156EE2">
        <w:rPr>
          <w:b/>
          <w:sz w:val="28"/>
          <w:szCs w:val="28"/>
        </w:rPr>
        <w:t>HỘI ĐỒNG NHÂN DÂN THÀNH PHỐ ĐÀ NẴNG</w:t>
      </w:r>
    </w:p>
    <w:p w:rsidR="000B2E63" w:rsidRPr="00156EE2" w:rsidRDefault="00DF6664" w:rsidP="0097401F">
      <w:pPr>
        <w:spacing w:after="240"/>
        <w:jc w:val="center"/>
        <w:rPr>
          <w:b/>
          <w:sz w:val="28"/>
          <w:szCs w:val="28"/>
        </w:rPr>
      </w:pPr>
      <w:r w:rsidRPr="00156EE2">
        <w:rPr>
          <w:b/>
          <w:sz w:val="28"/>
          <w:szCs w:val="28"/>
        </w:rPr>
        <w:t xml:space="preserve">KHÓA </w:t>
      </w:r>
      <w:r w:rsidR="00E4377C" w:rsidRPr="00156EE2">
        <w:rPr>
          <w:b/>
          <w:sz w:val="28"/>
          <w:szCs w:val="28"/>
        </w:rPr>
        <w:t>IX</w:t>
      </w:r>
      <w:r w:rsidR="000B2E63" w:rsidRPr="00156EE2">
        <w:rPr>
          <w:b/>
          <w:sz w:val="28"/>
          <w:szCs w:val="28"/>
        </w:rPr>
        <w:t>,</w:t>
      </w:r>
      <w:r w:rsidR="00A21F07" w:rsidRPr="00156EE2">
        <w:rPr>
          <w:b/>
          <w:sz w:val="28"/>
          <w:szCs w:val="28"/>
        </w:rPr>
        <w:t xml:space="preserve"> </w:t>
      </w:r>
      <w:r w:rsidR="000B2E63" w:rsidRPr="00156EE2">
        <w:rPr>
          <w:b/>
          <w:sz w:val="28"/>
          <w:szCs w:val="28"/>
        </w:rPr>
        <w:t xml:space="preserve">NHIỆM KỲ </w:t>
      </w:r>
      <w:r w:rsidR="00E4377C" w:rsidRPr="00156EE2">
        <w:rPr>
          <w:b/>
          <w:sz w:val="28"/>
          <w:szCs w:val="28"/>
        </w:rPr>
        <w:t>2016-2021</w:t>
      </w:r>
      <w:r w:rsidR="00A21F07" w:rsidRPr="00156EE2">
        <w:rPr>
          <w:b/>
          <w:sz w:val="28"/>
          <w:szCs w:val="28"/>
        </w:rPr>
        <w:t xml:space="preserve">, KỲ HỌP THỨ </w:t>
      </w:r>
      <w:r w:rsidR="009A6BF8">
        <w:rPr>
          <w:b/>
          <w:sz w:val="28"/>
          <w:szCs w:val="28"/>
        </w:rPr>
        <w:t>SÁU</w:t>
      </w:r>
    </w:p>
    <w:p w:rsidR="000B2E63" w:rsidRPr="00156EE2" w:rsidRDefault="00670641" w:rsidP="0098732B">
      <w:pPr>
        <w:spacing w:before="120" w:line="276" w:lineRule="auto"/>
        <w:ind w:firstLine="720"/>
        <w:jc w:val="both"/>
        <w:rPr>
          <w:i/>
          <w:sz w:val="28"/>
          <w:szCs w:val="28"/>
        </w:rPr>
      </w:pPr>
      <w:r w:rsidRPr="00156EE2">
        <w:rPr>
          <w:i/>
          <w:sz w:val="28"/>
          <w:szCs w:val="28"/>
        </w:rPr>
        <w:t>Căn cứ Luật T</w:t>
      </w:r>
      <w:r w:rsidR="00E4377C" w:rsidRPr="00156EE2">
        <w:rPr>
          <w:i/>
          <w:sz w:val="28"/>
          <w:szCs w:val="28"/>
        </w:rPr>
        <w:t xml:space="preserve">ổ chức chính quyền địa phương </w:t>
      </w:r>
      <w:r w:rsidRPr="00156EE2">
        <w:rPr>
          <w:i/>
          <w:sz w:val="28"/>
          <w:szCs w:val="28"/>
        </w:rPr>
        <w:t>ngày 19 tháng 6 năm 2015;</w:t>
      </w:r>
    </w:p>
    <w:p w:rsidR="000B2E63" w:rsidRPr="00156EE2" w:rsidRDefault="000B2E63" w:rsidP="0098732B">
      <w:pPr>
        <w:pStyle w:val="BodyText2"/>
        <w:spacing w:before="120" w:after="0" w:line="276" w:lineRule="auto"/>
        <w:ind w:firstLine="720"/>
        <w:jc w:val="both"/>
        <w:rPr>
          <w:i/>
          <w:sz w:val="28"/>
          <w:szCs w:val="28"/>
          <w:lang w:val="en-US"/>
        </w:rPr>
      </w:pPr>
      <w:r w:rsidRPr="00156EE2">
        <w:rPr>
          <w:i/>
          <w:iCs/>
          <w:color w:val="000000"/>
          <w:sz w:val="28"/>
          <w:szCs w:val="28"/>
        </w:rPr>
        <w:t xml:space="preserve">Căn cứ Luật Ngân sách </w:t>
      </w:r>
      <w:r w:rsidR="006A2844">
        <w:rPr>
          <w:i/>
          <w:iCs/>
          <w:color w:val="000000"/>
          <w:sz w:val="28"/>
          <w:szCs w:val="28"/>
          <w:lang w:val="en-US"/>
        </w:rPr>
        <w:t>n</w:t>
      </w:r>
      <w:r w:rsidRPr="00156EE2">
        <w:rPr>
          <w:i/>
          <w:iCs/>
          <w:color w:val="000000"/>
          <w:sz w:val="28"/>
          <w:szCs w:val="28"/>
        </w:rPr>
        <w:t>hà nước</w:t>
      </w:r>
      <w:r w:rsidR="00670641" w:rsidRPr="00156EE2">
        <w:rPr>
          <w:i/>
          <w:iCs/>
          <w:color w:val="000000"/>
          <w:sz w:val="28"/>
          <w:szCs w:val="28"/>
        </w:rPr>
        <w:t xml:space="preserve"> </w:t>
      </w:r>
      <w:r w:rsidRPr="00156EE2">
        <w:rPr>
          <w:i/>
          <w:iCs/>
          <w:color w:val="000000"/>
          <w:sz w:val="28"/>
          <w:szCs w:val="28"/>
        </w:rPr>
        <w:t xml:space="preserve">ngày </w:t>
      </w:r>
      <w:r w:rsidR="002C41C6" w:rsidRPr="00156EE2">
        <w:rPr>
          <w:i/>
          <w:iCs/>
          <w:color w:val="000000"/>
          <w:sz w:val="28"/>
          <w:szCs w:val="28"/>
        </w:rPr>
        <w:t>25</w:t>
      </w:r>
      <w:r w:rsidRPr="00156EE2">
        <w:rPr>
          <w:i/>
          <w:iCs/>
          <w:color w:val="000000"/>
          <w:sz w:val="28"/>
          <w:szCs w:val="28"/>
        </w:rPr>
        <w:t xml:space="preserve"> tháng </w:t>
      </w:r>
      <w:r w:rsidR="002C41C6" w:rsidRPr="00156EE2">
        <w:rPr>
          <w:i/>
          <w:iCs/>
          <w:color w:val="000000"/>
          <w:sz w:val="28"/>
          <w:szCs w:val="28"/>
        </w:rPr>
        <w:t>6</w:t>
      </w:r>
      <w:r w:rsidRPr="00156EE2">
        <w:rPr>
          <w:i/>
          <w:iCs/>
          <w:color w:val="000000"/>
          <w:sz w:val="28"/>
          <w:szCs w:val="28"/>
        </w:rPr>
        <w:t xml:space="preserve"> năm </w:t>
      </w:r>
      <w:r w:rsidRPr="00156EE2">
        <w:rPr>
          <w:i/>
          <w:sz w:val="28"/>
          <w:szCs w:val="28"/>
        </w:rPr>
        <w:t>20</w:t>
      </w:r>
      <w:r w:rsidR="002C41C6" w:rsidRPr="00156EE2">
        <w:rPr>
          <w:i/>
          <w:sz w:val="28"/>
          <w:szCs w:val="28"/>
        </w:rPr>
        <w:t>15</w:t>
      </w:r>
      <w:r w:rsidRPr="00156EE2">
        <w:rPr>
          <w:i/>
          <w:sz w:val="28"/>
          <w:szCs w:val="28"/>
        </w:rPr>
        <w:t>;</w:t>
      </w:r>
    </w:p>
    <w:p w:rsidR="00156EE2" w:rsidRDefault="00156EE2" w:rsidP="0098732B">
      <w:pPr>
        <w:pStyle w:val="BodyText2"/>
        <w:spacing w:before="120" w:after="0" w:line="276" w:lineRule="auto"/>
        <w:ind w:firstLine="720"/>
        <w:jc w:val="both"/>
        <w:rPr>
          <w:i/>
          <w:color w:val="000000"/>
          <w:spacing w:val="-6"/>
          <w:sz w:val="28"/>
          <w:szCs w:val="28"/>
          <w:lang w:val="en-US"/>
        </w:rPr>
      </w:pPr>
      <w:r w:rsidRPr="00156EE2">
        <w:rPr>
          <w:i/>
          <w:color w:val="000000"/>
          <w:spacing w:val="-6"/>
          <w:sz w:val="28"/>
          <w:szCs w:val="28"/>
        </w:rPr>
        <w:t>Căn cứ Luật Mặt trận Tổ quốc Việt Nam ngày 09 tháng 6 năm 2015;</w:t>
      </w:r>
    </w:p>
    <w:p w:rsidR="001D6E51" w:rsidRPr="00F20625" w:rsidRDefault="001D6E51" w:rsidP="0098732B">
      <w:pPr>
        <w:pStyle w:val="BodyText2"/>
        <w:spacing w:before="120" w:after="0" w:line="276" w:lineRule="auto"/>
        <w:ind w:firstLine="720"/>
        <w:jc w:val="both"/>
        <w:rPr>
          <w:i/>
          <w:color w:val="000000"/>
          <w:spacing w:val="-6"/>
          <w:w w:val="105"/>
          <w:sz w:val="28"/>
          <w:szCs w:val="28"/>
          <w:lang w:val="en-US"/>
        </w:rPr>
      </w:pPr>
      <w:r w:rsidRPr="00F20625">
        <w:rPr>
          <w:i/>
          <w:color w:val="000000"/>
          <w:spacing w:val="-6"/>
          <w:w w:val="105"/>
          <w:sz w:val="28"/>
          <w:szCs w:val="28"/>
          <w:lang w:val="en-US"/>
        </w:rPr>
        <w:t>Căn cứ Nghị quyết liên tịch số 403/2017/NQLT-UBTVQH14-CP-</w:t>
      </w:r>
      <w:r w:rsidR="000F324E" w:rsidRPr="00F20625">
        <w:rPr>
          <w:i/>
          <w:color w:val="000000"/>
          <w:spacing w:val="-6"/>
          <w:w w:val="105"/>
          <w:sz w:val="28"/>
          <w:szCs w:val="28"/>
          <w:lang w:val="en-US"/>
        </w:rPr>
        <w:t>Đ</w:t>
      </w:r>
      <w:r w:rsidRPr="00F20625">
        <w:rPr>
          <w:i/>
          <w:color w:val="000000"/>
          <w:spacing w:val="-6"/>
          <w:w w:val="105"/>
          <w:sz w:val="28"/>
          <w:szCs w:val="28"/>
          <w:lang w:val="en-US"/>
        </w:rPr>
        <w:t>CTUBTWMTTQVN</w:t>
      </w:r>
      <w:r w:rsidR="001D3BF7" w:rsidRPr="00F20625">
        <w:rPr>
          <w:i/>
          <w:color w:val="000000"/>
          <w:spacing w:val="-6"/>
          <w:w w:val="105"/>
          <w:sz w:val="28"/>
          <w:szCs w:val="28"/>
          <w:lang w:val="en-US"/>
        </w:rPr>
        <w:t xml:space="preserve"> </w:t>
      </w:r>
      <w:r w:rsidRPr="00F20625">
        <w:rPr>
          <w:i/>
          <w:color w:val="000000"/>
          <w:spacing w:val="-6"/>
          <w:w w:val="105"/>
          <w:sz w:val="28"/>
          <w:szCs w:val="28"/>
          <w:lang w:val="en-US"/>
        </w:rPr>
        <w:t xml:space="preserve"> ngày 15 tháng 6 năm 2017 của Ủy ban Thường vụ Quốc Hội, Chính phủ và Đoàn Chủ tịch Ủy ban Trung ương Mặt trận Tổ quốc Việt Nam quy định chi tiết các hình thức giám sát, phản biện xã hội của Mặt trận Tổ quốc Việt Nam;</w:t>
      </w:r>
    </w:p>
    <w:p w:rsidR="00232F65" w:rsidRPr="00156EE2" w:rsidRDefault="00232F65" w:rsidP="0098732B">
      <w:pPr>
        <w:pStyle w:val="BodyTextIndent2"/>
        <w:spacing w:line="276" w:lineRule="auto"/>
        <w:rPr>
          <w:rFonts w:eastAsia="TimesNewRomanPSMT"/>
          <w:i/>
          <w:color w:val="000000"/>
          <w:spacing w:val="-2"/>
          <w:szCs w:val="28"/>
        </w:rPr>
      </w:pPr>
      <w:r w:rsidRPr="00156EE2">
        <w:rPr>
          <w:rFonts w:eastAsia="TimesNewRomanPSMT"/>
          <w:i/>
          <w:color w:val="000000"/>
          <w:spacing w:val="-2"/>
          <w:szCs w:val="28"/>
        </w:rPr>
        <w:t xml:space="preserve">Căn cứ Thông tư số 337/2016/TT-BTC ngày 28 tháng 12 năm 2016 của Bộ Tài chính </w:t>
      </w:r>
      <w:r w:rsidRPr="00156EE2">
        <w:rPr>
          <w:i/>
          <w:iCs/>
          <w:color w:val="000000"/>
          <w:szCs w:val="28"/>
          <w:lang w:val="vi-VN"/>
        </w:rPr>
        <w:t>quy định về lập dự toán, quản lý, sử dụng và quyết toán kinh phí bảo đảm cho hoạt động giám sát, phản biện xã hội của Ủy ban Mặt trận Tổ quốc Việt Nam và các tổ chức chính trị - xã hội</w:t>
      </w:r>
      <w:r w:rsidRPr="00156EE2">
        <w:rPr>
          <w:rFonts w:eastAsia="TimesNewRomanPSMT"/>
          <w:i/>
          <w:color w:val="000000"/>
          <w:spacing w:val="-2"/>
          <w:szCs w:val="28"/>
        </w:rPr>
        <w:t>;</w:t>
      </w:r>
    </w:p>
    <w:p w:rsidR="000B2E63" w:rsidRPr="00F20625" w:rsidRDefault="00F56A3F" w:rsidP="0098732B">
      <w:pPr>
        <w:spacing w:before="120" w:after="240" w:line="276" w:lineRule="auto"/>
        <w:ind w:firstLine="720"/>
        <w:jc w:val="both"/>
        <w:rPr>
          <w:i/>
          <w:iCs/>
          <w:color w:val="000000"/>
          <w:w w:val="105"/>
          <w:sz w:val="28"/>
          <w:szCs w:val="28"/>
        </w:rPr>
      </w:pPr>
      <w:r w:rsidRPr="00F20625">
        <w:rPr>
          <w:i/>
          <w:iCs/>
          <w:color w:val="000000"/>
          <w:w w:val="105"/>
          <w:sz w:val="28"/>
          <w:szCs w:val="28"/>
        </w:rPr>
        <w:t>Xét</w:t>
      </w:r>
      <w:r w:rsidR="000B2E63" w:rsidRPr="00F20625">
        <w:rPr>
          <w:i/>
          <w:iCs/>
          <w:color w:val="000000"/>
          <w:w w:val="105"/>
          <w:sz w:val="28"/>
          <w:szCs w:val="28"/>
        </w:rPr>
        <w:t xml:space="preserve"> Tờ trình số </w:t>
      </w:r>
      <w:r w:rsidR="001D3BF7" w:rsidRPr="00F20625">
        <w:rPr>
          <w:i/>
          <w:iCs/>
          <w:color w:val="000000"/>
          <w:w w:val="105"/>
          <w:sz w:val="28"/>
          <w:szCs w:val="28"/>
        </w:rPr>
        <w:t>9588</w:t>
      </w:r>
      <w:r w:rsidR="000B2E63" w:rsidRPr="00F20625">
        <w:rPr>
          <w:i/>
          <w:iCs/>
          <w:color w:val="000000"/>
          <w:w w:val="105"/>
          <w:sz w:val="28"/>
          <w:szCs w:val="28"/>
        </w:rPr>
        <w:t xml:space="preserve">/TTr-UBND ngày </w:t>
      </w:r>
      <w:r w:rsidR="001D3BF7" w:rsidRPr="00F20625">
        <w:rPr>
          <w:i/>
          <w:iCs/>
          <w:color w:val="000000"/>
          <w:w w:val="105"/>
          <w:sz w:val="28"/>
          <w:szCs w:val="28"/>
        </w:rPr>
        <w:t xml:space="preserve">24 </w:t>
      </w:r>
      <w:r w:rsidR="000B2E63" w:rsidRPr="00F20625">
        <w:rPr>
          <w:i/>
          <w:iCs/>
          <w:color w:val="000000"/>
          <w:w w:val="105"/>
          <w:sz w:val="28"/>
          <w:szCs w:val="28"/>
        </w:rPr>
        <w:t>tháng</w:t>
      </w:r>
      <w:r w:rsidR="00B340D9" w:rsidRPr="00F20625">
        <w:rPr>
          <w:i/>
          <w:iCs/>
          <w:color w:val="000000"/>
          <w:w w:val="105"/>
          <w:sz w:val="28"/>
          <w:szCs w:val="28"/>
        </w:rPr>
        <w:t xml:space="preserve"> </w:t>
      </w:r>
      <w:r w:rsidR="001D3BF7" w:rsidRPr="00F20625">
        <w:rPr>
          <w:i/>
          <w:iCs/>
          <w:color w:val="000000"/>
          <w:w w:val="105"/>
          <w:sz w:val="28"/>
          <w:szCs w:val="28"/>
        </w:rPr>
        <w:t>11</w:t>
      </w:r>
      <w:r w:rsidR="00B340D9" w:rsidRPr="00F20625">
        <w:rPr>
          <w:i/>
          <w:iCs/>
          <w:color w:val="000000"/>
          <w:w w:val="105"/>
          <w:sz w:val="28"/>
          <w:szCs w:val="28"/>
        </w:rPr>
        <w:t xml:space="preserve"> </w:t>
      </w:r>
      <w:r w:rsidR="000B2E63" w:rsidRPr="00F20625">
        <w:rPr>
          <w:i/>
          <w:iCs/>
          <w:color w:val="000000"/>
          <w:w w:val="105"/>
          <w:sz w:val="28"/>
          <w:szCs w:val="28"/>
        </w:rPr>
        <w:t>năm 201</w:t>
      </w:r>
      <w:r w:rsidR="00AD79E8" w:rsidRPr="00F20625">
        <w:rPr>
          <w:i/>
          <w:iCs/>
          <w:color w:val="000000"/>
          <w:w w:val="105"/>
          <w:sz w:val="28"/>
          <w:szCs w:val="28"/>
        </w:rPr>
        <w:t>7</w:t>
      </w:r>
      <w:r w:rsidR="000B2E63" w:rsidRPr="00F20625">
        <w:rPr>
          <w:i/>
          <w:iCs/>
          <w:color w:val="000000"/>
          <w:w w:val="105"/>
          <w:sz w:val="28"/>
          <w:szCs w:val="28"/>
        </w:rPr>
        <w:t xml:space="preserve"> của Ủy ban nhân dân thành phố về việc </w:t>
      </w:r>
      <w:r w:rsidRPr="00F20625">
        <w:rPr>
          <w:i/>
          <w:w w:val="105"/>
          <w:sz w:val="28"/>
          <w:szCs w:val="28"/>
        </w:rPr>
        <w:t xml:space="preserve">quy định một số định mức chi </w:t>
      </w:r>
      <w:r w:rsidR="00E4377C" w:rsidRPr="00F20625">
        <w:rPr>
          <w:i/>
          <w:iCs/>
          <w:color w:val="000000"/>
          <w:w w:val="105"/>
          <w:sz w:val="28"/>
          <w:szCs w:val="28"/>
        </w:rPr>
        <w:t xml:space="preserve">trên địa bàn thành phố Đà Nẵng; </w:t>
      </w:r>
      <w:r w:rsidR="000B2E63" w:rsidRPr="00F20625">
        <w:rPr>
          <w:i/>
          <w:iCs/>
          <w:color w:val="000000"/>
          <w:w w:val="105"/>
          <w:sz w:val="28"/>
          <w:szCs w:val="28"/>
        </w:rPr>
        <w:t>Báo cáo thẩm tra của Ban Kinh tế</w:t>
      </w:r>
      <w:r w:rsidR="00A10988" w:rsidRPr="00F20625">
        <w:rPr>
          <w:i/>
          <w:iCs/>
          <w:color w:val="000000"/>
          <w:w w:val="105"/>
          <w:sz w:val="28"/>
          <w:szCs w:val="28"/>
        </w:rPr>
        <w:t xml:space="preserve"> </w:t>
      </w:r>
      <w:r w:rsidR="000B2E63" w:rsidRPr="00F20625">
        <w:rPr>
          <w:i/>
          <w:iCs/>
          <w:color w:val="000000"/>
          <w:w w:val="105"/>
          <w:sz w:val="28"/>
          <w:szCs w:val="28"/>
        </w:rPr>
        <w:t>-</w:t>
      </w:r>
      <w:r w:rsidR="00A10988" w:rsidRPr="00F20625">
        <w:rPr>
          <w:i/>
          <w:iCs/>
          <w:color w:val="000000"/>
          <w:w w:val="105"/>
          <w:sz w:val="28"/>
          <w:szCs w:val="28"/>
        </w:rPr>
        <w:t xml:space="preserve"> </w:t>
      </w:r>
      <w:r w:rsidR="000B2E63" w:rsidRPr="00F20625">
        <w:rPr>
          <w:i/>
          <w:iCs/>
          <w:color w:val="000000"/>
          <w:w w:val="105"/>
          <w:sz w:val="28"/>
          <w:szCs w:val="28"/>
        </w:rPr>
        <w:t>Ngân s</w:t>
      </w:r>
      <w:r w:rsidR="002C7D17">
        <w:rPr>
          <w:i/>
          <w:iCs/>
          <w:color w:val="000000"/>
          <w:w w:val="105"/>
          <w:sz w:val="28"/>
          <w:szCs w:val="28"/>
        </w:rPr>
        <w:t>ách Hội đồng nhân dân thành phố;</w:t>
      </w:r>
      <w:r w:rsidR="000B2E63" w:rsidRPr="00F20625">
        <w:rPr>
          <w:i/>
          <w:iCs/>
          <w:color w:val="000000"/>
          <w:w w:val="105"/>
          <w:sz w:val="28"/>
          <w:szCs w:val="28"/>
        </w:rPr>
        <w:t xml:space="preserve"> ý kiến của các vị đại biểu Hội đồng nhân dân thành phố</w:t>
      </w:r>
      <w:r w:rsidR="00C40D52" w:rsidRPr="00F20625">
        <w:rPr>
          <w:i/>
          <w:iCs/>
          <w:color w:val="000000"/>
          <w:w w:val="105"/>
          <w:sz w:val="28"/>
          <w:szCs w:val="28"/>
        </w:rPr>
        <w:t xml:space="preserve"> tại kỳ họp</w:t>
      </w:r>
      <w:r w:rsidR="00E1583A" w:rsidRPr="00F20625">
        <w:rPr>
          <w:i/>
          <w:iCs/>
          <w:color w:val="000000"/>
          <w:w w:val="105"/>
          <w:sz w:val="28"/>
          <w:szCs w:val="28"/>
        </w:rPr>
        <w:t>.</w:t>
      </w:r>
    </w:p>
    <w:p w:rsidR="000B2E63" w:rsidRPr="00156EE2" w:rsidRDefault="000B2E63" w:rsidP="0098732B">
      <w:pPr>
        <w:spacing w:before="120" w:after="240" w:line="276" w:lineRule="auto"/>
        <w:jc w:val="center"/>
        <w:rPr>
          <w:b/>
          <w:iCs/>
          <w:color w:val="000000"/>
          <w:sz w:val="28"/>
          <w:szCs w:val="28"/>
        </w:rPr>
      </w:pPr>
      <w:r w:rsidRPr="00156EE2">
        <w:rPr>
          <w:b/>
          <w:iCs/>
          <w:color w:val="000000"/>
          <w:sz w:val="28"/>
          <w:szCs w:val="28"/>
        </w:rPr>
        <w:t>QUYẾT NGHỊ:</w:t>
      </w:r>
    </w:p>
    <w:p w:rsidR="00156EE2" w:rsidRDefault="000B2E63" w:rsidP="0098732B">
      <w:pPr>
        <w:spacing w:after="120" w:line="276" w:lineRule="auto"/>
        <w:ind w:firstLine="720"/>
        <w:jc w:val="both"/>
        <w:rPr>
          <w:color w:val="000000"/>
          <w:sz w:val="28"/>
          <w:szCs w:val="28"/>
          <w:lang w:val="nl-NL"/>
        </w:rPr>
      </w:pPr>
      <w:r w:rsidRPr="00140F52">
        <w:rPr>
          <w:b/>
          <w:color w:val="000000"/>
          <w:sz w:val="28"/>
          <w:szCs w:val="28"/>
        </w:rPr>
        <w:t>Điều 1.</w:t>
      </w:r>
      <w:r w:rsidR="00140F52">
        <w:rPr>
          <w:b/>
          <w:color w:val="000000"/>
          <w:sz w:val="28"/>
          <w:szCs w:val="28"/>
        </w:rPr>
        <w:t xml:space="preserve"> </w:t>
      </w:r>
      <w:r w:rsidR="00232F65" w:rsidRPr="00140F52">
        <w:rPr>
          <w:color w:val="000000"/>
          <w:sz w:val="28"/>
          <w:szCs w:val="28"/>
        </w:rPr>
        <w:t>Q</w:t>
      </w:r>
      <w:r w:rsidR="00232F65" w:rsidRPr="00140F52">
        <w:rPr>
          <w:color w:val="000000"/>
          <w:sz w:val="28"/>
          <w:szCs w:val="28"/>
          <w:lang w:val="nl-NL"/>
        </w:rPr>
        <w:t xml:space="preserve">uy định </w:t>
      </w:r>
      <w:r w:rsidR="00140F52">
        <w:rPr>
          <w:color w:val="000000"/>
          <w:sz w:val="28"/>
          <w:szCs w:val="28"/>
          <w:lang w:val="nl-NL"/>
        </w:rPr>
        <w:t xml:space="preserve">nội dung, </w:t>
      </w:r>
      <w:r w:rsidR="00232F65" w:rsidRPr="00140F52">
        <w:rPr>
          <w:color w:val="000000"/>
          <w:sz w:val="28"/>
          <w:szCs w:val="28"/>
          <w:lang w:val="nl-NL"/>
        </w:rPr>
        <w:t xml:space="preserve">mức chi </w:t>
      </w:r>
      <w:r w:rsidR="00BE1856">
        <w:rPr>
          <w:color w:val="000000"/>
          <w:sz w:val="28"/>
          <w:szCs w:val="28"/>
        </w:rPr>
        <w:t>đối với</w:t>
      </w:r>
      <w:r w:rsidR="00232F65" w:rsidRPr="00140F52">
        <w:rPr>
          <w:color w:val="000000"/>
          <w:sz w:val="28"/>
          <w:szCs w:val="28"/>
          <w:lang w:val="nl-NL"/>
        </w:rPr>
        <w:t xml:space="preserve"> </w:t>
      </w:r>
      <w:r w:rsidR="00232F65" w:rsidRPr="00140F52">
        <w:rPr>
          <w:color w:val="000000"/>
          <w:sz w:val="28"/>
          <w:szCs w:val="28"/>
          <w:lang w:val="vi-VN"/>
        </w:rPr>
        <w:t xml:space="preserve">hoạt động giám sát, phản biện xã hội của Ủy ban Mặt trận Tổ quốc </w:t>
      </w:r>
      <w:r w:rsidR="00232F65" w:rsidRPr="00140F52">
        <w:rPr>
          <w:color w:val="000000"/>
          <w:spacing w:val="-2"/>
          <w:sz w:val="28"/>
          <w:szCs w:val="28"/>
          <w:lang w:val="nl-NL"/>
        </w:rPr>
        <w:t>Việt Nam các cấp</w:t>
      </w:r>
      <w:r w:rsidR="00232F65" w:rsidRPr="00140F52">
        <w:rPr>
          <w:i/>
          <w:color w:val="000000"/>
          <w:spacing w:val="-2"/>
          <w:sz w:val="28"/>
          <w:szCs w:val="28"/>
          <w:lang w:val="nl-NL"/>
        </w:rPr>
        <w:t xml:space="preserve"> </w:t>
      </w:r>
      <w:r w:rsidR="00232F65" w:rsidRPr="00140F52">
        <w:rPr>
          <w:color w:val="000000"/>
          <w:sz w:val="28"/>
          <w:szCs w:val="28"/>
          <w:lang w:val="vi-VN"/>
        </w:rPr>
        <w:t>và các tổ chức chính trị - xã hội</w:t>
      </w:r>
      <w:r w:rsidR="00232F65" w:rsidRPr="00140F52">
        <w:rPr>
          <w:color w:val="000000"/>
          <w:sz w:val="28"/>
          <w:szCs w:val="28"/>
          <w:lang w:val="nl-NL"/>
        </w:rPr>
        <w:t xml:space="preserve"> trên địa bàn thành phố Đà Nẵng</w:t>
      </w:r>
      <w:r w:rsidR="00176150">
        <w:rPr>
          <w:color w:val="000000"/>
          <w:sz w:val="28"/>
          <w:szCs w:val="28"/>
          <w:lang w:val="nl-NL"/>
        </w:rPr>
        <w:t xml:space="preserve">, cụ thể như sau: </w:t>
      </w:r>
    </w:p>
    <w:p w:rsidR="00176150" w:rsidRPr="00140F52" w:rsidRDefault="00176150" w:rsidP="0098732B">
      <w:pPr>
        <w:pStyle w:val="NormalWeb"/>
        <w:shd w:val="clear" w:color="auto" w:fill="FFFFFF"/>
        <w:spacing w:before="0" w:beforeAutospacing="0" w:after="120" w:afterAutospacing="0" w:line="276" w:lineRule="auto"/>
        <w:ind w:firstLine="720"/>
        <w:jc w:val="both"/>
        <w:rPr>
          <w:color w:val="000000"/>
          <w:sz w:val="28"/>
          <w:szCs w:val="28"/>
          <w:lang w:val="vi-VN"/>
        </w:rPr>
      </w:pPr>
      <w:r w:rsidRPr="00140F52">
        <w:rPr>
          <w:color w:val="000000"/>
          <w:sz w:val="28"/>
          <w:szCs w:val="28"/>
          <w:lang w:val="vi-VN"/>
        </w:rPr>
        <w:t>1. Chi công tác phí cho các đoàn công tác chỉ đạo, kiểm tra, giám sát, khảo sát: Thanh toán công tác phí, tiền thuê chỗ ở nơi công tác, phương tiện phục vụ công tác giám sát, phản biện xã hội, thực hiện theo quy định</w:t>
      </w:r>
      <w:r w:rsidR="00BE1856">
        <w:rPr>
          <w:color w:val="000000"/>
          <w:sz w:val="28"/>
          <w:szCs w:val="28"/>
        </w:rPr>
        <w:t xml:space="preserve"> tại</w:t>
      </w:r>
      <w:r w:rsidRPr="00140F52">
        <w:rPr>
          <w:color w:val="000000"/>
          <w:sz w:val="28"/>
          <w:szCs w:val="28"/>
          <w:lang w:val="vi-VN"/>
        </w:rPr>
        <w:t xml:space="preserve"> </w:t>
      </w:r>
      <w:r w:rsidR="00BE1856" w:rsidRPr="00BE1856">
        <w:rPr>
          <w:iCs/>
          <w:color w:val="000000"/>
          <w:sz w:val="28"/>
          <w:szCs w:val="28"/>
          <w:lang w:val="nl-NL"/>
        </w:rPr>
        <w:t>Nghị quyết số 95/2017/NQ-HĐND ngày 07</w:t>
      </w:r>
      <w:r w:rsidR="001D3BF7">
        <w:rPr>
          <w:iCs/>
          <w:color w:val="000000"/>
          <w:sz w:val="28"/>
          <w:szCs w:val="28"/>
          <w:lang w:val="nl-NL"/>
        </w:rPr>
        <w:t xml:space="preserve"> tháng </w:t>
      </w:r>
      <w:r w:rsidR="00BE1856" w:rsidRPr="00BE1856">
        <w:rPr>
          <w:iCs/>
          <w:color w:val="000000"/>
          <w:sz w:val="28"/>
          <w:szCs w:val="28"/>
          <w:lang w:val="nl-NL"/>
        </w:rPr>
        <w:t>7</w:t>
      </w:r>
      <w:r w:rsidR="001D3BF7">
        <w:rPr>
          <w:iCs/>
          <w:color w:val="000000"/>
          <w:sz w:val="28"/>
          <w:szCs w:val="28"/>
          <w:lang w:val="nl-NL"/>
        </w:rPr>
        <w:t xml:space="preserve"> năm </w:t>
      </w:r>
      <w:r w:rsidR="00BE1856" w:rsidRPr="00BE1856">
        <w:rPr>
          <w:iCs/>
          <w:color w:val="000000"/>
          <w:sz w:val="28"/>
          <w:szCs w:val="28"/>
          <w:lang w:val="nl-NL"/>
        </w:rPr>
        <w:t xml:space="preserve">2017 của </w:t>
      </w:r>
      <w:r w:rsidR="001D3BF7">
        <w:rPr>
          <w:iCs/>
          <w:color w:val="000000"/>
          <w:sz w:val="28"/>
          <w:szCs w:val="28"/>
          <w:lang w:val="nl-NL"/>
        </w:rPr>
        <w:t>Hội đồng nhân dân</w:t>
      </w:r>
      <w:r w:rsidR="00BE1856" w:rsidRPr="00BE1856">
        <w:rPr>
          <w:iCs/>
          <w:color w:val="000000"/>
          <w:sz w:val="28"/>
          <w:szCs w:val="28"/>
          <w:lang w:val="nl-NL"/>
        </w:rPr>
        <w:t xml:space="preserve"> thành phố Đà Nẵng quy </w:t>
      </w:r>
      <w:r w:rsidR="00BE1856" w:rsidRPr="00BE1856">
        <w:rPr>
          <w:iCs/>
          <w:color w:val="000000"/>
          <w:sz w:val="28"/>
          <w:szCs w:val="28"/>
          <w:lang w:val="nl-NL"/>
        </w:rPr>
        <w:lastRenderedPageBreak/>
        <w:t>định mức chi công tác phí, chi tổ chức các cuộc hội nghị đối với các cơ quan nhà nước và đơn vị sự nghiệp công lập trên địa bàn thành phố Đà Nẵng</w:t>
      </w:r>
      <w:r w:rsidRPr="00140F52">
        <w:rPr>
          <w:color w:val="000000"/>
          <w:sz w:val="28"/>
          <w:szCs w:val="28"/>
          <w:lang w:val="vi-VN"/>
        </w:rPr>
        <w:t>.</w:t>
      </w:r>
    </w:p>
    <w:p w:rsidR="00176150" w:rsidRPr="001D3BF7" w:rsidRDefault="001D3BF7"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Pr>
          <w:color w:val="000000"/>
          <w:sz w:val="28"/>
          <w:szCs w:val="28"/>
          <w:lang w:val="vi-VN"/>
        </w:rPr>
        <w:t>2. Chi tổ chức hội nghị</w:t>
      </w:r>
    </w:p>
    <w:p w:rsidR="00176150" w:rsidRPr="00BE1856"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color w:val="000000"/>
          <w:sz w:val="28"/>
          <w:szCs w:val="28"/>
          <w:lang w:val="vi-VN"/>
        </w:rPr>
        <w:t xml:space="preserve">a) Thực hiện theo quy định </w:t>
      </w:r>
      <w:r w:rsidR="00BE1856">
        <w:rPr>
          <w:iCs/>
          <w:color w:val="000000"/>
          <w:sz w:val="28"/>
          <w:szCs w:val="28"/>
        </w:rPr>
        <w:t xml:space="preserve">tại </w:t>
      </w:r>
      <w:r w:rsidR="00BE1856" w:rsidRPr="00BE1856">
        <w:rPr>
          <w:iCs/>
          <w:color w:val="000000"/>
          <w:sz w:val="28"/>
          <w:szCs w:val="28"/>
        </w:rPr>
        <w:t>Nghị quyết số 95/2017/NQ-HĐND ngày 07</w:t>
      </w:r>
      <w:r w:rsidR="001D3BF7">
        <w:rPr>
          <w:iCs/>
          <w:color w:val="000000"/>
          <w:sz w:val="28"/>
          <w:szCs w:val="28"/>
        </w:rPr>
        <w:t xml:space="preserve"> tháng </w:t>
      </w:r>
      <w:r w:rsidR="00BE1856" w:rsidRPr="00BE1856">
        <w:rPr>
          <w:iCs/>
          <w:color w:val="000000"/>
          <w:sz w:val="28"/>
          <w:szCs w:val="28"/>
        </w:rPr>
        <w:t>7</w:t>
      </w:r>
      <w:r w:rsidR="001D3BF7">
        <w:rPr>
          <w:iCs/>
          <w:color w:val="000000"/>
          <w:sz w:val="28"/>
          <w:szCs w:val="28"/>
        </w:rPr>
        <w:t xml:space="preserve"> năm </w:t>
      </w:r>
      <w:r w:rsidR="00BE1856" w:rsidRPr="00BE1856">
        <w:rPr>
          <w:iCs/>
          <w:color w:val="000000"/>
          <w:sz w:val="28"/>
          <w:szCs w:val="28"/>
        </w:rPr>
        <w:t xml:space="preserve">2017 của </w:t>
      </w:r>
      <w:r w:rsidR="001D3BF7">
        <w:rPr>
          <w:iCs/>
          <w:color w:val="000000"/>
          <w:sz w:val="28"/>
          <w:szCs w:val="28"/>
        </w:rPr>
        <w:t>Hội đồng nhân dân</w:t>
      </w:r>
      <w:r w:rsidR="00BE1856" w:rsidRPr="00BE1856">
        <w:rPr>
          <w:iCs/>
          <w:color w:val="000000"/>
          <w:sz w:val="28"/>
          <w:szCs w:val="28"/>
        </w:rPr>
        <w:t xml:space="preserve"> thành phố Đà Nẵng quy định mức chi công tác phí, chi tổ chức các cuộc hội nghị đối với các cơ quan nhà nước và đơn vị sự nghiệp công lập trên địa bàn thành phố Đà Nẵng</w:t>
      </w:r>
      <w:r w:rsidR="00BE1856">
        <w:rPr>
          <w:iCs/>
          <w:color w:val="000000"/>
          <w:sz w:val="28"/>
          <w:szCs w:val="28"/>
        </w:rPr>
        <w:t>.</w:t>
      </w:r>
    </w:p>
    <w:p w:rsidR="00176150" w:rsidRPr="00140F52"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lang w:val="vi-VN"/>
        </w:rPr>
      </w:pPr>
      <w:r w:rsidRPr="00140F52">
        <w:rPr>
          <w:color w:val="000000"/>
          <w:sz w:val="28"/>
          <w:szCs w:val="28"/>
          <w:lang w:val="vi-VN"/>
        </w:rPr>
        <w:t>b) Đối với hội nghị đối thoại, tọa đàm, hội thảo, ngoài các khoản chi theo quy định</w:t>
      </w:r>
      <w:r w:rsidR="00BE1856">
        <w:rPr>
          <w:color w:val="000000"/>
          <w:sz w:val="28"/>
          <w:szCs w:val="28"/>
        </w:rPr>
        <w:t xml:space="preserve"> tại</w:t>
      </w:r>
      <w:r w:rsidRPr="00140F52">
        <w:rPr>
          <w:color w:val="000000"/>
          <w:sz w:val="28"/>
          <w:szCs w:val="28"/>
          <w:lang w:val="vi-VN"/>
        </w:rPr>
        <w:t xml:space="preserve"> </w:t>
      </w:r>
      <w:r w:rsidR="00BE1856" w:rsidRPr="00BE1856">
        <w:rPr>
          <w:iCs/>
          <w:color w:val="000000"/>
          <w:sz w:val="28"/>
          <w:szCs w:val="28"/>
          <w:lang w:val="vi-VN"/>
        </w:rPr>
        <w:t>Nghị quyết số 95/2017/NQ-HĐND ngày 07</w:t>
      </w:r>
      <w:r w:rsidR="001D3BF7">
        <w:rPr>
          <w:iCs/>
          <w:color w:val="000000"/>
          <w:sz w:val="28"/>
          <w:szCs w:val="28"/>
        </w:rPr>
        <w:t xml:space="preserve"> tháng </w:t>
      </w:r>
      <w:r w:rsidR="00BE1856" w:rsidRPr="00BE1856">
        <w:rPr>
          <w:iCs/>
          <w:color w:val="000000"/>
          <w:sz w:val="28"/>
          <w:szCs w:val="28"/>
          <w:lang w:val="vi-VN"/>
        </w:rPr>
        <w:t>7</w:t>
      </w:r>
      <w:r w:rsidR="001D3BF7">
        <w:rPr>
          <w:iCs/>
          <w:color w:val="000000"/>
          <w:sz w:val="28"/>
          <w:szCs w:val="28"/>
        </w:rPr>
        <w:t xml:space="preserve"> năm </w:t>
      </w:r>
      <w:r w:rsidR="00BE1856" w:rsidRPr="00BE1856">
        <w:rPr>
          <w:iCs/>
          <w:color w:val="000000"/>
          <w:sz w:val="28"/>
          <w:szCs w:val="28"/>
          <w:lang w:val="vi-VN"/>
        </w:rPr>
        <w:t xml:space="preserve">2017 của </w:t>
      </w:r>
      <w:r w:rsidR="001D3BF7">
        <w:rPr>
          <w:iCs/>
          <w:color w:val="000000"/>
          <w:sz w:val="28"/>
          <w:szCs w:val="28"/>
        </w:rPr>
        <w:t>Hội đồng nhân dân</w:t>
      </w:r>
      <w:r w:rsidR="00BE1856" w:rsidRPr="00BE1856">
        <w:rPr>
          <w:iCs/>
          <w:color w:val="000000"/>
          <w:sz w:val="28"/>
          <w:szCs w:val="28"/>
          <w:lang w:val="vi-VN"/>
        </w:rPr>
        <w:t xml:space="preserve"> thành phố Đà Nẵng quy định mức chi công tác phí, chi tổ chức các cuộc hội nghị đối với các cơ quan nhà nước và đơn vị sự nghiệp công lập trên địa bàn thành phố Đà Nẵng</w:t>
      </w:r>
      <w:r w:rsidRPr="00140F52">
        <w:rPr>
          <w:iCs/>
          <w:color w:val="000000"/>
          <w:sz w:val="28"/>
          <w:szCs w:val="28"/>
          <w:lang w:val="vi-VN"/>
        </w:rPr>
        <w:t xml:space="preserve">, </w:t>
      </w:r>
      <w:r w:rsidRPr="00140F52">
        <w:rPr>
          <w:color w:val="000000"/>
          <w:sz w:val="28"/>
          <w:szCs w:val="28"/>
          <w:lang w:val="vi-VN"/>
        </w:rPr>
        <w:t>được chi một số khoản sau:</w:t>
      </w:r>
    </w:p>
    <w:p w:rsidR="00176150"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color w:val="000000"/>
          <w:sz w:val="28"/>
          <w:szCs w:val="28"/>
          <w:lang w:val="vi-VN"/>
        </w:rPr>
        <w:t xml:space="preserve">- Chủ trì cuộc họp: </w:t>
      </w:r>
    </w:p>
    <w:p w:rsidR="00392759" w:rsidRPr="00140F52" w:rsidRDefault="00392759" w:rsidP="0098732B">
      <w:pPr>
        <w:spacing w:after="120" w:line="276" w:lineRule="auto"/>
        <w:ind w:firstLine="709"/>
        <w:jc w:val="both"/>
        <w:rPr>
          <w:rFonts w:eastAsia="TimesNewRomanPSMT"/>
          <w:color w:val="000000"/>
          <w:spacing w:val="-2"/>
          <w:sz w:val="28"/>
          <w:szCs w:val="28"/>
          <w:lang w:val="vi-VN"/>
        </w:rPr>
      </w:pPr>
      <w:bookmarkStart w:id="0" w:name="_GoBack"/>
      <w:bookmarkEnd w:id="0"/>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sidRPr="00140F52">
        <w:rPr>
          <w:rFonts w:eastAsia="TimesNewRomanPSMT"/>
          <w:color w:val="000000"/>
          <w:spacing w:val="-2"/>
          <w:sz w:val="28"/>
          <w:szCs w:val="28"/>
          <w:lang w:val="vi-VN"/>
        </w:rPr>
        <w:t xml:space="preserve">: </w:t>
      </w:r>
      <w:r w:rsidR="00E80AAC">
        <w:rPr>
          <w:rFonts w:eastAsia="TimesNewRomanPSMT"/>
          <w:color w:val="000000"/>
          <w:spacing w:val="-2"/>
          <w:sz w:val="28"/>
          <w:szCs w:val="28"/>
        </w:rPr>
        <w:t>18</w:t>
      </w:r>
      <w:r>
        <w:rPr>
          <w:rFonts w:eastAsia="TimesNewRomanPSMT"/>
          <w:color w:val="000000"/>
          <w:spacing w:val="-2"/>
          <w:sz w:val="28"/>
          <w:szCs w:val="28"/>
        </w:rPr>
        <w:t>0</w:t>
      </w:r>
      <w:r w:rsidRPr="00140F52">
        <w:rPr>
          <w:rFonts w:eastAsia="TimesNewRomanPSMT"/>
          <w:color w:val="000000"/>
          <w:spacing w:val="-2"/>
          <w:sz w:val="28"/>
          <w:szCs w:val="28"/>
          <w:lang w:val="vi-VN"/>
        </w:rPr>
        <w:t xml:space="preserve">.000 </w:t>
      </w:r>
      <w:r w:rsidRPr="00140F52">
        <w:rPr>
          <w:color w:val="000000"/>
          <w:sz w:val="28"/>
          <w:szCs w:val="28"/>
          <w:lang w:val="vi-VN"/>
        </w:rPr>
        <w:t>đồng/người/cuộc họp.</w:t>
      </w:r>
    </w:p>
    <w:p w:rsidR="00392759" w:rsidRPr="00140F52" w:rsidRDefault="00392759" w:rsidP="0098732B">
      <w:pPr>
        <w:spacing w:after="120" w:line="276" w:lineRule="auto"/>
        <w:ind w:firstLine="709"/>
        <w:jc w:val="both"/>
        <w:rPr>
          <w:rFonts w:eastAsia="TimesNewRomanPSMT"/>
          <w:color w:val="000000"/>
          <w:spacing w:val="-2"/>
          <w:sz w:val="28"/>
          <w:szCs w:val="28"/>
          <w:lang w:val="vi-VN"/>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Pr>
          <w:rFonts w:eastAsia="TimesNewRomanPSMT"/>
          <w:color w:val="000000"/>
          <w:spacing w:val="-2"/>
          <w:sz w:val="28"/>
          <w:szCs w:val="28"/>
        </w:rPr>
        <w:t>1</w:t>
      </w:r>
      <w:r w:rsidR="00E80AAC">
        <w:rPr>
          <w:rFonts w:eastAsia="TimesNewRomanPSMT"/>
          <w:color w:val="000000"/>
          <w:spacing w:val="-2"/>
          <w:sz w:val="28"/>
          <w:szCs w:val="28"/>
        </w:rPr>
        <w:t>5</w:t>
      </w:r>
      <w:r>
        <w:rPr>
          <w:rFonts w:eastAsia="TimesNewRomanPSMT"/>
          <w:color w:val="000000"/>
          <w:spacing w:val="-2"/>
          <w:sz w:val="28"/>
          <w:szCs w:val="28"/>
        </w:rPr>
        <w:t xml:space="preserve">0.000 </w:t>
      </w:r>
      <w:r w:rsidRPr="00140F52">
        <w:rPr>
          <w:color w:val="000000"/>
          <w:sz w:val="28"/>
          <w:szCs w:val="28"/>
          <w:lang w:val="vi-VN"/>
        </w:rPr>
        <w:t>đồng/người/cuộc họp.</w:t>
      </w:r>
    </w:p>
    <w:p w:rsidR="00392759" w:rsidRPr="00140F52" w:rsidRDefault="00392759" w:rsidP="0098732B">
      <w:pPr>
        <w:spacing w:after="120" w:line="276" w:lineRule="auto"/>
        <w:ind w:firstLine="709"/>
        <w:jc w:val="both"/>
        <w:rPr>
          <w:rFonts w:eastAsia="TimesNewRomanPSMT"/>
          <w:color w:val="000000"/>
          <w:spacing w:val="-2"/>
          <w:sz w:val="28"/>
          <w:szCs w:val="28"/>
          <w:lang w:val="vi-VN"/>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100</w:t>
      </w:r>
      <w:r>
        <w:rPr>
          <w:rFonts w:eastAsia="TimesNewRomanPSMT"/>
          <w:color w:val="000000"/>
          <w:spacing w:val="-2"/>
          <w:sz w:val="28"/>
          <w:szCs w:val="28"/>
        </w:rPr>
        <w:t xml:space="preserve">.000 </w:t>
      </w:r>
      <w:r w:rsidRPr="00140F52">
        <w:rPr>
          <w:color w:val="000000"/>
          <w:sz w:val="28"/>
          <w:szCs w:val="28"/>
          <w:lang w:val="vi-VN"/>
        </w:rPr>
        <w:t>đồng/người/cuộc họp.</w:t>
      </w:r>
    </w:p>
    <w:p w:rsidR="00392759"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color w:val="000000"/>
          <w:sz w:val="28"/>
          <w:szCs w:val="28"/>
          <w:lang w:val="vi-VN"/>
        </w:rPr>
        <w:t xml:space="preserve">- Thành viên tham dự cuộc họp: </w:t>
      </w:r>
    </w:p>
    <w:p w:rsidR="00392759" w:rsidRPr="00140F52" w:rsidRDefault="00392759" w:rsidP="0098732B">
      <w:pPr>
        <w:pStyle w:val="NormalWeb"/>
        <w:shd w:val="clear" w:color="auto" w:fill="FFFFFF"/>
        <w:tabs>
          <w:tab w:val="left" w:pos="9356"/>
        </w:tabs>
        <w:spacing w:before="0" w:beforeAutospacing="0" w:after="120" w:afterAutospacing="0" w:line="276" w:lineRule="auto"/>
        <w:ind w:firstLine="720"/>
        <w:jc w:val="both"/>
        <w:rPr>
          <w:rFonts w:eastAsia="TimesNewRomanPSMT"/>
          <w:color w:val="000000"/>
          <w:spacing w:val="-2"/>
          <w:sz w:val="28"/>
          <w:szCs w:val="28"/>
          <w:lang w:val="vi-VN"/>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sidRPr="00140F52">
        <w:rPr>
          <w:rFonts w:eastAsia="TimesNewRomanPSMT"/>
          <w:color w:val="000000"/>
          <w:spacing w:val="-2"/>
          <w:sz w:val="28"/>
          <w:szCs w:val="28"/>
          <w:lang w:val="vi-VN"/>
        </w:rPr>
        <w:t xml:space="preserve">: </w:t>
      </w:r>
      <w:r w:rsidR="00E80AAC">
        <w:rPr>
          <w:rFonts w:eastAsia="TimesNewRomanPSMT"/>
          <w:color w:val="000000"/>
          <w:spacing w:val="-2"/>
          <w:sz w:val="28"/>
          <w:szCs w:val="28"/>
        </w:rPr>
        <w:t>12</w:t>
      </w:r>
      <w:r>
        <w:rPr>
          <w:rFonts w:eastAsia="TimesNewRomanPSMT"/>
          <w:color w:val="000000"/>
          <w:spacing w:val="-2"/>
          <w:sz w:val="28"/>
          <w:szCs w:val="28"/>
        </w:rPr>
        <w:t>0</w:t>
      </w:r>
      <w:r w:rsidRPr="00140F52">
        <w:rPr>
          <w:rFonts w:eastAsia="TimesNewRomanPSMT"/>
          <w:color w:val="000000"/>
          <w:spacing w:val="-2"/>
          <w:sz w:val="28"/>
          <w:szCs w:val="28"/>
          <w:lang w:val="vi-VN"/>
        </w:rPr>
        <w:t xml:space="preserve">.000 </w:t>
      </w:r>
      <w:r w:rsidRPr="00140F52">
        <w:rPr>
          <w:color w:val="000000"/>
          <w:sz w:val="28"/>
          <w:szCs w:val="28"/>
          <w:lang w:val="vi-VN"/>
        </w:rPr>
        <w:t>đồng/người/cuộc họp.</w:t>
      </w:r>
    </w:p>
    <w:p w:rsidR="00392759" w:rsidRPr="00140F52" w:rsidRDefault="00392759" w:rsidP="0098732B">
      <w:pPr>
        <w:spacing w:after="120" w:line="276" w:lineRule="auto"/>
        <w:ind w:firstLine="709"/>
        <w:jc w:val="both"/>
        <w:rPr>
          <w:rFonts w:eastAsia="TimesNewRomanPSMT"/>
          <w:color w:val="000000"/>
          <w:spacing w:val="-2"/>
          <w:sz w:val="28"/>
          <w:szCs w:val="28"/>
          <w:lang w:val="vi-VN"/>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sidR="00E80AAC">
        <w:rPr>
          <w:rFonts w:eastAsia="TimesNewRomanPSMT"/>
          <w:color w:val="000000"/>
          <w:spacing w:val="-2"/>
          <w:sz w:val="28"/>
          <w:szCs w:val="28"/>
        </w:rPr>
        <w:t>10</w:t>
      </w:r>
      <w:r>
        <w:rPr>
          <w:rFonts w:eastAsia="TimesNewRomanPSMT"/>
          <w:color w:val="000000"/>
          <w:spacing w:val="-2"/>
          <w:sz w:val="28"/>
          <w:szCs w:val="28"/>
        </w:rPr>
        <w:t xml:space="preserve">0.000 </w:t>
      </w:r>
      <w:r w:rsidRPr="00140F52">
        <w:rPr>
          <w:color w:val="000000"/>
          <w:sz w:val="28"/>
          <w:szCs w:val="28"/>
          <w:lang w:val="vi-VN"/>
        </w:rPr>
        <w:t>đồng/người/cuộc họp.</w:t>
      </w:r>
    </w:p>
    <w:p w:rsidR="00392759" w:rsidRP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7</w:t>
      </w:r>
      <w:r>
        <w:rPr>
          <w:rFonts w:eastAsia="TimesNewRomanPSMT"/>
          <w:color w:val="000000"/>
          <w:spacing w:val="-2"/>
          <w:sz w:val="28"/>
          <w:szCs w:val="28"/>
        </w:rPr>
        <w:t xml:space="preserve">0.000 </w:t>
      </w:r>
      <w:r w:rsidRPr="00140F52">
        <w:rPr>
          <w:color w:val="000000"/>
          <w:sz w:val="28"/>
          <w:szCs w:val="28"/>
          <w:lang w:val="vi-VN"/>
        </w:rPr>
        <w:t>đồng/người/cuộc họp.</w:t>
      </w:r>
    </w:p>
    <w:p w:rsidR="00392759"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color w:val="000000"/>
          <w:sz w:val="28"/>
          <w:szCs w:val="28"/>
          <w:lang w:val="vi-VN"/>
        </w:rPr>
        <w:t xml:space="preserve">- Chi báo cáo tham luận theo đơn đặt hàng: </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sidRPr="00140F52">
        <w:rPr>
          <w:rFonts w:eastAsia="TimesNewRomanPSMT"/>
          <w:color w:val="000000"/>
          <w:spacing w:val="-2"/>
          <w:sz w:val="28"/>
          <w:szCs w:val="28"/>
          <w:lang w:val="vi-VN"/>
        </w:rPr>
        <w:t xml:space="preserve">: </w:t>
      </w:r>
      <w:r w:rsidR="00E80AAC">
        <w:rPr>
          <w:rFonts w:eastAsia="TimesNewRomanPSMT"/>
          <w:color w:val="000000"/>
          <w:spacing w:val="-2"/>
          <w:sz w:val="28"/>
          <w:szCs w:val="28"/>
        </w:rPr>
        <w:t>6</w:t>
      </w:r>
      <w:r>
        <w:rPr>
          <w:rFonts w:eastAsia="TimesNewRomanPSMT"/>
          <w:color w:val="000000"/>
          <w:spacing w:val="-2"/>
          <w:sz w:val="28"/>
          <w:szCs w:val="28"/>
        </w:rPr>
        <w:t>00</w:t>
      </w:r>
      <w:r w:rsidRPr="00140F52">
        <w:rPr>
          <w:rFonts w:eastAsia="TimesNewRomanPSMT"/>
          <w:color w:val="000000"/>
          <w:spacing w:val="-2"/>
          <w:sz w:val="28"/>
          <w:szCs w:val="28"/>
          <w:lang w:val="vi-VN"/>
        </w:rPr>
        <w:t xml:space="preserve">.000 </w:t>
      </w:r>
      <w:r w:rsidRPr="00140F52">
        <w:rPr>
          <w:color w:val="000000"/>
          <w:sz w:val="28"/>
          <w:szCs w:val="28"/>
          <w:lang w:val="vi-VN"/>
        </w:rPr>
        <w:t>đồng/bài viết.</w:t>
      </w:r>
    </w:p>
    <w:p w:rsidR="00392759" w:rsidRDefault="00392759" w:rsidP="0098732B">
      <w:pPr>
        <w:spacing w:after="120" w:line="276" w:lineRule="auto"/>
        <w:ind w:firstLine="709"/>
        <w:jc w:val="both"/>
        <w:rPr>
          <w:color w:val="000000"/>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Pr>
          <w:rFonts w:eastAsia="TimesNewRomanPSMT"/>
          <w:color w:val="000000"/>
          <w:spacing w:val="-2"/>
          <w:sz w:val="28"/>
          <w:szCs w:val="28"/>
        </w:rPr>
        <w:t xml:space="preserve">400.000 </w:t>
      </w:r>
      <w:r w:rsidRPr="00140F52">
        <w:rPr>
          <w:color w:val="000000"/>
          <w:sz w:val="28"/>
          <w:szCs w:val="28"/>
          <w:lang w:val="vi-VN"/>
        </w:rPr>
        <w:t>đồng/bài viết.</w:t>
      </w:r>
    </w:p>
    <w:p w:rsidR="00392759" w:rsidRPr="00392759" w:rsidRDefault="00392759" w:rsidP="0098732B">
      <w:pPr>
        <w:spacing w:after="120" w:line="276" w:lineRule="auto"/>
        <w:ind w:firstLine="709"/>
        <w:jc w:val="both"/>
        <w:rPr>
          <w:color w:val="000000"/>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25</w:t>
      </w:r>
      <w:r>
        <w:rPr>
          <w:rFonts w:eastAsia="TimesNewRomanPSMT"/>
          <w:color w:val="000000"/>
          <w:spacing w:val="-2"/>
          <w:sz w:val="28"/>
          <w:szCs w:val="28"/>
        </w:rPr>
        <w:t xml:space="preserve">0.000 </w:t>
      </w:r>
      <w:r w:rsidRPr="00140F52">
        <w:rPr>
          <w:color w:val="000000"/>
          <w:sz w:val="28"/>
          <w:szCs w:val="28"/>
          <w:lang w:val="vi-VN"/>
        </w:rPr>
        <w:t>đồng/bài viết.</w:t>
      </w:r>
    </w:p>
    <w:p w:rsidR="00176150" w:rsidRPr="001D3BF7" w:rsidRDefault="00176150"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color w:val="000000"/>
          <w:sz w:val="28"/>
          <w:szCs w:val="28"/>
          <w:lang w:val="vi-VN"/>
        </w:rPr>
        <w:t xml:space="preserve">3. Chi thuê chuyên gia thẩm </w:t>
      </w:r>
      <w:r w:rsidR="001D3BF7">
        <w:rPr>
          <w:color w:val="000000"/>
          <w:sz w:val="28"/>
          <w:szCs w:val="28"/>
          <w:lang w:val="vi-VN"/>
        </w:rPr>
        <w:t>định, chuyên gia tư vấn độc lập</w:t>
      </w:r>
    </w:p>
    <w:p w:rsidR="000F324E" w:rsidRPr="00140F52" w:rsidRDefault="00176150" w:rsidP="0098732B">
      <w:pPr>
        <w:spacing w:after="120" w:line="276" w:lineRule="auto"/>
        <w:ind w:firstLine="709"/>
        <w:jc w:val="both"/>
        <w:rPr>
          <w:rFonts w:eastAsia="TimesNewRomanPSMT"/>
          <w:color w:val="000000"/>
          <w:spacing w:val="-2"/>
          <w:sz w:val="28"/>
          <w:szCs w:val="28"/>
          <w:highlight w:val="yellow"/>
          <w:lang w:val="vi-VN"/>
        </w:rPr>
      </w:pPr>
      <w:r w:rsidRPr="00140F52">
        <w:rPr>
          <w:color w:val="000000"/>
          <w:sz w:val="28"/>
          <w:szCs w:val="28"/>
          <w:lang w:val="vi-VN"/>
        </w:rPr>
        <w:t xml:space="preserve">Trường hợp cần lấy ý kiến tư vấn, phản biện của các chuyên gia độc lập, Ủy ban Mặt trận Tổ quốc </w:t>
      </w:r>
      <w:r w:rsidRPr="00140F52">
        <w:rPr>
          <w:color w:val="000000"/>
          <w:spacing w:val="-2"/>
          <w:sz w:val="28"/>
          <w:szCs w:val="28"/>
          <w:lang w:val="vi-VN"/>
        </w:rPr>
        <w:t xml:space="preserve">Việt Nam </w:t>
      </w:r>
      <w:r w:rsidRPr="00140F52">
        <w:rPr>
          <w:color w:val="000000"/>
          <w:sz w:val="28"/>
          <w:szCs w:val="28"/>
          <w:lang w:val="vi-VN"/>
        </w:rPr>
        <w:t xml:space="preserve">và các tổ chức chính trị - xã hội </w:t>
      </w:r>
      <w:r w:rsidR="00EC68BA">
        <w:rPr>
          <w:color w:val="000000"/>
          <w:sz w:val="28"/>
          <w:szCs w:val="28"/>
        </w:rPr>
        <w:t>trên địa bàn thành phố Đà Nẵng</w:t>
      </w:r>
      <w:r w:rsidRPr="00140F52">
        <w:rPr>
          <w:color w:val="000000"/>
          <w:sz w:val="28"/>
          <w:szCs w:val="28"/>
          <w:lang w:val="vi-VN"/>
        </w:rPr>
        <w:t xml:space="preserve"> quyết định việc thuê chuyên gia thẩm </w:t>
      </w:r>
      <w:r w:rsidR="00CD66C3">
        <w:rPr>
          <w:color w:val="000000"/>
          <w:sz w:val="28"/>
          <w:szCs w:val="28"/>
          <w:lang w:val="vi-VN"/>
        </w:rPr>
        <w:t>định, chuyên gia tư vấn độc lập</w:t>
      </w:r>
      <w:r w:rsidR="00CD66C3">
        <w:rPr>
          <w:color w:val="000000"/>
          <w:sz w:val="28"/>
          <w:szCs w:val="28"/>
        </w:rPr>
        <w:t xml:space="preserve">, </w:t>
      </w:r>
      <w:r w:rsidRPr="00140F52">
        <w:rPr>
          <w:color w:val="000000"/>
          <w:sz w:val="28"/>
          <w:szCs w:val="28"/>
          <w:lang w:val="vi-VN"/>
        </w:rPr>
        <w:t>có hợp đồng công việc, có sản phẩm chất lượng được Thủ trưởng đơn vị phê duyệt</w:t>
      </w:r>
      <w:r w:rsidR="00EC68BA">
        <w:rPr>
          <w:color w:val="000000"/>
          <w:sz w:val="28"/>
          <w:szCs w:val="28"/>
        </w:rPr>
        <w:t>.</w:t>
      </w:r>
      <w:r w:rsidRPr="00140F52">
        <w:rPr>
          <w:color w:val="000000"/>
          <w:sz w:val="28"/>
          <w:szCs w:val="28"/>
          <w:lang w:val="vi-VN"/>
        </w:rPr>
        <w:t xml:space="preserve"> </w:t>
      </w:r>
      <w:r w:rsidR="00EC68BA">
        <w:rPr>
          <w:color w:val="000000"/>
          <w:sz w:val="28"/>
          <w:szCs w:val="28"/>
        </w:rPr>
        <w:t>S</w:t>
      </w:r>
      <w:r w:rsidRPr="00140F52">
        <w:rPr>
          <w:color w:val="000000"/>
          <w:sz w:val="28"/>
          <w:szCs w:val="28"/>
          <w:lang w:val="vi-VN"/>
        </w:rPr>
        <w:t>ố lượng chuyên gia do cơ quan chủ trì quyết định, nhưng tối đa không quá 05 chuyên gia cho nội dung cần thẩm định hoặc tư vấn trong hoạt động giám sát, phản biện xã hội. Mức chi</w:t>
      </w:r>
      <w:r w:rsidR="00392759">
        <w:rPr>
          <w:color w:val="000000"/>
          <w:sz w:val="28"/>
          <w:szCs w:val="28"/>
        </w:rPr>
        <w:t xml:space="preserve"> </w:t>
      </w:r>
      <w:r w:rsidR="000F324E" w:rsidRPr="00140F52">
        <w:rPr>
          <w:rFonts w:eastAsia="TimesNewRomanPSMT"/>
          <w:color w:val="000000"/>
          <w:spacing w:val="-2"/>
          <w:sz w:val="28"/>
          <w:szCs w:val="28"/>
          <w:lang w:val="vi-VN"/>
        </w:rPr>
        <w:t>được quy định như sau:</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rFonts w:eastAsia="TimesNewRomanPSMT"/>
          <w:color w:val="000000"/>
          <w:spacing w:val="-2"/>
          <w:sz w:val="28"/>
          <w:szCs w:val="28"/>
          <w:lang w:val="vi-VN"/>
        </w:rPr>
        <w:lastRenderedPageBreak/>
        <w:t xml:space="preserve">a)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Pr>
          <w:rFonts w:eastAsia="TimesNewRomanPSMT"/>
          <w:color w:val="000000"/>
          <w:spacing w:val="-2"/>
          <w:sz w:val="28"/>
          <w:szCs w:val="28"/>
          <w:lang w:val="vi-VN"/>
        </w:rPr>
        <w:t xml:space="preserve">: </w:t>
      </w:r>
      <w:r>
        <w:rPr>
          <w:rFonts w:eastAsia="TimesNewRomanPSMT"/>
          <w:color w:val="000000"/>
          <w:spacing w:val="-2"/>
          <w:sz w:val="28"/>
          <w:szCs w:val="28"/>
        </w:rPr>
        <w:t>1</w:t>
      </w:r>
      <w:r w:rsidR="00E80AAC">
        <w:rPr>
          <w:rFonts w:eastAsia="TimesNewRomanPSMT"/>
          <w:color w:val="000000"/>
          <w:spacing w:val="-2"/>
          <w:sz w:val="28"/>
          <w:szCs w:val="28"/>
          <w:lang w:val="vi-VN"/>
        </w:rPr>
        <w:t>.</w:t>
      </w:r>
      <w:r w:rsidR="00E80AAC">
        <w:rPr>
          <w:rFonts w:eastAsia="TimesNewRomanPSMT"/>
          <w:color w:val="000000"/>
          <w:spacing w:val="-2"/>
          <w:sz w:val="28"/>
          <w:szCs w:val="28"/>
        </w:rPr>
        <w:t>2</w:t>
      </w:r>
      <w:r w:rsidRPr="00140F52">
        <w:rPr>
          <w:rFonts w:eastAsia="TimesNewRomanPSMT"/>
          <w:color w:val="000000"/>
          <w:spacing w:val="-2"/>
          <w:sz w:val="28"/>
          <w:szCs w:val="28"/>
          <w:lang w:val="vi-VN"/>
        </w:rPr>
        <w:t xml:space="preserve">00.000 </w:t>
      </w:r>
      <w:r w:rsidRPr="00140F52">
        <w:rPr>
          <w:color w:val="000000"/>
          <w:sz w:val="28"/>
          <w:szCs w:val="28"/>
          <w:lang w:val="vi-VN"/>
        </w:rPr>
        <w:t>đồng/báo cáo kết quả thẩm định hoặc tư vấn.</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rFonts w:eastAsia="TimesNewRomanPSMT"/>
          <w:color w:val="000000"/>
          <w:spacing w:val="-2"/>
          <w:sz w:val="28"/>
          <w:szCs w:val="28"/>
          <w:lang w:val="vi-VN"/>
        </w:rPr>
        <w:t xml:space="preserve">b)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Pr>
          <w:rFonts w:eastAsia="TimesNewRomanPSMT"/>
          <w:color w:val="000000"/>
          <w:spacing w:val="-2"/>
          <w:sz w:val="28"/>
          <w:szCs w:val="28"/>
        </w:rPr>
        <w:t>8</w:t>
      </w:r>
      <w:r w:rsidRPr="00140F52">
        <w:rPr>
          <w:rFonts w:eastAsia="TimesNewRomanPSMT"/>
          <w:color w:val="000000"/>
          <w:spacing w:val="-2"/>
          <w:sz w:val="28"/>
          <w:szCs w:val="28"/>
          <w:lang w:val="vi-VN"/>
        </w:rPr>
        <w:t xml:space="preserve">00.000 </w:t>
      </w:r>
      <w:r w:rsidRPr="00140F52">
        <w:rPr>
          <w:color w:val="000000"/>
          <w:sz w:val="28"/>
          <w:szCs w:val="28"/>
          <w:lang w:val="vi-VN"/>
        </w:rPr>
        <w:t>đồng/báo cáo kết quả thẩm định hoặc tư vấn.</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sidRPr="00140F52">
        <w:rPr>
          <w:rFonts w:eastAsia="TimesNewRomanPSMT"/>
          <w:color w:val="000000"/>
          <w:spacing w:val="-2"/>
          <w:sz w:val="28"/>
          <w:szCs w:val="28"/>
          <w:lang w:val="vi-VN"/>
        </w:rPr>
        <w:t xml:space="preserve">c)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5</w:t>
      </w:r>
      <w:r w:rsidRPr="00140F52">
        <w:rPr>
          <w:rFonts w:eastAsia="TimesNewRomanPSMT"/>
          <w:color w:val="000000"/>
          <w:spacing w:val="-2"/>
          <w:sz w:val="28"/>
          <w:szCs w:val="28"/>
          <w:lang w:val="vi-VN"/>
        </w:rPr>
        <w:t xml:space="preserve">00.000 </w:t>
      </w:r>
      <w:r w:rsidRPr="00140F52">
        <w:rPr>
          <w:color w:val="000000"/>
          <w:sz w:val="28"/>
          <w:szCs w:val="28"/>
          <w:lang w:val="vi-VN"/>
        </w:rPr>
        <w:t>đồng/báo cáo kết quả thẩm định hoặc tư vấn.</w:t>
      </w:r>
    </w:p>
    <w:p w:rsidR="00176150" w:rsidRPr="00140F52" w:rsidRDefault="00176150" w:rsidP="0098732B">
      <w:pPr>
        <w:spacing w:after="120" w:line="276" w:lineRule="auto"/>
        <w:ind w:firstLine="709"/>
        <w:jc w:val="both"/>
        <w:rPr>
          <w:rFonts w:eastAsia="TimesNewRomanPSMT"/>
          <w:color w:val="000000"/>
          <w:spacing w:val="-2"/>
          <w:sz w:val="28"/>
          <w:szCs w:val="28"/>
          <w:highlight w:val="yellow"/>
          <w:lang w:val="vi-VN"/>
        </w:rPr>
      </w:pPr>
      <w:r w:rsidRPr="00140F52">
        <w:rPr>
          <w:color w:val="000000"/>
          <w:sz w:val="28"/>
          <w:szCs w:val="28"/>
          <w:lang w:val="vi-VN"/>
        </w:rPr>
        <w:t xml:space="preserve">4. </w:t>
      </w:r>
      <w:r w:rsidRPr="00140F52">
        <w:rPr>
          <w:rFonts w:eastAsia="TimesNewRomanPSMT"/>
          <w:color w:val="000000"/>
          <w:spacing w:val="-2"/>
          <w:sz w:val="28"/>
          <w:szCs w:val="28"/>
          <w:lang w:val="vi-VN"/>
        </w:rPr>
        <w:t>Chi bồi dưỡng thành viên tham gia đoàn giám sát, phản biện xã hội ngoài chế độ thanh toán công tác phí theo quy định</w:t>
      </w:r>
      <w:r w:rsidR="00EC68BA">
        <w:rPr>
          <w:rFonts w:eastAsia="TimesNewRomanPSMT"/>
          <w:color w:val="000000"/>
          <w:spacing w:val="-2"/>
          <w:sz w:val="28"/>
          <w:szCs w:val="28"/>
        </w:rPr>
        <w:t xml:space="preserve"> </w:t>
      </w:r>
      <w:r w:rsidR="00EC68BA">
        <w:rPr>
          <w:color w:val="000000"/>
          <w:sz w:val="28"/>
          <w:szCs w:val="28"/>
        </w:rPr>
        <w:t>tại</w:t>
      </w:r>
      <w:r w:rsidR="00EC68BA" w:rsidRPr="00140F52">
        <w:rPr>
          <w:color w:val="000000"/>
          <w:sz w:val="28"/>
          <w:szCs w:val="28"/>
          <w:lang w:val="vi-VN"/>
        </w:rPr>
        <w:t xml:space="preserve"> </w:t>
      </w:r>
      <w:r w:rsidR="00EC68BA" w:rsidRPr="00BE1856">
        <w:rPr>
          <w:iCs/>
          <w:color w:val="000000"/>
          <w:sz w:val="28"/>
          <w:szCs w:val="28"/>
          <w:lang w:val="vi-VN"/>
        </w:rPr>
        <w:t>Nghị quyết số 95/2017/NQ-HĐND ngày 07</w:t>
      </w:r>
      <w:r w:rsidR="00CD66C3">
        <w:rPr>
          <w:iCs/>
          <w:color w:val="000000"/>
          <w:sz w:val="28"/>
          <w:szCs w:val="28"/>
        </w:rPr>
        <w:t xml:space="preserve"> tháng </w:t>
      </w:r>
      <w:r w:rsidR="00CD66C3">
        <w:rPr>
          <w:iCs/>
          <w:color w:val="000000"/>
          <w:sz w:val="28"/>
          <w:szCs w:val="28"/>
          <w:lang w:val="vi-VN"/>
        </w:rPr>
        <w:t>7</w:t>
      </w:r>
      <w:r w:rsidR="00CD66C3">
        <w:rPr>
          <w:iCs/>
          <w:color w:val="000000"/>
          <w:sz w:val="28"/>
          <w:szCs w:val="28"/>
        </w:rPr>
        <w:t xml:space="preserve"> năm </w:t>
      </w:r>
      <w:r w:rsidR="00EC68BA" w:rsidRPr="00BE1856">
        <w:rPr>
          <w:iCs/>
          <w:color w:val="000000"/>
          <w:sz w:val="28"/>
          <w:szCs w:val="28"/>
          <w:lang w:val="vi-VN"/>
        </w:rPr>
        <w:t xml:space="preserve">2017 của </w:t>
      </w:r>
      <w:r w:rsidR="00CD66C3">
        <w:rPr>
          <w:iCs/>
          <w:color w:val="000000"/>
          <w:sz w:val="28"/>
          <w:szCs w:val="28"/>
        </w:rPr>
        <w:t>Hội đồng nhân dân</w:t>
      </w:r>
      <w:r w:rsidR="00EC68BA" w:rsidRPr="00BE1856">
        <w:rPr>
          <w:iCs/>
          <w:color w:val="000000"/>
          <w:sz w:val="28"/>
          <w:szCs w:val="28"/>
          <w:lang w:val="vi-VN"/>
        </w:rPr>
        <w:t xml:space="preserve"> thành phố Đà Nẵng</w:t>
      </w:r>
      <w:r w:rsidRPr="00140F52">
        <w:rPr>
          <w:rFonts w:eastAsia="TimesNewRomanPSMT"/>
          <w:color w:val="000000"/>
          <w:spacing w:val="-2"/>
          <w:sz w:val="28"/>
          <w:szCs w:val="28"/>
          <w:lang w:val="vi-VN"/>
        </w:rPr>
        <w:t xml:space="preserve"> được quy định như sau:</w:t>
      </w:r>
    </w:p>
    <w:p w:rsidR="00176150" w:rsidRDefault="00EC68BA" w:rsidP="0098732B">
      <w:pPr>
        <w:spacing w:after="120" w:line="276" w:lineRule="auto"/>
        <w:ind w:firstLine="709"/>
        <w:jc w:val="both"/>
        <w:rPr>
          <w:rFonts w:eastAsia="TimesNewRomanPSMT"/>
          <w:color w:val="000000"/>
          <w:spacing w:val="-2"/>
          <w:sz w:val="28"/>
          <w:szCs w:val="28"/>
        </w:rPr>
      </w:pPr>
      <w:r>
        <w:rPr>
          <w:rFonts w:eastAsia="TimesNewRomanPSMT"/>
          <w:color w:val="000000"/>
          <w:spacing w:val="-2"/>
          <w:sz w:val="28"/>
          <w:szCs w:val="28"/>
        </w:rPr>
        <w:t>a</w:t>
      </w:r>
      <w:r w:rsidR="00176150" w:rsidRPr="00140F52">
        <w:rPr>
          <w:rFonts w:eastAsia="TimesNewRomanPSMT"/>
          <w:color w:val="000000"/>
          <w:spacing w:val="-2"/>
          <w:sz w:val="28"/>
          <w:szCs w:val="28"/>
          <w:lang w:val="vi-VN"/>
        </w:rPr>
        <w:t>) Thành viên chính thức củ</w:t>
      </w:r>
      <w:r w:rsidR="00CD66C3">
        <w:rPr>
          <w:rFonts w:eastAsia="TimesNewRomanPSMT"/>
          <w:color w:val="000000"/>
          <w:spacing w:val="-2"/>
          <w:sz w:val="28"/>
          <w:szCs w:val="28"/>
          <w:lang w:val="vi-VN"/>
        </w:rPr>
        <w:t>a đoàn giám sát</w:t>
      </w:r>
      <w:r w:rsidR="00176150" w:rsidRPr="00140F52">
        <w:rPr>
          <w:rFonts w:eastAsia="TimesNewRomanPSMT"/>
          <w:color w:val="000000"/>
          <w:spacing w:val="-2"/>
          <w:sz w:val="28"/>
          <w:szCs w:val="28"/>
          <w:lang w:val="vi-VN"/>
        </w:rPr>
        <w:t xml:space="preserve"> </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color w:val="000000"/>
          <w:sz w:val="28"/>
          <w:szCs w:val="28"/>
        </w:rPr>
      </w:pPr>
      <w:r>
        <w:rPr>
          <w:rFonts w:eastAsia="TimesNewRomanPSMT"/>
          <w:color w:val="000000"/>
          <w:spacing w:val="-2"/>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sidRPr="00140F52">
        <w:rPr>
          <w:rFonts w:eastAsia="TimesNewRomanPSMT"/>
          <w:color w:val="000000"/>
          <w:spacing w:val="-2"/>
          <w:sz w:val="28"/>
          <w:szCs w:val="28"/>
          <w:lang w:val="vi-VN"/>
        </w:rPr>
        <w:t xml:space="preserve">: </w:t>
      </w:r>
      <w:r w:rsidR="00E80AAC">
        <w:rPr>
          <w:rFonts w:eastAsia="TimesNewRomanPSMT"/>
          <w:color w:val="000000"/>
          <w:spacing w:val="-2"/>
          <w:sz w:val="28"/>
          <w:szCs w:val="28"/>
        </w:rPr>
        <w:t>12</w:t>
      </w:r>
      <w:r>
        <w:rPr>
          <w:rFonts w:eastAsia="TimesNewRomanPSMT"/>
          <w:color w:val="000000"/>
          <w:spacing w:val="-2"/>
          <w:sz w:val="28"/>
          <w:szCs w:val="28"/>
        </w:rPr>
        <w:t>0</w:t>
      </w:r>
      <w:r w:rsidRPr="00140F52">
        <w:rPr>
          <w:rFonts w:eastAsia="TimesNewRomanPSMT"/>
          <w:color w:val="000000"/>
          <w:spacing w:val="-2"/>
          <w:sz w:val="28"/>
          <w:szCs w:val="28"/>
          <w:lang w:val="vi-VN"/>
        </w:rPr>
        <w:t xml:space="preserve">.000 đồng/người/ngày. </w:t>
      </w:r>
    </w:p>
    <w:p w:rsidR="00392759" w:rsidRDefault="00392759" w:rsidP="0098732B">
      <w:pPr>
        <w:spacing w:after="120" w:line="276" w:lineRule="auto"/>
        <w:ind w:firstLine="709"/>
        <w:jc w:val="both"/>
        <w:rPr>
          <w:rFonts w:eastAsia="TimesNewRomanPSMT"/>
          <w:color w:val="000000"/>
          <w:spacing w:val="-2"/>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sidR="00E80AAC">
        <w:rPr>
          <w:rFonts w:eastAsia="TimesNewRomanPSMT"/>
          <w:color w:val="000000"/>
          <w:spacing w:val="-2"/>
          <w:sz w:val="28"/>
          <w:szCs w:val="28"/>
        </w:rPr>
        <w:t>10</w:t>
      </w:r>
      <w:r>
        <w:rPr>
          <w:rFonts w:eastAsia="TimesNewRomanPSMT"/>
          <w:color w:val="000000"/>
          <w:spacing w:val="-2"/>
          <w:sz w:val="28"/>
          <w:szCs w:val="28"/>
        </w:rPr>
        <w:t xml:space="preserve">0.000 </w:t>
      </w:r>
      <w:r w:rsidRPr="00140F52">
        <w:rPr>
          <w:rFonts w:eastAsia="TimesNewRomanPSMT"/>
          <w:color w:val="000000"/>
          <w:spacing w:val="-2"/>
          <w:sz w:val="28"/>
          <w:szCs w:val="28"/>
          <w:lang w:val="vi-VN"/>
        </w:rPr>
        <w:t xml:space="preserve">đồng/người/ngày. </w:t>
      </w:r>
    </w:p>
    <w:p w:rsidR="00392759" w:rsidRDefault="00392759" w:rsidP="0098732B">
      <w:pPr>
        <w:spacing w:after="120" w:line="276" w:lineRule="auto"/>
        <w:ind w:firstLine="709"/>
        <w:jc w:val="both"/>
        <w:rPr>
          <w:color w:val="000000"/>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7</w:t>
      </w:r>
      <w:r>
        <w:rPr>
          <w:rFonts w:eastAsia="TimesNewRomanPSMT"/>
          <w:color w:val="000000"/>
          <w:spacing w:val="-2"/>
          <w:sz w:val="28"/>
          <w:szCs w:val="28"/>
        </w:rPr>
        <w:t xml:space="preserve">0.000 </w:t>
      </w:r>
      <w:r w:rsidRPr="00140F52">
        <w:rPr>
          <w:rFonts w:eastAsia="TimesNewRomanPSMT"/>
          <w:color w:val="000000"/>
          <w:spacing w:val="-2"/>
          <w:sz w:val="28"/>
          <w:szCs w:val="28"/>
          <w:lang w:val="vi-VN"/>
        </w:rPr>
        <w:t xml:space="preserve">đồng/người/ngày. </w:t>
      </w:r>
    </w:p>
    <w:p w:rsidR="00392759" w:rsidRPr="00CD66C3" w:rsidRDefault="00EC68BA" w:rsidP="0098732B">
      <w:pPr>
        <w:spacing w:after="120" w:line="276" w:lineRule="auto"/>
        <w:ind w:firstLine="709"/>
        <w:jc w:val="both"/>
        <w:rPr>
          <w:rFonts w:eastAsia="TimesNewRomanPSMT"/>
          <w:color w:val="000000"/>
          <w:spacing w:val="-2"/>
          <w:sz w:val="28"/>
          <w:szCs w:val="28"/>
        </w:rPr>
      </w:pPr>
      <w:r>
        <w:rPr>
          <w:rFonts w:eastAsia="TimesNewRomanPSMT"/>
          <w:color w:val="000000"/>
          <w:spacing w:val="-2"/>
          <w:sz w:val="28"/>
          <w:szCs w:val="28"/>
        </w:rPr>
        <w:t>b</w:t>
      </w:r>
      <w:r w:rsidR="00CD66C3">
        <w:rPr>
          <w:rFonts w:eastAsia="TimesNewRomanPSMT"/>
          <w:color w:val="000000"/>
          <w:spacing w:val="-2"/>
          <w:sz w:val="28"/>
          <w:szCs w:val="28"/>
          <w:lang w:val="vi-VN"/>
        </w:rPr>
        <w:t>) Các thành viên khác</w:t>
      </w:r>
    </w:p>
    <w:p w:rsidR="00392759" w:rsidRDefault="00392759" w:rsidP="0098732B">
      <w:pPr>
        <w:spacing w:after="120" w:line="276" w:lineRule="auto"/>
        <w:ind w:firstLine="709"/>
        <w:jc w:val="both"/>
        <w:rPr>
          <w:color w:val="000000"/>
          <w:sz w:val="28"/>
          <w:szCs w:val="28"/>
        </w:rPr>
      </w:pPr>
      <w:r>
        <w:rPr>
          <w:rFonts w:eastAsia="TimesNewRomanPSMT"/>
          <w:color w:val="000000"/>
          <w:spacing w:val="-2"/>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thàn</w:t>
      </w:r>
      <w:r w:rsidRPr="00140F52">
        <w:rPr>
          <w:rFonts w:eastAsia="TimesNewRomanPSMT"/>
          <w:color w:val="000000"/>
          <w:spacing w:val="-2"/>
          <w:sz w:val="28"/>
          <w:szCs w:val="28"/>
          <w:lang w:val="vi-VN"/>
        </w:rPr>
        <w:t>h</w:t>
      </w:r>
      <w:r>
        <w:rPr>
          <w:rFonts w:eastAsia="TimesNewRomanPSMT"/>
          <w:color w:val="000000"/>
          <w:spacing w:val="-2"/>
          <w:sz w:val="28"/>
          <w:szCs w:val="28"/>
        </w:rPr>
        <w:t xml:space="preserve"> phố</w:t>
      </w:r>
      <w:r w:rsidRPr="00140F52">
        <w:rPr>
          <w:rFonts w:eastAsia="TimesNewRomanPSMT"/>
          <w:color w:val="000000"/>
          <w:spacing w:val="-2"/>
          <w:sz w:val="28"/>
          <w:szCs w:val="28"/>
          <w:lang w:val="vi-VN"/>
        </w:rPr>
        <w:t xml:space="preserve">: </w:t>
      </w:r>
      <w:r w:rsidR="00E80AAC">
        <w:rPr>
          <w:rFonts w:eastAsia="TimesNewRomanPSMT"/>
          <w:color w:val="000000"/>
          <w:spacing w:val="-2"/>
          <w:sz w:val="28"/>
          <w:szCs w:val="28"/>
        </w:rPr>
        <w:t>8</w:t>
      </w:r>
      <w:r>
        <w:rPr>
          <w:rFonts w:eastAsia="TimesNewRomanPSMT"/>
          <w:color w:val="000000"/>
          <w:spacing w:val="-2"/>
          <w:sz w:val="28"/>
          <w:szCs w:val="28"/>
        </w:rPr>
        <w:t>0</w:t>
      </w:r>
      <w:r w:rsidRPr="00140F52">
        <w:rPr>
          <w:rFonts w:eastAsia="TimesNewRomanPSMT"/>
          <w:color w:val="000000"/>
          <w:spacing w:val="-2"/>
          <w:sz w:val="28"/>
          <w:szCs w:val="28"/>
          <w:lang w:val="vi-VN"/>
        </w:rPr>
        <w:t xml:space="preserve">.000 đồng/người/ngày. </w:t>
      </w:r>
    </w:p>
    <w:p w:rsidR="00392759" w:rsidRDefault="00392759" w:rsidP="0098732B">
      <w:pPr>
        <w:spacing w:after="120" w:line="276" w:lineRule="auto"/>
        <w:ind w:firstLine="709"/>
        <w:jc w:val="both"/>
        <w:rPr>
          <w:rFonts w:eastAsia="TimesNewRomanPSMT"/>
          <w:color w:val="000000"/>
          <w:spacing w:val="-2"/>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quận, </w:t>
      </w:r>
      <w:r w:rsidRPr="00140F52">
        <w:rPr>
          <w:rFonts w:eastAsia="TimesNewRomanPSMT"/>
          <w:color w:val="000000"/>
          <w:spacing w:val="-2"/>
          <w:sz w:val="28"/>
          <w:szCs w:val="28"/>
          <w:lang w:val="vi-VN"/>
        </w:rPr>
        <w:t xml:space="preserve">huyện: </w:t>
      </w:r>
      <w:r w:rsidR="000F324E">
        <w:rPr>
          <w:rFonts w:eastAsia="TimesNewRomanPSMT"/>
          <w:color w:val="000000"/>
          <w:spacing w:val="-2"/>
          <w:sz w:val="28"/>
          <w:szCs w:val="28"/>
        </w:rPr>
        <w:t>6</w:t>
      </w:r>
      <w:r>
        <w:rPr>
          <w:rFonts w:eastAsia="TimesNewRomanPSMT"/>
          <w:color w:val="000000"/>
          <w:spacing w:val="-2"/>
          <w:sz w:val="28"/>
          <w:szCs w:val="28"/>
        </w:rPr>
        <w:t xml:space="preserve">0.000 </w:t>
      </w:r>
      <w:r w:rsidRPr="00140F52">
        <w:rPr>
          <w:rFonts w:eastAsia="TimesNewRomanPSMT"/>
          <w:color w:val="000000"/>
          <w:spacing w:val="-2"/>
          <w:sz w:val="28"/>
          <w:szCs w:val="28"/>
          <w:lang w:val="vi-VN"/>
        </w:rPr>
        <w:t xml:space="preserve">đồng/người/ngày. </w:t>
      </w:r>
    </w:p>
    <w:p w:rsidR="00392759" w:rsidRDefault="00392759" w:rsidP="0098732B">
      <w:pPr>
        <w:pStyle w:val="NormalWeb"/>
        <w:shd w:val="clear" w:color="auto" w:fill="FFFFFF"/>
        <w:tabs>
          <w:tab w:val="left" w:pos="9356"/>
        </w:tabs>
        <w:spacing w:before="0" w:beforeAutospacing="0" w:after="120" w:afterAutospacing="0" w:line="276" w:lineRule="auto"/>
        <w:ind w:firstLine="720"/>
        <w:jc w:val="both"/>
        <w:rPr>
          <w:rFonts w:eastAsia="TimesNewRomanPSMT"/>
          <w:color w:val="000000"/>
          <w:spacing w:val="-2"/>
          <w:sz w:val="28"/>
          <w:szCs w:val="28"/>
        </w:rPr>
      </w:pPr>
      <w:r>
        <w:rPr>
          <w:color w:val="000000"/>
          <w:sz w:val="28"/>
          <w:szCs w:val="28"/>
        </w:rPr>
        <w:t>-</w:t>
      </w:r>
      <w:r w:rsidRPr="00140F52">
        <w:rPr>
          <w:rFonts w:eastAsia="TimesNewRomanPSMT"/>
          <w:color w:val="000000"/>
          <w:spacing w:val="-2"/>
          <w:sz w:val="28"/>
          <w:szCs w:val="28"/>
          <w:lang w:val="vi-VN"/>
        </w:rPr>
        <w:t xml:space="preserve"> Cấp </w:t>
      </w:r>
      <w:r>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4</w:t>
      </w:r>
      <w:r>
        <w:rPr>
          <w:rFonts w:eastAsia="TimesNewRomanPSMT"/>
          <w:color w:val="000000"/>
          <w:spacing w:val="-2"/>
          <w:sz w:val="28"/>
          <w:szCs w:val="28"/>
        </w:rPr>
        <w:t xml:space="preserve">0.000 </w:t>
      </w:r>
      <w:r w:rsidRPr="00140F52">
        <w:rPr>
          <w:rFonts w:eastAsia="TimesNewRomanPSMT"/>
          <w:color w:val="000000"/>
          <w:spacing w:val="-2"/>
          <w:sz w:val="28"/>
          <w:szCs w:val="28"/>
          <w:lang w:val="vi-VN"/>
        </w:rPr>
        <w:t xml:space="preserve">đồng/người/ngày. </w:t>
      </w:r>
    </w:p>
    <w:p w:rsidR="00176150" w:rsidRPr="00140F52" w:rsidRDefault="00176150" w:rsidP="0098732B">
      <w:pPr>
        <w:pStyle w:val="NormalWeb"/>
        <w:shd w:val="clear" w:color="auto" w:fill="FFFFFF"/>
        <w:tabs>
          <w:tab w:val="left" w:pos="9356"/>
        </w:tabs>
        <w:spacing w:before="0" w:beforeAutospacing="0" w:after="120" w:afterAutospacing="0" w:line="276" w:lineRule="auto"/>
        <w:ind w:firstLine="720"/>
        <w:jc w:val="both"/>
        <w:rPr>
          <w:rFonts w:eastAsia="TimesNewRomanPSMT"/>
          <w:color w:val="000000"/>
          <w:spacing w:val="-6"/>
          <w:sz w:val="28"/>
          <w:szCs w:val="28"/>
          <w:lang w:val="vi-VN"/>
        </w:rPr>
      </w:pPr>
      <w:r w:rsidRPr="00140F52">
        <w:rPr>
          <w:color w:val="000000"/>
          <w:spacing w:val="-6"/>
          <w:sz w:val="28"/>
          <w:szCs w:val="28"/>
          <w:lang w:val="vi-VN"/>
        </w:rPr>
        <w:t xml:space="preserve">5. </w:t>
      </w:r>
      <w:r w:rsidRPr="00140F52">
        <w:rPr>
          <w:rFonts w:eastAsia="TimesNewRomanPSMT"/>
          <w:color w:val="000000"/>
          <w:spacing w:val="-6"/>
          <w:sz w:val="28"/>
          <w:szCs w:val="28"/>
          <w:lang w:val="vi-VN"/>
        </w:rPr>
        <w:t>Chi xây dựng báo cáo kết quả giám sát, phản biện xã hội (báo cáo theo định kỳ, báo cáo kết quả giám sát, phản biện xã hội theo chuyên đề được giao); văn bản kiến nghị (tính cho sản phẩm cuối cùng, bao gồm cả tiếp thu, chỉnh lý) được quy định như sau:</w:t>
      </w:r>
    </w:p>
    <w:p w:rsidR="00176150" w:rsidRPr="00140F52" w:rsidRDefault="00176150" w:rsidP="0098732B">
      <w:pPr>
        <w:spacing w:after="120" w:line="276" w:lineRule="auto"/>
        <w:ind w:firstLine="709"/>
        <w:jc w:val="both"/>
        <w:rPr>
          <w:rFonts w:eastAsia="TimesNewRomanPSMT"/>
          <w:color w:val="000000"/>
          <w:spacing w:val="-2"/>
          <w:sz w:val="28"/>
          <w:szCs w:val="28"/>
          <w:lang w:val="vi-VN"/>
        </w:rPr>
      </w:pPr>
      <w:r w:rsidRPr="00140F52">
        <w:rPr>
          <w:rFonts w:eastAsia="TimesNewRomanPSMT"/>
          <w:color w:val="000000"/>
          <w:spacing w:val="-2"/>
          <w:sz w:val="28"/>
          <w:szCs w:val="28"/>
          <w:lang w:val="vi-VN"/>
        </w:rPr>
        <w:t xml:space="preserve">a) Cấp </w:t>
      </w:r>
      <w:r w:rsidR="009F291B">
        <w:rPr>
          <w:rFonts w:eastAsia="TimesNewRomanPSMT"/>
          <w:color w:val="000000"/>
          <w:spacing w:val="-2"/>
          <w:sz w:val="28"/>
          <w:szCs w:val="28"/>
        </w:rPr>
        <w:t>thàn</w:t>
      </w:r>
      <w:r w:rsidRPr="00140F52">
        <w:rPr>
          <w:rFonts w:eastAsia="TimesNewRomanPSMT"/>
          <w:color w:val="000000"/>
          <w:spacing w:val="-2"/>
          <w:sz w:val="28"/>
          <w:szCs w:val="28"/>
          <w:lang w:val="vi-VN"/>
        </w:rPr>
        <w:t>h</w:t>
      </w:r>
      <w:r w:rsidR="009F291B">
        <w:rPr>
          <w:rFonts w:eastAsia="TimesNewRomanPSMT"/>
          <w:color w:val="000000"/>
          <w:spacing w:val="-2"/>
          <w:sz w:val="28"/>
          <w:szCs w:val="28"/>
        </w:rPr>
        <w:t xml:space="preserve"> phố</w:t>
      </w:r>
      <w:r w:rsidRPr="00140F52">
        <w:rPr>
          <w:rFonts w:eastAsia="TimesNewRomanPSMT"/>
          <w:color w:val="000000"/>
          <w:spacing w:val="-2"/>
          <w:sz w:val="28"/>
          <w:szCs w:val="28"/>
          <w:lang w:val="vi-VN"/>
        </w:rPr>
        <w:t>: 2.</w:t>
      </w:r>
      <w:r w:rsidR="00E80AAC">
        <w:rPr>
          <w:rFonts w:eastAsia="TimesNewRomanPSMT"/>
          <w:color w:val="000000"/>
          <w:spacing w:val="-2"/>
          <w:sz w:val="28"/>
          <w:szCs w:val="28"/>
        </w:rPr>
        <w:t>2</w:t>
      </w:r>
      <w:r w:rsidRPr="00140F52">
        <w:rPr>
          <w:rFonts w:eastAsia="TimesNewRomanPSMT"/>
          <w:color w:val="000000"/>
          <w:spacing w:val="-2"/>
          <w:sz w:val="28"/>
          <w:szCs w:val="28"/>
          <w:lang w:val="vi-VN"/>
        </w:rPr>
        <w:t>00.000 đồng/báo cáo hoặc văn bản.</w:t>
      </w:r>
    </w:p>
    <w:p w:rsidR="00176150" w:rsidRPr="00140F52" w:rsidRDefault="00176150" w:rsidP="0098732B">
      <w:pPr>
        <w:spacing w:after="120" w:line="276" w:lineRule="auto"/>
        <w:ind w:firstLine="709"/>
        <w:jc w:val="both"/>
        <w:rPr>
          <w:rFonts w:eastAsia="TimesNewRomanPSMT"/>
          <w:color w:val="000000"/>
          <w:spacing w:val="-2"/>
          <w:sz w:val="28"/>
          <w:szCs w:val="28"/>
          <w:lang w:val="vi-VN"/>
        </w:rPr>
      </w:pPr>
      <w:r w:rsidRPr="00140F52">
        <w:rPr>
          <w:rFonts w:eastAsia="TimesNewRomanPSMT"/>
          <w:color w:val="000000"/>
          <w:spacing w:val="-2"/>
          <w:sz w:val="28"/>
          <w:szCs w:val="28"/>
          <w:lang w:val="vi-VN"/>
        </w:rPr>
        <w:t xml:space="preserve">b) Cấp </w:t>
      </w:r>
      <w:r w:rsidR="009F291B">
        <w:rPr>
          <w:rFonts w:eastAsia="TimesNewRomanPSMT"/>
          <w:color w:val="000000"/>
          <w:spacing w:val="-2"/>
          <w:sz w:val="28"/>
          <w:szCs w:val="28"/>
        </w:rPr>
        <w:t xml:space="preserve">quận, </w:t>
      </w:r>
      <w:r w:rsidRPr="00140F52">
        <w:rPr>
          <w:rFonts w:eastAsia="TimesNewRomanPSMT"/>
          <w:color w:val="000000"/>
          <w:spacing w:val="-2"/>
          <w:sz w:val="28"/>
          <w:szCs w:val="28"/>
          <w:lang w:val="vi-VN"/>
        </w:rPr>
        <w:t>huyện: 1.500.000 đồng/báo cáo hoặc văn bản.</w:t>
      </w:r>
    </w:p>
    <w:p w:rsidR="00176150" w:rsidRPr="00140F52" w:rsidRDefault="00176150" w:rsidP="0098732B">
      <w:pPr>
        <w:spacing w:after="120" w:line="276" w:lineRule="auto"/>
        <w:ind w:firstLine="709"/>
        <w:jc w:val="both"/>
        <w:rPr>
          <w:rFonts w:eastAsia="TimesNewRomanPSMT"/>
          <w:color w:val="000000"/>
          <w:spacing w:val="-2"/>
          <w:sz w:val="28"/>
          <w:szCs w:val="28"/>
          <w:lang w:val="vi-VN"/>
        </w:rPr>
      </w:pPr>
      <w:r w:rsidRPr="00140F52">
        <w:rPr>
          <w:rFonts w:eastAsia="TimesNewRomanPSMT"/>
          <w:color w:val="000000"/>
          <w:spacing w:val="-2"/>
          <w:sz w:val="28"/>
          <w:szCs w:val="28"/>
          <w:lang w:val="vi-VN"/>
        </w:rPr>
        <w:t xml:space="preserve">c) Cấp </w:t>
      </w:r>
      <w:r w:rsidR="009F291B">
        <w:rPr>
          <w:rFonts w:eastAsia="TimesNewRomanPSMT"/>
          <w:color w:val="000000"/>
          <w:spacing w:val="-2"/>
          <w:sz w:val="28"/>
          <w:szCs w:val="28"/>
        </w:rPr>
        <w:t xml:space="preserve">phường, </w:t>
      </w:r>
      <w:r w:rsidRPr="00140F52">
        <w:rPr>
          <w:rFonts w:eastAsia="TimesNewRomanPSMT"/>
          <w:color w:val="000000"/>
          <w:spacing w:val="-2"/>
          <w:sz w:val="28"/>
          <w:szCs w:val="28"/>
          <w:lang w:val="vi-VN"/>
        </w:rPr>
        <w:t xml:space="preserve">xã: </w:t>
      </w:r>
      <w:r w:rsidR="00E80AAC">
        <w:rPr>
          <w:rFonts w:eastAsia="TimesNewRomanPSMT"/>
          <w:color w:val="000000"/>
          <w:spacing w:val="-2"/>
          <w:sz w:val="28"/>
          <w:szCs w:val="28"/>
        </w:rPr>
        <w:t>7</w:t>
      </w:r>
      <w:r w:rsidRPr="00140F52">
        <w:rPr>
          <w:rFonts w:eastAsia="TimesNewRomanPSMT"/>
          <w:color w:val="000000"/>
          <w:spacing w:val="-2"/>
          <w:sz w:val="28"/>
          <w:szCs w:val="28"/>
          <w:lang w:val="vi-VN"/>
        </w:rPr>
        <w:t>00.000 đồng/báo cáo hoặc văn bản.</w:t>
      </w:r>
    </w:p>
    <w:p w:rsidR="00176150" w:rsidRPr="00140F52" w:rsidRDefault="00176150" w:rsidP="0098732B">
      <w:pPr>
        <w:pStyle w:val="NormalWeb"/>
        <w:shd w:val="clear" w:color="auto" w:fill="FFFFFF"/>
        <w:tabs>
          <w:tab w:val="left" w:pos="9356"/>
        </w:tabs>
        <w:spacing w:before="0" w:beforeAutospacing="0" w:after="120" w:afterAutospacing="0" w:line="276" w:lineRule="auto"/>
        <w:ind w:firstLine="720"/>
        <w:jc w:val="both"/>
        <w:rPr>
          <w:b/>
          <w:color w:val="000000"/>
          <w:sz w:val="28"/>
          <w:szCs w:val="28"/>
          <w:lang w:val="vi-VN"/>
        </w:rPr>
      </w:pPr>
      <w:r w:rsidRPr="00140F52">
        <w:rPr>
          <w:color w:val="000000"/>
          <w:sz w:val="28"/>
          <w:szCs w:val="28"/>
          <w:lang w:val="vi-VN"/>
        </w:rPr>
        <w:t>6. Trong phạm vi kinh phí phục vụ công tác giám sát, phản biện xã hội được cơ quan có thẩm quyền giao, căn cứ tình hình thực tế triển khai công việc, thủ trưởng các cơ quan, đơn vị quyết định việc chi tiêu cho các nội dung công việc thực tế phát sinh, đảm bảo theo đúng các quy định của pháp luật hiện hành và đảm bảo tiết kiệm, hiệu quả.</w:t>
      </w:r>
    </w:p>
    <w:p w:rsidR="00856886" w:rsidRPr="00140F52" w:rsidRDefault="00856886" w:rsidP="0098732B">
      <w:pPr>
        <w:spacing w:after="120" w:line="276" w:lineRule="auto"/>
        <w:ind w:firstLine="720"/>
        <w:jc w:val="both"/>
        <w:rPr>
          <w:color w:val="000000"/>
          <w:sz w:val="28"/>
          <w:szCs w:val="28"/>
        </w:rPr>
      </w:pPr>
      <w:r w:rsidRPr="00140F52">
        <w:rPr>
          <w:b/>
          <w:color w:val="000000"/>
          <w:sz w:val="28"/>
          <w:szCs w:val="28"/>
        </w:rPr>
        <w:t xml:space="preserve">Điều </w:t>
      </w:r>
      <w:r w:rsidR="00176150">
        <w:rPr>
          <w:b/>
          <w:color w:val="000000"/>
          <w:sz w:val="28"/>
          <w:szCs w:val="28"/>
        </w:rPr>
        <w:t>2</w:t>
      </w:r>
      <w:r w:rsidRPr="00140F52">
        <w:rPr>
          <w:b/>
          <w:color w:val="000000"/>
          <w:sz w:val="28"/>
          <w:szCs w:val="28"/>
        </w:rPr>
        <w:t>.</w:t>
      </w:r>
      <w:r w:rsidRPr="00140F52">
        <w:rPr>
          <w:color w:val="000000"/>
          <w:sz w:val="28"/>
          <w:szCs w:val="28"/>
        </w:rPr>
        <w:t xml:space="preserve"> </w:t>
      </w:r>
      <w:r w:rsidRPr="00140F52">
        <w:rPr>
          <w:b/>
          <w:color w:val="000000"/>
          <w:sz w:val="28"/>
          <w:szCs w:val="28"/>
        </w:rPr>
        <w:t>Ng</w:t>
      </w:r>
      <w:r w:rsidR="00140F52" w:rsidRPr="00140F52">
        <w:rPr>
          <w:b/>
          <w:color w:val="000000"/>
          <w:sz w:val="28"/>
          <w:szCs w:val="28"/>
        </w:rPr>
        <w:t>uồn kinh phí</w:t>
      </w:r>
      <w:r w:rsidRPr="00140F52">
        <w:rPr>
          <w:color w:val="000000"/>
          <w:sz w:val="28"/>
          <w:szCs w:val="28"/>
        </w:rPr>
        <w:t xml:space="preserve"> </w:t>
      </w:r>
    </w:p>
    <w:p w:rsidR="00140F52" w:rsidRPr="00140F52" w:rsidRDefault="00140F52" w:rsidP="0098732B">
      <w:pPr>
        <w:spacing w:after="120" w:line="276" w:lineRule="auto"/>
        <w:ind w:firstLine="720"/>
        <w:jc w:val="both"/>
        <w:rPr>
          <w:sz w:val="28"/>
          <w:szCs w:val="28"/>
        </w:rPr>
      </w:pPr>
      <w:r w:rsidRPr="00140F52">
        <w:rPr>
          <w:sz w:val="28"/>
          <w:szCs w:val="28"/>
        </w:rPr>
        <w:t xml:space="preserve">Kinh phí thực hiện từ nguồn ngân sách nhà nước </w:t>
      </w:r>
      <w:r w:rsidR="00C7411B">
        <w:rPr>
          <w:sz w:val="28"/>
          <w:szCs w:val="28"/>
        </w:rPr>
        <w:t xml:space="preserve">được </w:t>
      </w:r>
      <w:r w:rsidRPr="00140F52">
        <w:rPr>
          <w:sz w:val="28"/>
          <w:szCs w:val="28"/>
        </w:rPr>
        <w:t xml:space="preserve">bố trí trong dự toán chi thường xuyên hằng năm của </w:t>
      </w:r>
      <w:r w:rsidRPr="00140F52">
        <w:rPr>
          <w:color w:val="000000"/>
          <w:sz w:val="28"/>
          <w:szCs w:val="28"/>
          <w:lang w:val="vi-VN"/>
        </w:rPr>
        <w:t xml:space="preserve">Ủy ban Mặt trận Tổ quốc </w:t>
      </w:r>
      <w:r w:rsidRPr="00140F52">
        <w:rPr>
          <w:color w:val="000000"/>
          <w:spacing w:val="-2"/>
          <w:sz w:val="28"/>
          <w:szCs w:val="28"/>
          <w:lang w:val="nl-NL"/>
        </w:rPr>
        <w:t>Việt Nam</w:t>
      </w:r>
      <w:r w:rsidRPr="00140F52">
        <w:rPr>
          <w:sz w:val="28"/>
          <w:szCs w:val="28"/>
        </w:rPr>
        <w:t xml:space="preserve"> </w:t>
      </w:r>
      <w:r w:rsidR="004B61A1" w:rsidRPr="00140F52">
        <w:rPr>
          <w:color w:val="000000"/>
          <w:sz w:val="28"/>
          <w:szCs w:val="28"/>
          <w:lang w:val="vi-VN"/>
        </w:rPr>
        <w:t>và các tổ chức chính trị - xã hội</w:t>
      </w:r>
      <w:r w:rsidR="004B61A1">
        <w:rPr>
          <w:color w:val="000000"/>
          <w:sz w:val="28"/>
          <w:szCs w:val="28"/>
        </w:rPr>
        <w:t xml:space="preserve"> </w:t>
      </w:r>
      <w:r w:rsidR="00C7411B">
        <w:rPr>
          <w:color w:val="000000"/>
          <w:sz w:val="28"/>
          <w:szCs w:val="28"/>
        </w:rPr>
        <w:t xml:space="preserve">trên địa bàn thành phố </w:t>
      </w:r>
      <w:r w:rsidRPr="00140F52">
        <w:rPr>
          <w:sz w:val="28"/>
          <w:szCs w:val="28"/>
        </w:rPr>
        <w:t>theo phân cấp</w:t>
      </w:r>
      <w:r>
        <w:rPr>
          <w:sz w:val="28"/>
          <w:szCs w:val="28"/>
        </w:rPr>
        <w:t xml:space="preserve"> quản lý</w:t>
      </w:r>
      <w:r w:rsidRPr="00140F52">
        <w:rPr>
          <w:sz w:val="28"/>
          <w:szCs w:val="28"/>
        </w:rPr>
        <w:t xml:space="preserve"> </w:t>
      </w:r>
      <w:r w:rsidR="004612EB">
        <w:rPr>
          <w:sz w:val="28"/>
          <w:szCs w:val="28"/>
        </w:rPr>
        <w:t xml:space="preserve">ngân sách </w:t>
      </w:r>
      <w:r w:rsidRPr="00140F52">
        <w:rPr>
          <w:sz w:val="28"/>
          <w:szCs w:val="28"/>
        </w:rPr>
        <w:t>và các nguồn kinh phí hợp pháp khác.</w:t>
      </w:r>
    </w:p>
    <w:p w:rsidR="0077508C" w:rsidRDefault="0077508C" w:rsidP="0098732B">
      <w:pPr>
        <w:spacing w:after="120" w:line="276" w:lineRule="auto"/>
        <w:ind w:firstLine="720"/>
        <w:jc w:val="both"/>
        <w:rPr>
          <w:b/>
          <w:color w:val="000000"/>
          <w:sz w:val="28"/>
          <w:szCs w:val="28"/>
        </w:rPr>
      </w:pPr>
      <w:r w:rsidRPr="00140F52">
        <w:rPr>
          <w:b/>
          <w:color w:val="000000"/>
          <w:sz w:val="28"/>
          <w:szCs w:val="28"/>
        </w:rPr>
        <w:t xml:space="preserve">Điều </w:t>
      </w:r>
      <w:r>
        <w:rPr>
          <w:b/>
          <w:color w:val="000000"/>
          <w:sz w:val="28"/>
          <w:szCs w:val="28"/>
        </w:rPr>
        <w:t>3</w:t>
      </w:r>
      <w:r w:rsidRPr="00140F52">
        <w:rPr>
          <w:b/>
          <w:color w:val="000000"/>
          <w:sz w:val="28"/>
          <w:szCs w:val="28"/>
        </w:rPr>
        <w:t>. Hiệu lực thi hành</w:t>
      </w:r>
    </w:p>
    <w:p w:rsidR="0077508C" w:rsidRPr="0077508C" w:rsidRDefault="0077508C" w:rsidP="0098732B">
      <w:pPr>
        <w:spacing w:after="120" w:line="276" w:lineRule="auto"/>
        <w:ind w:firstLine="720"/>
        <w:jc w:val="both"/>
        <w:rPr>
          <w:color w:val="000000"/>
          <w:sz w:val="28"/>
          <w:szCs w:val="28"/>
        </w:rPr>
      </w:pPr>
      <w:r w:rsidRPr="0077508C">
        <w:rPr>
          <w:color w:val="000000"/>
          <w:sz w:val="28"/>
          <w:szCs w:val="28"/>
        </w:rPr>
        <w:lastRenderedPageBreak/>
        <w:t>Nghị quyết có hiệu lực thi hành kể từ ngày 01 tháng 01 năm 2018.</w:t>
      </w:r>
    </w:p>
    <w:p w:rsidR="00DC531C" w:rsidRPr="00140F52" w:rsidRDefault="000B2E63" w:rsidP="0098732B">
      <w:pPr>
        <w:spacing w:after="120" w:line="276" w:lineRule="auto"/>
        <w:ind w:firstLine="720"/>
        <w:jc w:val="both"/>
        <w:rPr>
          <w:color w:val="000000"/>
          <w:sz w:val="28"/>
          <w:szCs w:val="28"/>
        </w:rPr>
      </w:pPr>
      <w:r w:rsidRPr="00140F52">
        <w:rPr>
          <w:b/>
          <w:color w:val="000000"/>
          <w:sz w:val="28"/>
          <w:szCs w:val="28"/>
        </w:rPr>
        <w:t xml:space="preserve">Điều </w:t>
      </w:r>
      <w:r w:rsidR="0077508C">
        <w:rPr>
          <w:b/>
          <w:color w:val="000000"/>
          <w:sz w:val="28"/>
          <w:szCs w:val="28"/>
        </w:rPr>
        <w:t>4</w:t>
      </w:r>
      <w:r w:rsidR="00A46EBA" w:rsidRPr="00140F52">
        <w:rPr>
          <w:b/>
          <w:color w:val="000000"/>
          <w:sz w:val="28"/>
          <w:szCs w:val="28"/>
        </w:rPr>
        <w:t>.</w:t>
      </w:r>
      <w:r w:rsidR="00670641" w:rsidRPr="00140F52">
        <w:rPr>
          <w:color w:val="000000"/>
          <w:sz w:val="28"/>
          <w:szCs w:val="28"/>
        </w:rPr>
        <w:t xml:space="preserve"> </w:t>
      </w:r>
      <w:r w:rsidR="00DC531C" w:rsidRPr="00140F52">
        <w:rPr>
          <w:b/>
          <w:color w:val="000000"/>
          <w:sz w:val="28"/>
          <w:szCs w:val="28"/>
        </w:rPr>
        <w:t>Tổ chức thực hiện</w:t>
      </w:r>
    </w:p>
    <w:p w:rsidR="00C40D52" w:rsidRDefault="00C40D52" w:rsidP="0098732B">
      <w:pPr>
        <w:spacing w:after="120" w:line="276" w:lineRule="auto"/>
        <w:ind w:firstLine="720"/>
        <w:jc w:val="both"/>
        <w:rPr>
          <w:color w:val="000000"/>
          <w:sz w:val="28"/>
          <w:szCs w:val="28"/>
        </w:rPr>
      </w:pPr>
      <w:r>
        <w:rPr>
          <w:color w:val="000000"/>
          <w:sz w:val="28"/>
          <w:szCs w:val="28"/>
        </w:rPr>
        <w:t xml:space="preserve">1. </w:t>
      </w:r>
      <w:r w:rsidR="00DC531C" w:rsidRPr="00176150">
        <w:rPr>
          <w:color w:val="000000"/>
          <w:sz w:val="28"/>
          <w:szCs w:val="28"/>
        </w:rPr>
        <w:t>Ủy ban nhân dân thành phố tổ chức triển khai thực hiện Nghị quyết</w:t>
      </w:r>
      <w:r>
        <w:rPr>
          <w:color w:val="000000"/>
          <w:sz w:val="28"/>
          <w:szCs w:val="28"/>
        </w:rPr>
        <w:t xml:space="preserve"> theo đúng quy định pháp luật</w:t>
      </w:r>
      <w:r w:rsidR="00DC531C" w:rsidRPr="00176150">
        <w:rPr>
          <w:color w:val="000000"/>
          <w:sz w:val="28"/>
          <w:szCs w:val="28"/>
        </w:rPr>
        <w:t xml:space="preserve">. </w:t>
      </w:r>
    </w:p>
    <w:p w:rsidR="00DC531C" w:rsidRPr="00176150" w:rsidRDefault="00C40D52" w:rsidP="0098732B">
      <w:pPr>
        <w:spacing w:after="120" w:line="276" w:lineRule="auto"/>
        <w:ind w:firstLine="720"/>
        <w:jc w:val="both"/>
        <w:rPr>
          <w:color w:val="000000"/>
          <w:sz w:val="28"/>
          <w:szCs w:val="28"/>
        </w:rPr>
      </w:pPr>
      <w:r>
        <w:rPr>
          <w:color w:val="000000"/>
          <w:sz w:val="28"/>
          <w:szCs w:val="28"/>
        </w:rPr>
        <w:t xml:space="preserve">2. </w:t>
      </w:r>
      <w:r w:rsidR="00DC531C" w:rsidRPr="00176150">
        <w:rPr>
          <w:color w:val="000000"/>
          <w:sz w:val="28"/>
          <w:szCs w:val="28"/>
        </w:rPr>
        <w:t>Thường trực Hội đồng nhân dân, các ban</w:t>
      </w:r>
      <w:r>
        <w:rPr>
          <w:color w:val="000000"/>
          <w:sz w:val="28"/>
          <w:szCs w:val="28"/>
        </w:rPr>
        <w:t xml:space="preserve">, </w:t>
      </w:r>
      <w:r w:rsidR="00DC531C" w:rsidRPr="00176150">
        <w:rPr>
          <w:color w:val="000000"/>
          <w:sz w:val="28"/>
          <w:szCs w:val="28"/>
        </w:rPr>
        <w:t>các tổ đại biểu và đại biểu Hội đồng nhân dân thành phố giám sát việc thực hiện.</w:t>
      </w:r>
    </w:p>
    <w:p w:rsidR="000B2E63" w:rsidRPr="00140F52" w:rsidRDefault="004754A5" w:rsidP="0098732B">
      <w:pPr>
        <w:spacing w:after="120" w:line="276" w:lineRule="auto"/>
        <w:ind w:firstLine="720"/>
        <w:jc w:val="both"/>
        <w:rPr>
          <w:color w:val="000000"/>
          <w:sz w:val="28"/>
          <w:szCs w:val="28"/>
        </w:rPr>
      </w:pPr>
      <w:r w:rsidRPr="00140F52">
        <w:rPr>
          <w:color w:val="000000"/>
          <w:spacing w:val="-4"/>
          <w:sz w:val="28"/>
          <w:szCs w:val="28"/>
          <w:lang w:val="nl-NL"/>
        </w:rPr>
        <w:t xml:space="preserve">Nghị quyết này đã được Hội đồng nhân dân </w:t>
      </w:r>
      <w:r w:rsidR="00F70F04">
        <w:rPr>
          <w:color w:val="000000"/>
          <w:spacing w:val="-4"/>
          <w:sz w:val="28"/>
          <w:szCs w:val="28"/>
          <w:lang w:val="nl-NL"/>
        </w:rPr>
        <w:t>thành phố</w:t>
      </w:r>
      <w:r w:rsidRPr="00140F52">
        <w:rPr>
          <w:color w:val="000000"/>
          <w:spacing w:val="-4"/>
          <w:sz w:val="28"/>
          <w:szCs w:val="28"/>
          <w:lang w:val="nl-NL"/>
        </w:rPr>
        <w:t xml:space="preserve"> khóa IX</w:t>
      </w:r>
      <w:r w:rsidR="00F20625">
        <w:rPr>
          <w:color w:val="000000"/>
          <w:spacing w:val="-4"/>
          <w:sz w:val="28"/>
          <w:szCs w:val="28"/>
          <w:lang w:val="nl-NL"/>
        </w:rPr>
        <w:t>, nhiệm kỳ 2016 - 2021,</w:t>
      </w:r>
      <w:r w:rsidRPr="00140F52">
        <w:rPr>
          <w:color w:val="000000"/>
          <w:spacing w:val="-4"/>
          <w:sz w:val="28"/>
          <w:szCs w:val="28"/>
          <w:lang w:val="nl-NL"/>
        </w:rPr>
        <w:t xml:space="preserve"> kỳ họp thứ </w:t>
      </w:r>
      <w:r w:rsidR="00F20625">
        <w:rPr>
          <w:color w:val="000000"/>
          <w:spacing w:val="-4"/>
          <w:sz w:val="28"/>
          <w:szCs w:val="28"/>
          <w:lang w:val="nl-NL"/>
        </w:rPr>
        <w:t>6</w:t>
      </w:r>
      <w:r w:rsidR="00CD66C3">
        <w:rPr>
          <w:color w:val="000000"/>
          <w:spacing w:val="-4"/>
          <w:sz w:val="28"/>
          <w:szCs w:val="28"/>
          <w:lang w:val="nl-NL"/>
        </w:rPr>
        <w:t xml:space="preserve"> thông qua ngày 07 tháng 12 </w:t>
      </w:r>
      <w:r w:rsidRPr="00140F52">
        <w:rPr>
          <w:color w:val="000000"/>
          <w:spacing w:val="-4"/>
          <w:sz w:val="28"/>
          <w:szCs w:val="28"/>
          <w:lang w:val="nl-NL"/>
        </w:rPr>
        <w:t>năm 2017./.</w:t>
      </w:r>
    </w:p>
    <w:tbl>
      <w:tblPr>
        <w:tblpPr w:leftFromText="180" w:rightFromText="180" w:vertAnchor="text" w:horzAnchor="margin" w:tblpY="90"/>
        <w:tblW w:w="9606" w:type="dxa"/>
        <w:tblLayout w:type="fixed"/>
        <w:tblLook w:val="0000" w:firstRow="0" w:lastRow="0" w:firstColumn="0" w:lastColumn="0" w:noHBand="0" w:noVBand="0"/>
      </w:tblPr>
      <w:tblGrid>
        <w:gridCol w:w="4928"/>
        <w:gridCol w:w="4678"/>
      </w:tblGrid>
      <w:tr w:rsidR="00D4136C" w:rsidRPr="00156EE2" w:rsidTr="00D41E8B">
        <w:trPr>
          <w:trHeight w:val="1530"/>
        </w:trPr>
        <w:tc>
          <w:tcPr>
            <w:tcW w:w="4928" w:type="dxa"/>
          </w:tcPr>
          <w:p w:rsidR="00D4136C" w:rsidRPr="00B56DDD" w:rsidRDefault="00D4136C" w:rsidP="00B56DDD">
            <w:pPr>
              <w:ind w:left="-108"/>
              <w:jc w:val="both"/>
              <w:rPr>
                <w:sz w:val="22"/>
                <w:szCs w:val="22"/>
              </w:rPr>
            </w:pPr>
          </w:p>
        </w:tc>
        <w:tc>
          <w:tcPr>
            <w:tcW w:w="4678" w:type="dxa"/>
          </w:tcPr>
          <w:p w:rsidR="005E4F28" w:rsidRDefault="005E4F28" w:rsidP="006657B0">
            <w:pPr>
              <w:tabs>
                <w:tab w:val="left" w:pos="5280"/>
                <w:tab w:val="left" w:pos="6210"/>
              </w:tabs>
              <w:jc w:val="center"/>
              <w:rPr>
                <w:b/>
                <w:sz w:val="28"/>
                <w:szCs w:val="28"/>
              </w:rPr>
            </w:pPr>
          </w:p>
          <w:p w:rsidR="00D4136C" w:rsidRDefault="005E4F28" w:rsidP="006657B0">
            <w:pPr>
              <w:tabs>
                <w:tab w:val="left" w:pos="5280"/>
                <w:tab w:val="left" w:pos="6210"/>
              </w:tabs>
              <w:jc w:val="center"/>
              <w:rPr>
                <w:b/>
                <w:sz w:val="28"/>
                <w:szCs w:val="28"/>
              </w:rPr>
            </w:pPr>
            <w:r>
              <w:rPr>
                <w:b/>
                <w:sz w:val="28"/>
                <w:szCs w:val="28"/>
              </w:rPr>
              <w:t xml:space="preserve"> </w:t>
            </w:r>
            <w:r w:rsidR="00CD66C3">
              <w:rPr>
                <w:b/>
                <w:sz w:val="28"/>
                <w:szCs w:val="28"/>
              </w:rPr>
              <w:t>CHỦ TỌA KỲ HỌP</w:t>
            </w:r>
          </w:p>
          <w:p w:rsidR="00CD66C3" w:rsidRDefault="005E4F28" w:rsidP="00F20625">
            <w:pPr>
              <w:tabs>
                <w:tab w:val="left" w:pos="6210"/>
              </w:tabs>
              <w:jc w:val="center"/>
              <w:rPr>
                <w:b/>
                <w:sz w:val="28"/>
                <w:szCs w:val="28"/>
              </w:rPr>
            </w:pPr>
            <w:r>
              <w:rPr>
                <w:b/>
                <w:sz w:val="28"/>
                <w:szCs w:val="28"/>
              </w:rPr>
              <w:t xml:space="preserve"> </w:t>
            </w:r>
            <w:r w:rsidR="00CD66C3">
              <w:rPr>
                <w:b/>
                <w:sz w:val="28"/>
                <w:szCs w:val="28"/>
              </w:rPr>
              <w:t>PHÓ CHỦ TỊCH</w:t>
            </w:r>
          </w:p>
          <w:p w:rsidR="00CD66C3" w:rsidRDefault="005E4F28" w:rsidP="006657B0">
            <w:pPr>
              <w:tabs>
                <w:tab w:val="left" w:pos="5280"/>
                <w:tab w:val="left" w:pos="6210"/>
              </w:tabs>
              <w:jc w:val="center"/>
              <w:rPr>
                <w:b/>
                <w:sz w:val="28"/>
                <w:szCs w:val="28"/>
              </w:rPr>
            </w:pPr>
            <w:r>
              <w:rPr>
                <w:b/>
                <w:sz w:val="28"/>
                <w:szCs w:val="28"/>
              </w:rPr>
              <w:t xml:space="preserve"> </w:t>
            </w:r>
            <w:r w:rsidR="00CD66C3">
              <w:rPr>
                <w:b/>
                <w:sz w:val="28"/>
                <w:szCs w:val="28"/>
              </w:rPr>
              <w:t>Nguyễn Nho Trung</w:t>
            </w:r>
          </w:p>
          <w:p w:rsidR="00D4136C" w:rsidRPr="00156EE2" w:rsidRDefault="00D4136C" w:rsidP="006657B0">
            <w:pPr>
              <w:pStyle w:val="Heading3"/>
              <w:jc w:val="center"/>
              <w:rPr>
                <w:bCs/>
                <w:szCs w:val="28"/>
              </w:rPr>
            </w:pPr>
          </w:p>
        </w:tc>
      </w:tr>
    </w:tbl>
    <w:p w:rsidR="000B2E63" w:rsidRPr="00156EE2" w:rsidRDefault="000B2E63" w:rsidP="000B2E63">
      <w:pPr>
        <w:jc w:val="both"/>
        <w:rPr>
          <w:b/>
        </w:rPr>
      </w:pPr>
    </w:p>
    <w:sectPr w:rsidR="000B2E63" w:rsidRPr="00156EE2" w:rsidSect="005E4F28">
      <w:headerReference w:type="default" r:id="rId7"/>
      <w:footerReference w:type="even"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5B" w:rsidRDefault="00F4175B" w:rsidP="00551F4C">
      <w:r>
        <w:separator/>
      </w:r>
    </w:p>
  </w:endnote>
  <w:endnote w:type="continuationSeparator" w:id="0">
    <w:p w:rsidR="00F4175B" w:rsidRDefault="00F4175B"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5B" w:rsidRDefault="00F4175B" w:rsidP="00551F4C">
      <w:r>
        <w:separator/>
      </w:r>
    </w:p>
  </w:footnote>
  <w:footnote w:type="continuationSeparator" w:id="0">
    <w:p w:rsidR="00F4175B" w:rsidRDefault="00F4175B" w:rsidP="0055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2C" w:rsidRDefault="00410D2C">
    <w:pPr>
      <w:pStyle w:val="Header"/>
      <w:jc w:val="center"/>
    </w:pPr>
  </w:p>
  <w:p w:rsidR="00410D2C" w:rsidRDefault="00410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2CFE"/>
    <w:multiLevelType w:val="hybridMultilevel"/>
    <w:tmpl w:val="F1FABC10"/>
    <w:lvl w:ilvl="0" w:tplc="9338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7909"/>
    <w:rsid w:val="00022484"/>
    <w:rsid w:val="00037204"/>
    <w:rsid w:val="00037FE4"/>
    <w:rsid w:val="00047434"/>
    <w:rsid w:val="000534C0"/>
    <w:rsid w:val="000A73E9"/>
    <w:rsid w:val="000B2E63"/>
    <w:rsid w:val="000C2091"/>
    <w:rsid w:val="000C3571"/>
    <w:rsid w:val="000C429E"/>
    <w:rsid w:val="000D5A80"/>
    <w:rsid w:val="000E1514"/>
    <w:rsid w:val="000E18B5"/>
    <w:rsid w:val="000E24FC"/>
    <w:rsid w:val="000E6C72"/>
    <w:rsid w:val="000E7583"/>
    <w:rsid w:val="000F324E"/>
    <w:rsid w:val="000F7EC8"/>
    <w:rsid w:val="00103401"/>
    <w:rsid w:val="00103991"/>
    <w:rsid w:val="00110743"/>
    <w:rsid w:val="001271F4"/>
    <w:rsid w:val="00140F52"/>
    <w:rsid w:val="00151A4B"/>
    <w:rsid w:val="00151ADA"/>
    <w:rsid w:val="00151B22"/>
    <w:rsid w:val="00156EE2"/>
    <w:rsid w:val="00176150"/>
    <w:rsid w:val="0018457B"/>
    <w:rsid w:val="001916F8"/>
    <w:rsid w:val="001B39EA"/>
    <w:rsid w:val="001B4D81"/>
    <w:rsid w:val="001B51CB"/>
    <w:rsid w:val="001B5A11"/>
    <w:rsid w:val="001D3BF7"/>
    <w:rsid w:val="001D6E51"/>
    <w:rsid w:val="001F01F5"/>
    <w:rsid w:val="00201FD9"/>
    <w:rsid w:val="00204702"/>
    <w:rsid w:val="00204B8C"/>
    <w:rsid w:val="00207BFF"/>
    <w:rsid w:val="00213BC2"/>
    <w:rsid w:val="00222459"/>
    <w:rsid w:val="00230468"/>
    <w:rsid w:val="00232F65"/>
    <w:rsid w:val="00237F20"/>
    <w:rsid w:val="002426BF"/>
    <w:rsid w:val="002434BF"/>
    <w:rsid w:val="00247583"/>
    <w:rsid w:val="002545FC"/>
    <w:rsid w:val="00261BDB"/>
    <w:rsid w:val="00261E93"/>
    <w:rsid w:val="00275524"/>
    <w:rsid w:val="002847FE"/>
    <w:rsid w:val="00285E45"/>
    <w:rsid w:val="00292326"/>
    <w:rsid w:val="002A3321"/>
    <w:rsid w:val="002A659C"/>
    <w:rsid w:val="002B38EE"/>
    <w:rsid w:val="002B473A"/>
    <w:rsid w:val="002C41C6"/>
    <w:rsid w:val="002C7D17"/>
    <w:rsid w:val="002D4936"/>
    <w:rsid w:val="0030148D"/>
    <w:rsid w:val="003319E7"/>
    <w:rsid w:val="00333E56"/>
    <w:rsid w:val="00333FB6"/>
    <w:rsid w:val="0033610F"/>
    <w:rsid w:val="00337A89"/>
    <w:rsid w:val="00342327"/>
    <w:rsid w:val="00344ED3"/>
    <w:rsid w:val="00355B91"/>
    <w:rsid w:val="00362950"/>
    <w:rsid w:val="00362BD9"/>
    <w:rsid w:val="0036362F"/>
    <w:rsid w:val="00364067"/>
    <w:rsid w:val="00364231"/>
    <w:rsid w:val="00365969"/>
    <w:rsid w:val="00392759"/>
    <w:rsid w:val="00397449"/>
    <w:rsid w:val="00397E13"/>
    <w:rsid w:val="003A56CF"/>
    <w:rsid w:val="003D3A24"/>
    <w:rsid w:val="003E4F26"/>
    <w:rsid w:val="003E5447"/>
    <w:rsid w:val="003E5987"/>
    <w:rsid w:val="003E7EB6"/>
    <w:rsid w:val="003F4DC8"/>
    <w:rsid w:val="003F52DE"/>
    <w:rsid w:val="00400625"/>
    <w:rsid w:val="00405951"/>
    <w:rsid w:val="00410D2C"/>
    <w:rsid w:val="00411E32"/>
    <w:rsid w:val="0043239A"/>
    <w:rsid w:val="004327B4"/>
    <w:rsid w:val="004411BF"/>
    <w:rsid w:val="00442025"/>
    <w:rsid w:val="00444A48"/>
    <w:rsid w:val="00444B5D"/>
    <w:rsid w:val="00446C27"/>
    <w:rsid w:val="00456332"/>
    <w:rsid w:val="004612EB"/>
    <w:rsid w:val="0046421C"/>
    <w:rsid w:val="0046468B"/>
    <w:rsid w:val="00467536"/>
    <w:rsid w:val="004726EB"/>
    <w:rsid w:val="004754A5"/>
    <w:rsid w:val="00475582"/>
    <w:rsid w:val="004837A1"/>
    <w:rsid w:val="004871F0"/>
    <w:rsid w:val="004A1A4F"/>
    <w:rsid w:val="004B00FA"/>
    <w:rsid w:val="004B0139"/>
    <w:rsid w:val="004B1CDF"/>
    <w:rsid w:val="004B4454"/>
    <w:rsid w:val="004B61A1"/>
    <w:rsid w:val="004E130B"/>
    <w:rsid w:val="004E2877"/>
    <w:rsid w:val="004E4B9F"/>
    <w:rsid w:val="004F4A96"/>
    <w:rsid w:val="004F5267"/>
    <w:rsid w:val="00504BE0"/>
    <w:rsid w:val="0050505A"/>
    <w:rsid w:val="00511934"/>
    <w:rsid w:val="005167D9"/>
    <w:rsid w:val="0052007B"/>
    <w:rsid w:val="00525778"/>
    <w:rsid w:val="00525F1B"/>
    <w:rsid w:val="0053222E"/>
    <w:rsid w:val="005336DB"/>
    <w:rsid w:val="00551F4C"/>
    <w:rsid w:val="00567926"/>
    <w:rsid w:val="00574769"/>
    <w:rsid w:val="005A0006"/>
    <w:rsid w:val="005B7F12"/>
    <w:rsid w:val="005B7F8A"/>
    <w:rsid w:val="005E4F28"/>
    <w:rsid w:val="005F7B52"/>
    <w:rsid w:val="00600499"/>
    <w:rsid w:val="0060171E"/>
    <w:rsid w:val="0062246D"/>
    <w:rsid w:val="00634282"/>
    <w:rsid w:val="00636B8C"/>
    <w:rsid w:val="0064468E"/>
    <w:rsid w:val="006454C7"/>
    <w:rsid w:val="00646756"/>
    <w:rsid w:val="00647C58"/>
    <w:rsid w:val="00655128"/>
    <w:rsid w:val="00655FD1"/>
    <w:rsid w:val="006657B0"/>
    <w:rsid w:val="00670578"/>
    <w:rsid w:val="00670641"/>
    <w:rsid w:val="006723FD"/>
    <w:rsid w:val="00676491"/>
    <w:rsid w:val="00676BDD"/>
    <w:rsid w:val="00681390"/>
    <w:rsid w:val="00687F23"/>
    <w:rsid w:val="00691C6A"/>
    <w:rsid w:val="006A2844"/>
    <w:rsid w:val="006A7E49"/>
    <w:rsid w:val="006B31DE"/>
    <w:rsid w:val="006C02A8"/>
    <w:rsid w:val="006C0544"/>
    <w:rsid w:val="006C0D13"/>
    <w:rsid w:val="006F474A"/>
    <w:rsid w:val="00706947"/>
    <w:rsid w:val="00707313"/>
    <w:rsid w:val="00711FD7"/>
    <w:rsid w:val="00713F8B"/>
    <w:rsid w:val="007208ED"/>
    <w:rsid w:val="007232C9"/>
    <w:rsid w:val="00732D3A"/>
    <w:rsid w:val="0073555B"/>
    <w:rsid w:val="00737B63"/>
    <w:rsid w:val="0077508C"/>
    <w:rsid w:val="007773AD"/>
    <w:rsid w:val="00781B7E"/>
    <w:rsid w:val="00782068"/>
    <w:rsid w:val="00786E09"/>
    <w:rsid w:val="007915C8"/>
    <w:rsid w:val="0079240E"/>
    <w:rsid w:val="007A1DE7"/>
    <w:rsid w:val="007A7D27"/>
    <w:rsid w:val="007C5AA6"/>
    <w:rsid w:val="007D623E"/>
    <w:rsid w:val="007E16FB"/>
    <w:rsid w:val="007E642A"/>
    <w:rsid w:val="007F45EB"/>
    <w:rsid w:val="007F71FF"/>
    <w:rsid w:val="00807CC3"/>
    <w:rsid w:val="008117AB"/>
    <w:rsid w:val="008133AC"/>
    <w:rsid w:val="008145EB"/>
    <w:rsid w:val="00814F18"/>
    <w:rsid w:val="008156FB"/>
    <w:rsid w:val="008217EA"/>
    <w:rsid w:val="00831318"/>
    <w:rsid w:val="0083305C"/>
    <w:rsid w:val="008365FD"/>
    <w:rsid w:val="0084371B"/>
    <w:rsid w:val="00852365"/>
    <w:rsid w:val="00856886"/>
    <w:rsid w:val="00867FD9"/>
    <w:rsid w:val="00871BF6"/>
    <w:rsid w:val="008759C8"/>
    <w:rsid w:val="00884A0C"/>
    <w:rsid w:val="0088654C"/>
    <w:rsid w:val="00894321"/>
    <w:rsid w:val="008A6508"/>
    <w:rsid w:val="008C59C8"/>
    <w:rsid w:val="008C72D0"/>
    <w:rsid w:val="008C762B"/>
    <w:rsid w:val="008D2D27"/>
    <w:rsid w:val="008E6CA9"/>
    <w:rsid w:val="009001B5"/>
    <w:rsid w:val="00907DAD"/>
    <w:rsid w:val="00912C34"/>
    <w:rsid w:val="009210EB"/>
    <w:rsid w:val="00927FF7"/>
    <w:rsid w:val="00930DDC"/>
    <w:rsid w:val="00933DB8"/>
    <w:rsid w:val="0096766A"/>
    <w:rsid w:val="00970591"/>
    <w:rsid w:val="0097401F"/>
    <w:rsid w:val="0098732B"/>
    <w:rsid w:val="00993974"/>
    <w:rsid w:val="009A4237"/>
    <w:rsid w:val="009A6BF8"/>
    <w:rsid w:val="009B6261"/>
    <w:rsid w:val="009B640C"/>
    <w:rsid w:val="009C7E05"/>
    <w:rsid w:val="009D14EA"/>
    <w:rsid w:val="009D214F"/>
    <w:rsid w:val="009D3A19"/>
    <w:rsid w:val="009E2119"/>
    <w:rsid w:val="009F291B"/>
    <w:rsid w:val="00A05C5C"/>
    <w:rsid w:val="00A071D5"/>
    <w:rsid w:val="00A10988"/>
    <w:rsid w:val="00A109A3"/>
    <w:rsid w:val="00A21F07"/>
    <w:rsid w:val="00A3080C"/>
    <w:rsid w:val="00A325DF"/>
    <w:rsid w:val="00A355B8"/>
    <w:rsid w:val="00A46EBA"/>
    <w:rsid w:val="00A54502"/>
    <w:rsid w:val="00A624DF"/>
    <w:rsid w:val="00A63313"/>
    <w:rsid w:val="00A639E8"/>
    <w:rsid w:val="00A76F85"/>
    <w:rsid w:val="00A8715E"/>
    <w:rsid w:val="00AB1887"/>
    <w:rsid w:val="00AC30A6"/>
    <w:rsid w:val="00AD3A48"/>
    <w:rsid w:val="00AD79E8"/>
    <w:rsid w:val="00AE0858"/>
    <w:rsid w:val="00AE23FD"/>
    <w:rsid w:val="00AE6AD7"/>
    <w:rsid w:val="00AF2394"/>
    <w:rsid w:val="00B032A4"/>
    <w:rsid w:val="00B150D2"/>
    <w:rsid w:val="00B2557D"/>
    <w:rsid w:val="00B3318E"/>
    <w:rsid w:val="00B340D9"/>
    <w:rsid w:val="00B454D8"/>
    <w:rsid w:val="00B56DDD"/>
    <w:rsid w:val="00B57790"/>
    <w:rsid w:val="00B617E7"/>
    <w:rsid w:val="00B65227"/>
    <w:rsid w:val="00B73294"/>
    <w:rsid w:val="00B733EC"/>
    <w:rsid w:val="00B830DD"/>
    <w:rsid w:val="00B866F1"/>
    <w:rsid w:val="00BA15C0"/>
    <w:rsid w:val="00BA5857"/>
    <w:rsid w:val="00BB2999"/>
    <w:rsid w:val="00BB5235"/>
    <w:rsid w:val="00BD2A22"/>
    <w:rsid w:val="00BE0D2F"/>
    <w:rsid w:val="00BE1856"/>
    <w:rsid w:val="00BE706C"/>
    <w:rsid w:val="00BF622E"/>
    <w:rsid w:val="00C00578"/>
    <w:rsid w:val="00C046EA"/>
    <w:rsid w:val="00C21469"/>
    <w:rsid w:val="00C3051F"/>
    <w:rsid w:val="00C40D52"/>
    <w:rsid w:val="00C557A6"/>
    <w:rsid w:val="00C715F8"/>
    <w:rsid w:val="00C7411B"/>
    <w:rsid w:val="00C756EB"/>
    <w:rsid w:val="00C759AA"/>
    <w:rsid w:val="00CA0A35"/>
    <w:rsid w:val="00CA454B"/>
    <w:rsid w:val="00CB60F9"/>
    <w:rsid w:val="00CC20BE"/>
    <w:rsid w:val="00CC41FF"/>
    <w:rsid w:val="00CD4D35"/>
    <w:rsid w:val="00CD5372"/>
    <w:rsid w:val="00CD66C3"/>
    <w:rsid w:val="00CE2E0E"/>
    <w:rsid w:val="00CF640F"/>
    <w:rsid w:val="00D0276C"/>
    <w:rsid w:val="00D0334A"/>
    <w:rsid w:val="00D0369B"/>
    <w:rsid w:val="00D05F96"/>
    <w:rsid w:val="00D11786"/>
    <w:rsid w:val="00D265A5"/>
    <w:rsid w:val="00D31641"/>
    <w:rsid w:val="00D37EAB"/>
    <w:rsid w:val="00D4136C"/>
    <w:rsid w:val="00D41E8B"/>
    <w:rsid w:val="00D47A67"/>
    <w:rsid w:val="00D502F6"/>
    <w:rsid w:val="00D51632"/>
    <w:rsid w:val="00D6480E"/>
    <w:rsid w:val="00D7195C"/>
    <w:rsid w:val="00D72B9F"/>
    <w:rsid w:val="00D81F19"/>
    <w:rsid w:val="00D91C2B"/>
    <w:rsid w:val="00D92A40"/>
    <w:rsid w:val="00DA5712"/>
    <w:rsid w:val="00DB5D80"/>
    <w:rsid w:val="00DC531C"/>
    <w:rsid w:val="00DD3843"/>
    <w:rsid w:val="00DE6D9E"/>
    <w:rsid w:val="00DF6664"/>
    <w:rsid w:val="00E00C10"/>
    <w:rsid w:val="00E0110B"/>
    <w:rsid w:val="00E0371D"/>
    <w:rsid w:val="00E10B30"/>
    <w:rsid w:val="00E1580E"/>
    <w:rsid w:val="00E1583A"/>
    <w:rsid w:val="00E30196"/>
    <w:rsid w:val="00E30CB1"/>
    <w:rsid w:val="00E33059"/>
    <w:rsid w:val="00E4377C"/>
    <w:rsid w:val="00E43E5A"/>
    <w:rsid w:val="00E5128E"/>
    <w:rsid w:val="00E51C8E"/>
    <w:rsid w:val="00E57FA9"/>
    <w:rsid w:val="00E62DB9"/>
    <w:rsid w:val="00E80AAC"/>
    <w:rsid w:val="00E81D76"/>
    <w:rsid w:val="00E87BD5"/>
    <w:rsid w:val="00E9169C"/>
    <w:rsid w:val="00EA3AB9"/>
    <w:rsid w:val="00EA602C"/>
    <w:rsid w:val="00EB0079"/>
    <w:rsid w:val="00EC5F98"/>
    <w:rsid w:val="00EC68BA"/>
    <w:rsid w:val="00ED0035"/>
    <w:rsid w:val="00ED02A2"/>
    <w:rsid w:val="00ED3CC4"/>
    <w:rsid w:val="00ED5CF9"/>
    <w:rsid w:val="00EE2508"/>
    <w:rsid w:val="00EE2795"/>
    <w:rsid w:val="00EE3EA2"/>
    <w:rsid w:val="00F1081B"/>
    <w:rsid w:val="00F20625"/>
    <w:rsid w:val="00F4175B"/>
    <w:rsid w:val="00F56A3F"/>
    <w:rsid w:val="00F70F04"/>
    <w:rsid w:val="00F71662"/>
    <w:rsid w:val="00F733C6"/>
    <w:rsid w:val="00F812A4"/>
    <w:rsid w:val="00F87965"/>
    <w:rsid w:val="00F946F2"/>
    <w:rsid w:val="00F9675B"/>
    <w:rsid w:val="00FC1738"/>
    <w:rsid w:val="00FC607B"/>
    <w:rsid w:val="00FD115F"/>
    <w:rsid w:val="00FE3BC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F1C9030-3FA9-4562-8F2A-E4ECF0AD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uiPriority w:val="99"/>
    <w:rsid w:val="00222459"/>
    <w:pPr>
      <w:spacing w:before="100" w:beforeAutospacing="1" w:after="100" w:afterAutospacing="1"/>
    </w:p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232F65"/>
    <w:pPr>
      <w:tabs>
        <w:tab w:val="num" w:pos="720"/>
      </w:tabs>
      <w:spacing w:after="120"/>
      <w:ind w:left="357"/>
    </w:pPr>
    <w:rPr>
      <w:rFonts w:ascii="Times New Roman" w:eastAsia="Times New Roman" w:hAnsi="Times New Roman"/>
      <w:sz w:val="24"/>
      <w:szCs w:val="24"/>
    </w:rPr>
  </w:style>
  <w:style w:type="paragraph" w:styleId="BodyTextIndent2">
    <w:name w:val="Body Text Indent 2"/>
    <w:basedOn w:val="Normal"/>
    <w:link w:val="BodyTextIndent2Char"/>
    <w:rsid w:val="00232F65"/>
    <w:pPr>
      <w:spacing w:before="120"/>
      <w:ind w:firstLine="720"/>
      <w:jc w:val="both"/>
    </w:pPr>
    <w:rPr>
      <w:sz w:val="28"/>
    </w:rPr>
  </w:style>
  <w:style w:type="character" w:customStyle="1" w:styleId="BodyTextIndent2Char">
    <w:name w:val="Body Text Indent 2 Char"/>
    <w:link w:val="BodyTextIndent2"/>
    <w:rsid w:val="00232F65"/>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204702"/>
    <w:rPr>
      <w:rFonts w:ascii="Tahoma" w:hAnsi="Tahoma" w:cs="Tahoma"/>
      <w:sz w:val="16"/>
      <w:szCs w:val="16"/>
    </w:rPr>
  </w:style>
  <w:style w:type="character" w:customStyle="1" w:styleId="BalloonTextChar">
    <w:name w:val="Balloon Text Char"/>
    <w:link w:val="BalloonText"/>
    <w:uiPriority w:val="99"/>
    <w:semiHidden/>
    <w:rsid w:val="002047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 w:id="1169559699">
      <w:bodyDiv w:val="1"/>
      <w:marLeft w:val="0"/>
      <w:marRight w:val="0"/>
      <w:marTop w:val="0"/>
      <w:marBottom w:val="0"/>
      <w:divBdr>
        <w:top w:val="none" w:sz="0" w:space="0" w:color="auto"/>
        <w:left w:val="none" w:sz="0" w:space="0" w:color="auto"/>
        <w:bottom w:val="none" w:sz="0" w:space="0" w:color="auto"/>
        <w:right w:val="none" w:sz="0" w:space="0" w:color="auto"/>
      </w:divBdr>
    </w:div>
    <w:div w:id="11726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3</cp:revision>
  <cp:lastPrinted>2017-12-14T16:53:00Z</cp:lastPrinted>
  <dcterms:created xsi:type="dcterms:W3CDTF">2021-04-15T02:04:00Z</dcterms:created>
  <dcterms:modified xsi:type="dcterms:W3CDTF">2021-04-15T02:05:00Z</dcterms:modified>
</cp:coreProperties>
</file>