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9180" w:type="dxa"/>
        <w:tblLook w:val="00A0" w:firstRow="1" w:lastRow="0" w:firstColumn="1" w:lastColumn="0" w:noHBand="0" w:noVBand="0"/>
      </w:tblPr>
      <w:tblGrid>
        <w:gridCol w:w="3510"/>
        <w:gridCol w:w="5670"/>
      </w:tblGrid>
      <w:tr w:rsidR="00CB4922" w:rsidRPr="00686EF0">
        <w:trPr>
          <w:trHeight w:val="709"/>
        </w:trPr>
        <w:tc>
          <w:tcPr>
            <w:tcW w:w="3510" w:type="dxa"/>
            <w:vAlign w:val="center"/>
          </w:tcPr>
          <w:p w:rsidR="00CB4922" w:rsidRPr="00686EF0" w:rsidRDefault="00CB4922" w:rsidP="00822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CB4922" w:rsidRDefault="008213B9" w:rsidP="00455F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196215</wp:posOffset>
                      </wp:positionV>
                      <wp:extent cx="1080135" cy="0"/>
                      <wp:effectExtent l="8255" t="12700" r="698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E5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7pt;margin-top:15.45pt;width:85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p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uk8zaY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"/>
                  </w:pict>
                </mc:Fallback>
              </mc:AlternateContent>
            </w:r>
            <w:r w:rsidR="00CB4922" w:rsidRPr="00686EF0">
              <w:rPr>
                <w:b/>
                <w:bCs/>
                <w:color w:val="000000"/>
                <w:sz w:val="26"/>
                <w:szCs w:val="26"/>
              </w:rPr>
              <w:t>THÀNH PHỐ ĐÀ NẴNG</w:t>
            </w:r>
          </w:p>
          <w:p w:rsidR="00012782" w:rsidRPr="00174F47" w:rsidRDefault="00012782" w:rsidP="00012782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4F47">
              <w:rPr>
                <w:color w:val="000000"/>
                <w:sz w:val="28"/>
                <w:szCs w:val="28"/>
              </w:rPr>
              <w:t>Số</w:t>
            </w:r>
            <w:r w:rsidR="004E61F9">
              <w:rPr>
                <w:color w:val="000000"/>
                <w:sz w:val="28"/>
                <w:szCs w:val="28"/>
              </w:rPr>
              <w:t xml:space="preserve">: </w:t>
            </w:r>
            <w:r w:rsidR="00174F47" w:rsidRPr="00174F47">
              <w:rPr>
                <w:color w:val="000000"/>
                <w:sz w:val="28"/>
                <w:szCs w:val="28"/>
              </w:rPr>
              <w:t xml:space="preserve">33 </w:t>
            </w:r>
            <w:r w:rsidRPr="00174F47">
              <w:rPr>
                <w:color w:val="000000"/>
                <w:sz w:val="28"/>
                <w:szCs w:val="28"/>
              </w:rPr>
              <w:t>/2017/QĐ-UBND</w:t>
            </w:r>
          </w:p>
        </w:tc>
        <w:tc>
          <w:tcPr>
            <w:tcW w:w="5670" w:type="dxa"/>
            <w:vAlign w:val="center"/>
          </w:tcPr>
          <w:p w:rsidR="00CB4922" w:rsidRPr="00686EF0" w:rsidRDefault="00CB4922" w:rsidP="00822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6EF0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CB4922" w:rsidRDefault="008213B9" w:rsidP="00822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6EF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207645</wp:posOffset>
                      </wp:positionV>
                      <wp:extent cx="2165985" cy="0"/>
                      <wp:effectExtent l="8255" t="5080" r="698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90FE9" id="AutoShape 3" o:spid="_x0000_s1026" type="#_x0000_t32" style="position:absolute;margin-left:49.7pt;margin-top:16.35pt;width:1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Xi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"/>
                  </w:pict>
                </mc:Fallback>
              </mc:AlternateContent>
            </w:r>
            <w:r w:rsidR="00CB4922" w:rsidRPr="00686EF0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012782" w:rsidRPr="00012782" w:rsidRDefault="00174F47" w:rsidP="00012782">
            <w:pPr>
              <w:spacing w:before="12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="00012782" w:rsidRPr="00686EF0">
              <w:rPr>
                <w:i/>
                <w:iCs/>
                <w:color w:val="000000"/>
                <w:sz w:val="28"/>
                <w:szCs w:val="28"/>
              </w:rPr>
              <w:t>Đà Nẵ</w:t>
            </w:r>
            <w:r>
              <w:rPr>
                <w:i/>
                <w:iCs/>
                <w:color w:val="000000"/>
                <w:sz w:val="28"/>
                <w:szCs w:val="28"/>
              </w:rPr>
              <w:t>ng, ngày</w:t>
            </w:r>
            <w:r w:rsidR="004E61F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18</w:t>
            </w:r>
            <w:r w:rsidR="004E61F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E61F9">
              <w:rPr>
                <w:i/>
                <w:iCs/>
                <w:color w:val="000000"/>
                <w:sz w:val="28"/>
                <w:szCs w:val="28"/>
              </w:rPr>
              <w:t xml:space="preserve">tháng </w:t>
            </w:r>
            <w:r>
              <w:rPr>
                <w:i/>
                <w:iCs/>
                <w:color w:val="000000"/>
                <w:sz w:val="28"/>
                <w:szCs w:val="28"/>
              </w:rPr>
              <w:t>11</w:t>
            </w:r>
            <w:r w:rsidR="00012782" w:rsidRPr="00686EF0">
              <w:rPr>
                <w:i/>
                <w:iCs/>
                <w:color w:val="000000"/>
                <w:sz w:val="28"/>
                <w:szCs w:val="28"/>
              </w:rPr>
              <w:t xml:space="preserve">  năm 2017</w:t>
            </w:r>
          </w:p>
        </w:tc>
      </w:tr>
    </w:tbl>
    <w:p w:rsidR="00174F47" w:rsidRDefault="00174F47" w:rsidP="00012782">
      <w:pPr>
        <w:spacing w:before="360" w:line="300" w:lineRule="exact"/>
        <w:jc w:val="center"/>
        <w:rPr>
          <w:b/>
          <w:bCs/>
          <w:color w:val="000000"/>
          <w:sz w:val="28"/>
          <w:szCs w:val="28"/>
        </w:rPr>
      </w:pPr>
    </w:p>
    <w:p w:rsidR="00174F47" w:rsidRDefault="00174F47" w:rsidP="00012782">
      <w:pPr>
        <w:spacing w:before="360" w:line="300" w:lineRule="exact"/>
        <w:jc w:val="center"/>
        <w:rPr>
          <w:b/>
          <w:bCs/>
          <w:color w:val="000000"/>
          <w:sz w:val="28"/>
          <w:szCs w:val="28"/>
        </w:rPr>
      </w:pPr>
    </w:p>
    <w:p w:rsidR="00CB4922" w:rsidRPr="00397879" w:rsidRDefault="00CB4922" w:rsidP="00012782">
      <w:pPr>
        <w:spacing w:before="360" w:line="300" w:lineRule="exact"/>
        <w:jc w:val="center"/>
        <w:rPr>
          <w:b/>
          <w:bCs/>
          <w:color w:val="000000"/>
          <w:sz w:val="28"/>
          <w:szCs w:val="28"/>
        </w:rPr>
      </w:pPr>
      <w:r w:rsidRPr="00397879">
        <w:rPr>
          <w:b/>
          <w:bCs/>
          <w:color w:val="000000"/>
          <w:sz w:val="28"/>
          <w:szCs w:val="28"/>
        </w:rPr>
        <w:t>QUYẾT ĐỊNH</w:t>
      </w:r>
    </w:p>
    <w:p w:rsidR="00F37851" w:rsidRDefault="009A2952" w:rsidP="00397879">
      <w:pPr>
        <w:jc w:val="center"/>
        <w:rPr>
          <w:b/>
          <w:sz w:val="28"/>
          <w:szCs w:val="28"/>
        </w:rPr>
      </w:pPr>
      <w:r w:rsidRPr="00397879">
        <w:rPr>
          <w:b/>
          <w:bCs/>
          <w:sz w:val="28"/>
          <w:szCs w:val="28"/>
        </w:rPr>
        <w:t xml:space="preserve">Ban hành </w:t>
      </w:r>
      <w:r w:rsidRPr="00397879">
        <w:rPr>
          <w:b/>
          <w:sz w:val="28"/>
          <w:szCs w:val="28"/>
        </w:rPr>
        <w:t xml:space="preserve">giá </w:t>
      </w:r>
      <w:r w:rsidR="00BB5A27">
        <w:rPr>
          <w:b/>
          <w:sz w:val="28"/>
          <w:szCs w:val="28"/>
        </w:rPr>
        <w:t xml:space="preserve">tối đa </w:t>
      </w:r>
      <w:r w:rsidR="004A5765">
        <w:rPr>
          <w:b/>
          <w:sz w:val="28"/>
          <w:szCs w:val="28"/>
        </w:rPr>
        <w:t xml:space="preserve">đối với </w:t>
      </w:r>
      <w:r w:rsidRPr="00397879">
        <w:rPr>
          <w:b/>
          <w:sz w:val="28"/>
          <w:szCs w:val="28"/>
        </w:rPr>
        <w:t>dịch vụ</w:t>
      </w:r>
      <w:r w:rsidR="0041149B">
        <w:rPr>
          <w:b/>
          <w:sz w:val="28"/>
          <w:szCs w:val="28"/>
        </w:rPr>
        <w:t xml:space="preserve"> </w:t>
      </w:r>
      <w:r w:rsidR="0041149B">
        <w:rPr>
          <w:b/>
          <w:sz w:val="28"/>
          <w:szCs w:val="28"/>
          <w:lang w:val="nl-NL"/>
        </w:rPr>
        <w:t>thu gom,</w:t>
      </w:r>
    </w:p>
    <w:p w:rsidR="00F37851" w:rsidRDefault="00397879" w:rsidP="00397879">
      <w:pPr>
        <w:jc w:val="center"/>
        <w:rPr>
          <w:b/>
          <w:sz w:val="28"/>
          <w:szCs w:val="28"/>
          <w:lang w:val="nl-NL"/>
        </w:rPr>
      </w:pPr>
      <w:r w:rsidRPr="00397879">
        <w:rPr>
          <w:b/>
          <w:sz w:val="28"/>
          <w:szCs w:val="28"/>
          <w:lang w:val="nl-NL"/>
        </w:rPr>
        <w:t>vận chuyển</w:t>
      </w:r>
      <w:r w:rsidR="00F37851">
        <w:rPr>
          <w:b/>
          <w:sz w:val="28"/>
          <w:szCs w:val="28"/>
          <w:lang w:val="nl-NL"/>
        </w:rPr>
        <w:t xml:space="preserve"> </w:t>
      </w:r>
      <w:r w:rsidRPr="00397879">
        <w:rPr>
          <w:b/>
          <w:sz w:val="28"/>
          <w:szCs w:val="28"/>
          <w:lang w:val="nl-NL"/>
        </w:rPr>
        <w:t>rác thải sinh hoạt</w:t>
      </w:r>
      <w:r w:rsidR="00F37851">
        <w:rPr>
          <w:b/>
          <w:sz w:val="28"/>
          <w:szCs w:val="28"/>
          <w:lang w:val="nl-NL"/>
        </w:rPr>
        <w:t xml:space="preserve"> được đầu tư bằng nguồn vốn</w:t>
      </w:r>
    </w:p>
    <w:p w:rsidR="00BF09DB" w:rsidRDefault="00F37851" w:rsidP="0039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ngân sách nhà nước </w:t>
      </w:r>
      <w:r w:rsidR="00397879" w:rsidRPr="00397879">
        <w:rPr>
          <w:b/>
          <w:sz w:val="28"/>
          <w:szCs w:val="28"/>
          <w:lang w:val="nl-NL"/>
        </w:rPr>
        <w:t>trên địa bàn thành phố Đà Nẵng</w:t>
      </w:r>
    </w:p>
    <w:p w:rsidR="00CB4922" w:rsidRPr="00BF09DB" w:rsidRDefault="008213B9" w:rsidP="00300F26">
      <w:pPr>
        <w:spacing w:before="240"/>
        <w:jc w:val="center"/>
        <w:rPr>
          <w:b/>
          <w:sz w:val="28"/>
          <w:szCs w:val="28"/>
        </w:rPr>
      </w:pPr>
      <w:r w:rsidRPr="00686EF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31750</wp:posOffset>
                </wp:positionV>
                <wp:extent cx="1619885" cy="0"/>
                <wp:effectExtent l="5715" t="9525" r="1270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38D5" id="AutoShape 4" o:spid="_x0000_s1026" type="#_x0000_t32" style="position:absolute;margin-left:164.25pt;margin-top:2.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U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NsuVjM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"/>
            </w:pict>
          </mc:Fallback>
        </mc:AlternateContent>
      </w:r>
      <w:r w:rsidR="00CB4922" w:rsidRPr="00686EF0">
        <w:rPr>
          <w:b/>
          <w:bCs/>
          <w:color w:val="000000"/>
          <w:sz w:val="28"/>
          <w:szCs w:val="28"/>
        </w:rPr>
        <w:t>ỦY BAN NHÂN DÂN THÀNH PHỐ ĐÀ NẴNG</w:t>
      </w:r>
    </w:p>
    <w:p w:rsidR="00F50E88" w:rsidRPr="007D6A51" w:rsidRDefault="00F50E88" w:rsidP="00300F26">
      <w:pPr>
        <w:spacing w:before="240" w:line="300" w:lineRule="exact"/>
        <w:ind w:firstLine="709"/>
        <w:jc w:val="both"/>
        <w:rPr>
          <w:i/>
          <w:sz w:val="28"/>
          <w:szCs w:val="28"/>
        </w:rPr>
      </w:pPr>
      <w:r w:rsidRPr="007D6A51">
        <w:rPr>
          <w:i/>
          <w:sz w:val="28"/>
          <w:szCs w:val="28"/>
        </w:rPr>
        <w:t>Căn cứ Luật Tổ chức chính quyền địa phương ngày 19 tháng 6 năm 2015;</w:t>
      </w:r>
    </w:p>
    <w:p w:rsidR="00F50E88" w:rsidRPr="007D6A51" w:rsidRDefault="00F50E88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>Căn cứ Luật Phí và lệ phí ngày 25 tháng 11 năm 2015;</w:t>
      </w:r>
    </w:p>
    <w:p w:rsidR="00F50E88" w:rsidRPr="007D6A51" w:rsidRDefault="00F50E88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>Căn cứ Luật Giá ngày 20 tháng 6 năm 2012;</w:t>
      </w:r>
    </w:p>
    <w:p w:rsidR="00F50E88" w:rsidRPr="007D6A51" w:rsidRDefault="00F50E88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 xml:space="preserve">Căn cứ Nghị định số 177/2013/NĐ-CP ngày 14 tháng 11 năm 2013 của Chính phủ qui định chi tiết và hướng dẫn thi hành một số điều của Luật Giá; </w:t>
      </w:r>
      <w:r w:rsidRPr="007D6A51">
        <w:rPr>
          <w:i/>
          <w:color w:val="000000"/>
          <w:sz w:val="28"/>
          <w:szCs w:val="28"/>
        </w:rPr>
        <w:t>Nghị định số 149/2016/NĐ-CP ngày 11 tháng 11 năm 2016 của Chính phủ sửa đổi, bổ sung một số điều của Nghị định số 177/2013/NĐ-CP;</w:t>
      </w:r>
    </w:p>
    <w:p w:rsidR="007C30BD" w:rsidRPr="007C30BD" w:rsidRDefault="007C30BD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7C30BD">
        <w:rPr>
          <w:i/>
          <w:sz w:val="28"/>
          <w:szCs w:val="28"/>
          <w:lang w:val="nl-NL"/>
        </w:rPr>
        <w:t>Căn cứ</w:t>
      </w:r>
      <w:r w:rsidRPr="007C30BD">
        <w:rPr>
          <w:i/>
          <w:sz w:val="28"/>
          <w:szCs w:val="28"/>
        </w:rPr>
        <w:t xml:space="preserve"> Nghị định số 38/2015/NĐ-CP ngày 24 tháng 4 năm 2015 của Chính phủ về quản lý chất thải và phế liệu;</w:t>
      </w:r>
    </w:p>
    <w:p w:rsidR="009A2952" w:rsidRDefault="009A2952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4173BC">
        <w:rPr>
          <w:i/>
          <w:sz w:val="28"/>
          <w:szCs w:val="28"/>
          <w:lang w:val="nl-NL"/>
        </w:rPr>
        <w:t>Căn cứ Thông tư số 56/2014/TT-BTC ngày 28 tháng 4 năm 2014 của Bộ Tài chính hướng dẫn thực hiện Nghị định số 177/2013/NĐ-CP; Thông tư số 233/2016/TT-BTC ngày 11 tháng 11 năm 2016 sửa đổi, bổ sung một số điều của Thông tư số 56/2014/TT-BTC;</w:t>
      </w:r>
    </w:p>
    <w:p w:rsidR="00BF09DB" w:rsidRPr="00D130F8" w:rsidRDefault="00BF09DB" w:rsidP="00300F26">
      <w:pPr>
        <w:tabs>
          <w:tab w:val="center" w:pos="-709"/>
        </w:tabs>
        <w:spacing w:before="120" w:line="300" w:lineRule="exact"/>
        <w:ind w:firstLine="709"/>
        <w:jc w:val="both"/>
        <w:rPr>
          <w:i/>
          <w:sz w:val="28"/>
          <w:szCs w:val="28"/>
          <w:lang w:val="nl-NL"/>
        </w:rPr>
      </w:pPr>
      <w:r w:rsidRPr="00D130F8">
        <w:rPr>
          <w:i/>
          <w:sz w:val="28"/>
          <w:szCs w:val="28"/>
        </w:rPr>
        <w:t>Căn cứ Thông tư số 25/2014/TT-BTC ngày 17 tháng 02 năm 2014 của Bộ Tài chính quy định phương pháp định giá chung đối với hàng hóa, dịch vụ;</w:t>
      </w:r>
    </w:p>
    <w:p w:rsidR="00B61601" w:rsidRPr="00F20B1C" w:rsidRDefault="00B61601" w:rsidP="00B61601">
      <w:pPr>
        <w:spacing w:before="120" w:line="300" w:lineRule="exact"/>
        <w:ind w:firstLine="709"/>
        <w:jc w:val="both"/>
        <w:rPr>
          <w:i/>
          <w:sz w:val="28"/>
          <w:szCs w:val="28"/>
        </w:rPr>
      </w:pPr>
      <w:r w:rsidRPr="00F20B1C">
        <w:rPr>
          <w:i/>
          <w:sz w:val="28"/>
          <w:szCs w:val="28"/>
        </w:rPr>
        <w:t xml:space="preserve">Xét nội dung Công văn số </w:t>
      </w:r>
      <w:r w:rsidR="00930059">
        <w:rPr>
          <w:i/>
          <w:sz w:val="28"/>
          <w:szCs w:val="28"/>
        </w:rPr>
        <w:t>2732</w:t>
      </w:r>
      <w:r w:rsidRPr="00F20B1C">
        <w:rPr>
          <w:i/>
          <w:sz w:val="28"/>
          <w:szCs w:val="28"/>
        </w:rPr>
        <w:t xml:space="preserve">/STC-GCS ngày </w:t>
      </w:r>
      <w:r w:rsidR="00930059">
        <w:rPr>
          <w:i/>
          <w:sz w:val="28"/>
          <w:szCs w:val="28"/>
        </w:rPr>
        <w:t>13</w:t>
      </w:r>
      <w:r w:rsidRPr="00F20B1C">
        <w:rPr>
          <w:i/>
          <w:sz w:val="28"/>
          <w:szCs w:val="28"/>
        </w:rPr>
        <w:t>/</w:t>
      </w:r>
      <w:r w:rsidR="00930059">
        <w:rPr>
          <w:i/>
          <w:sz w:val="28"/>
          <w:szCs w:val="28"/>
        </w:rPr>
        <w:t>10</w:t>
      </w:r>
      <w:r w:rsidRPr="00F20B1C">
        <w:rPr>
          <w:i/>
          <w:sz w:val="28"/>
          <w:szCs w:val="28"/>
        </w:rPr>
        <w:t xml:space="preserve">/2017 của Sở Tài chính, đề nghị của </w:t>
      </w:r>
      <w:r>
        <w:rPr>
          <w:i/>
          <w:sz w:val="28"/>
          <w:szCs w:val="28"/>
        </w:rPr>
        <w:t>Công ty Cổ phần Môi trường đô thị Đà Nẵng</w:t>
      </w:r>
      <w:r w:rsidR="00B373AA">
        <w:rPr>
          <w:i/>
          <w:sz w:val="28"/>
          <w:szCs w:val="28"/>
        </w:rPr>
        <w:t xml:space="preserve"> tại</w:t>
      </w:r>
      <w:r w:rsidR="002C5CB7">
        <w:rPr>
          <w:i/>
          <w:sz w:val="28"/>
          <w:szCs w:val="28"/>
        </w:rPr>
        <w:t xml:space="preserve"> Tờ trình số 549/TTr-MTĐT ngày 03/10/2017,</w:t>
      </w:r>
      <w:r w:rsidR="00B373AA">
        <w:rPr>
          <w:i/>
          <w:sz w:val="28"/>
          <w:szCs w:val="28"/>
        </w:rPr>
        <w:t xml:space="preserve"> Tờ trình số 273/TTr-MTĐT ngày 26/5/2017</w:t>
      </w:r>
      <w:r w:rsidRPr="00F20B1C">
        <w:rPr>
          <w:i/>
          <w:sz w:val="28"/>
          <w:szCs w:val="28"/>
        </w:rPr>
        <w:t xml:space="preserve"> và </w:t>
      </w:r>
      <w:r w:rsidR="00D81A3E">
        <w:rPr>
          <w:i/>
          <w:sz w:val="28"/>
          <w:szCs w:val="28"/>
        </w:rPr>
        <w:t xml:space="preserve">ý kiến </w:t>
      </w:r>
      <w:r w:rsidR="00D81A3E" w:rsidRPr="00F20B1C">
        <w:rPr>
          <w:i/>
          <w:sz w:val="28"/>
          <w:szCs w:val="28"/>
        </w:rPr>
        <w:t>của Sở Tư pháp về việc thẩm định dự thảo văn bản</w:t>
      </w:r>
      <w:r w:rsidR="00D81A3E">
        <w:rPr>
          <w:i/>
          <w:sz w:val="28"/>
          <w:szCs w:val="28"/>
        </w:rPr>
        <w:t xml:space="preserve"> tại</w:t>
      </w:r>
      <w:r w:rsidR="00D81A3E" w:rsidRPr="00F20B1C">
        <w:rPr>
          <w:i/>
          <w:sz w:val="28"/>
          <w:szCs w:val="28"/>
        </w:rPr>
        <w:t xml:space="preserve"> Công văn số </w:t>
      </w:r>
      <w:r w:rsidR="00D81A3E">
        <w:rPr>
          <w:i/>
          <w:sz w:val="28"/>
          <w:szCs w:val="28"/>
        </w:rPr>
        <w:t>3273</w:t>
      </w:r>
      <w:r w:rsidR="00D81A3E" w:rsidRPr="00F20B1C">
        <w:rPr>
          <w:i/>
          <w:sz w:val="28"/>
          <w:szCs w:val="28"/>
        </w:rPr>
        <w:t xml:space="preserve">/STP-XDKTVB ngày </w:t>
      </w:r>
      <w:r w:rsidR="00D81A3E">
        <w:rPr>
          <w:i/>
          <w:sz w:val="28"/>
          <w:szCs w:val="28"/>
        </w:rPr>
        <w:t>03</w:t>
      </w:r>
      <w:r w:rsidR="00D81A3E" w:rsidRPr="00F20B1C">
        <w:rPr>
          <w:i/>
          <w:sz w:val="28"/>
          <w:szCs w:val="28"/>
        </w:rPr>
        <w:t>/</w:t>
      </w:r>
      <w:r w:rsidR="00D81A3E">
        <w:rPr>
          <w:i/>
          <w:sz w:val="28"/>
          <w:szCs w:val="28"/>
        </w:rPr>
        <w:t>11</w:t>
      </w:r>
      <w:r w:rsidR="00D81A3E" w:rsidRPr="00F20B1C">
        <w:rPr>
          <w:i/>
          <w:sz w:val="28"/>
          <w:szCs w:val="28"/>
        </w:rPr>
        <w:t>/2017</w:t>
      </w:r>
      <w:r w:rsidRPr="00F20B1C">
        <w:rPr>
          <w:i/>
          <w:sz w:val="28"/>
          <w:szCs w:val="28"/>
        </w:rPr>
        <w:t>; trên cơ sở kết luận của UBND thành phố tại phiên họp thường kỳ ngày</w:t>
      </w:r>
      <w:r w:rsidR="006230C9">
        <w:rPr>
          <w:i/>
          <w:sz w:val="28"/>
          <w:szCs w:val="28"/>
        </w:rPr>
        <w:t xml:space="preserve"> 26/10</w:t>
      </w:r>
      <w:r w:rsidR="00D81A3E">
        <w:rPr>
          <w:i/>
          <w:sz w:val="28"/>
          <w:szCs w:val="28"/>
        </w:rPr>
        <w:t>/2017.</w:t>
      </w:r>
    </w:p>
    <w:p w:rsidR="00CB4922" w:rsidRPr="00686EF0" w:rsidRDefault="00CB4922" w:rsidP="00300F26">
      <w:pPr>
        <w:spacing w:before="120" w:line="300" w:lineRule="exact"/>
        <w:jc w:val="center"/>
        <w:rPr>
          <w:b/>
          <w:bCs/>
          <w:color w:val="000000"/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</w:rPr>
        <w:t>QUYẾT ĐỊNH:</w:t>
      </w:r>
    </w:p>
    <w:p w:rsidR="00940A88" w:rsidRPr="00940A88" w:rsidRDefault="00CB4922" w:rsidP="00300F26">
      <w:pPr>
        <w:tabs>
          <w:tab w:val="center" w:pos="4253"/>
        </w:tabs>
        <w:spacing w:before="120" w:line="300" w:lineRule="exact"/>
        <w:ind w:firstLine="709"/>
        <w:jc w:val="both"/>
        <w:rPr>
          <w:b/>
          <w:bCs/>
          <w:color w:val="000000"/>
          <w:sz w:val="28"/>
          <w:szCs w:val="28"/>
          <w:lang w:val="nl-NL"/>
        </w:rPr>
      </w:pPr>
      <w:r w:rsidRPr="00940A88">
        <w:rPr>
          <w:b/>
          <w:bCs/>
          <w:color w:val="000000"/>
          <w:sz w:val="28"/>
          <w:szCs w:val="28"/>
          <w:lang w:val="nl-NL"/>
        </w:rPr>
        <w:t xml:space="preserve">Điều 1. </w:t>
      </w:r>
      <w:r w:rsidR="0033207B" w:rsidRPr="00940A88">
        <w:rPr>
          <w:b/>
          <w:bCs/>
          <w:color w:val="000000"/>
          <w:sz w:val="28"/>
          <w:szCs w:val="28"/>
          <w:lang w:val="nl-NL"/>
        </w:rPr>
        <w:t>Phạm vi điều chỉnh</w:t>
      </w:r>
      <w:r w:rsidR="00E71CAD" w:rsidRPr="00940A88"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EE3E2A" w:rsidRPr="0037196F" w:rsidRDefault="00EE3E2A" w:rsidP="00300F26">
      <w:pPr>
        <w:tabs>
          <w:tab w:val="center" w:pos="4253"/>
        </w:tabs>
        <w:spacing w:before="120" w:line="300" w:lineRule="exact"/>
        <w:ind w:firstLine="709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>Quyết định này quy định g</w:t>
      </w:r>
      <w:r w:rsidRPr="0037196F">
        <w:rPr>
          <w:sz w:val="28"/>
          <w:szCs w:val="28"/>
        </w:rPr>
        <w:t xml:space="preserve">iá </w:t>
      </w:r>
      <w:r w:rsidR="00BB5A27">
        <w:rPr>
          <w:sz w:val="28"/>
          <w:szCs w:val="28"/>
        </w:rPr>
        <w:t xml:space="preserve">tối đa đối với </w:t>
      </w:r>
      <w:r w:rsidR="00397879">
        <w:rPr>
          <w:bCs/>
          <w:color w:val="000000"/>
          <w:sz w:val="28"/>
          <w:szCs w:val="28"/>
          <w:lang w:val="nl-NL"/>
        </w:rPr>
        <w:t>dịch vụ thu gom, vận chuyển rác thải sinh hoạt trên địa bàn thành phố</w:t>
      </w:r>
      <w:r w:rsidR="00F37851">
        <w:rPr>
          <w:bCs/>
          <w:color w:val="000000"/>
          <w:sz w:val="28"/>
          <w:szCs w:val="28"/>
          <w:lang w:val="nl-NL"/>
        </w:rPr>
        <w:t xml:space="preserve"> Đà Nẵng</w:t>
      </w:r>
      <w:r w:rsidR="00E71CAD">
        <w:rPr>
          <w:sz w:val="28"/>
          <w:szCs w:val="28"/>
          <w:lang w:val="nl-NL"/>
        </w:rPr>
        <w:t>.</w:t>
      </w:r>
    </w:p>
    <w:p w:rsidR="001C57C4" w:rsidRPr="00940A88" w:rsidRDefault="00940A88" w:rsidP="00300F26">
      <w:pPr>
        <w:tabs>
          <w:tab w:val="center" w:pos="4253"/>
        </w:tabs>
        <w:spacing w:before="120" w:line="300" w:lineRule="exact"/>
        <w:ind w:firstLine="709"/>
        <w:jc w:val="both"/>
        <w:rPr>
          <w:b/>
          <w:color w:val="000000"/>
          <w:sz w:val="28"/>
          <w:szCs w:val="28"/>
          <w:lang w:val="nl-NL"/>
        </w:rPr>
      </w:pPr>
      <w:r w:rsidRPr="00940A88">
        <w:rPr>
          <w:b/>
          <w:color w:val="000000"/>
          <w:sz w:val="28"/>
          <w:szCs w:val="28"/>
          <w:lang w:val="nl-NL"/>
        </w:rPr>
        <w:t>Điều 2</w:t>
      </w:r>
      <w:r w:rsidR="0030648C" w:rsidRPr="00940A88">
        <w:rPr>
          <w:b/>
          <w:color w:val="000000"/>
          <w:sz w:val="28"/>
          <w:szCs w:val="28"/>
          <w:lang w:val="nl-NL"/>
        </w:rPr>
        <w:t xml:space="preserve">. </w:t>
      </w:r>
      <w:r w:rsidR="008C3B4F" w:rsidRPr="00940A88">
        <w:rPr>
          <w:b/>
          <w:color w:val="000000"/>
          <w:sz w:val="28"/>
          <w:szCs w:val="28"/>
          <w:lang w:val="nl-NL"/>
        </w:rPr>
        <w:t>Đối tượng áp dụng</w:t>
      </w:r>
    </w:p>
    <w:p w:rsidR="00EE3E2A" w:rsidRPr="0037196F" w:rsidRDefault="00940A88" w:rsidP="00300F26">
      <w:pPr>
        <w:spacing w:before="1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1.</w:t>
      </w:r>
      <w:r w:rsidR="0030648C">
        <w:rPr>
          <w:sz w:val="28"/>
          <w:szCs w:val="28"/>
          <w:lang w:val="nl-NL"/>
        </w:rPr>
        <w:t xml:space="preserve"> </w:t>
      </w:r>
      <w:r w:rsidR="00EE3E2A" w:rsidRPr="0037196F">
        <w:rPr>
          <w:sz w:val="28"/>
          <w:szCs w:val="28"/>
          <w:lang w:val="nl-NL"/>
        </w:rPr>
        <w:t xml:space="preserve">Các tổ chức, cá nhân </w:t>
      </w:r>
      <w:r w:rsidR="00EE3E2A">
        <w:rPr>
          <w:sz w:val="28"/>
          <w:szCs w:val="28"/>
          <w:lang w:val="nl-NL"/>
        </w:rPr>
        <w:t>sử dụng</w:t>
      </w:r>
      <w:r w:rsidR="00EE3E2A" w:rsidRPr="0037196F">
        <w:rPr>
          <w:sz w:val="28"/>
          <w:szCs w:val="28"/>
          <w:lang w:val="nl-NL"/>
        </w:rPr>
        <w:t xml:space="preserve"> </w:t>
      </w:r>
      <w:r w:rsidR="00EE3E2A">
        <w:rPr>
          <w:sz w:val="28"/>
          <w:szCs w:val="28"/>
          <w:lang w:val="nl-NL"/>
        </w:rPr>
        <w:t>d</w:t>
      </w:r>
      <w:r w:rsidR="00EE3E2A" w:rsidRPr="0037196F">
        <w:rPr>
          <w:sz w:val="28"/>
          <w:szCs w:val="28"/>
        </w:rPr>
        <w:t xml:space="preserve">ịch vụ </w:t>
      </w:r>
      <w:r w:rsidR="00397879">
        <w:rPr>
          <w:bCs/>
          <w:color w:val="000000"/>
          <w:sz w:val="28"/>
          <w:szCs w:val="28"/>
          <w:lang w:val="nl-NL"/>
        </w:rPr>
        <w:t>thu gom, vận chuyển rác thải sinh hoạt</w:t>
      </w:r>
      <w:r w:rsidR="00F37851">
        <w:rPr>
          <w:bCs/>
          <w:color w:val="000000"/>
          <w:sz w:val="28"/>
          <w:szCs w:val="28"/>
          <w:lang w:val="nl-NL"/>
        </w:rPr>
        <w:t xml:space="preserve"> được đầu tư bằng nguồn vốn ngân sách nhà nước</w:t>
      </w:r>
      <w:r w:rsidR="00397879">
        <w:rPr>
          <w:bCs/>
          <w:color w:val="000000"/>
          <w:sz w:val="28"/>
          <w:szCs w:val="28"/>
          <w:lang w:val="nl-NL"/>
        </w:rPr>
        <w:t xml:space="preserve"> trên địa bàn thành phố</w:t>
      </w:r>
      <w:r w:rsidR="00EE3E2A" w:rsidRPr="0037196F">
        <w:rPr>
          <w:sz w:val="28"/>
          <w:szCs w:val="28"/>
        </w:rPr>
        <w:t>.</w:t>
      </w:r>
    </w:p>
    <w:p w:rsidR="00EE3E2A" w:rsidRDefault="00940A88" w:rsidP="00300F26">
      <w:pPr>
        <w:spacing w:before="1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648C">
        <w:rPr>
          <w:sz w:val="28"/>
          <w:szCs w:val="28"/>
        </w:rPr>
        <w:t xml:space="preserve"> </w:t>
      </w:r>
      <w:r w:rsidR="00EE3E2A" w:rsidRPr="0037196F">
        <w:rPr>
          <w:sz w:val="28"/>
          <w:szCs w:val="28"/>
        </w:rPr>
        <w:t xml:space="preserve">Tổ chức cung </w:t>
      </w:r>
      <w:r w:rsidR="003D4A5F">
        <w:rPr>
          <w:sz w:val="28"/>
          <w:szCs w:val="28"/>
        </w:rPr>
        <w:t>cấp</w:t>
      </w:r>
      <w:r w:rsidR="00EE3E2A">
        <w:rPr>
          <w:sz w:val="28"/>
          <w:szCs w:val="28"/>
        </w:rPr>
        <w:t xml:space="preserve"> d</w:t>
      </w:r>
      <w:r w:rsidR="00EE3E2A" w:rsidRPr="0037196F">
        <w:rPr>
          <w:sz w:val="28"/>
          <w:szCs w:val="28"/>
        </w:rPr>
        <w:t xml:space="preserve">ịch vụ </w:t>
      </w:r>
      <w:r w:rsidR="00397879">
        <w:rPr>
          <w:bCs/>
          <w:color w:val="000000"/>
          <w:sz w:val="28"/>
          <w:szCs w:val="28"/>
          <w:lang w:val="nl-NL"/>
        </w:rPr>
        <w:t>thu gom, vận chuyển rác thải sinh hoạt</w:t>
      </w:r>
      <w:r w:rsidR="007F3A25" w:rsidRPr="007F3A25">
        <w:rPr>
          <w:bCs/>
          <w:color w:val="000000"/>
          <w:sz w:val="28"/>
          <w:szCs w:val="28"/>
          <w:lang w:val="nl-NL"/>
        </w:rPr>
        <w:t xml:space="preserve"> </w:t>
      </w:r>
      <w:r w:rsidR="007F3A25">
        <w:rPr>
          <w:bCs/>
          <w:color w:val="000000"/>
          <w:sz w:val="28"/>
          <w:szCs w:val="28"/>
          <w:lang w:val="nl-NL"/>
        </w:rPr>
        <w:t>được đầu tư bằng nguồn vốn ngân sách nhà nước</w:t>
      </w:r>
      <w:r w:rsidR="00397879">
        <w:rPr>
          <w:bCs/>
          <w:color w:val="000000"/>
          <w:sz w:val="28"/>
          <w:szCs w:val="28"/>
          <w:lang w:val="nl-NL"/>
        </w:rPr>
        <w:t xml:space="preserve"> trên địa bàn thành phố</w:t>
      </w:r>
      <w:r w:rsidR="00EE3E2A" w:rsidRPr="0037196F">
        <w:rPr>
          <w:sz w:val="28"/>
          <w:szCs w:val="28"/>
        </w:rPr>
        <w:t>.</w:t>
      </w:r>
    </w:p>
    <w:p w:rsidR="00EE3E2A" w:rsidRDefault="00940A88" w:rsidP="00300F26">
      <w:pPr>
        <w:spacing w:before="12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648C">
        <w:rPr>
          <w:sz w:val="28"/>
          <w:szCs w:val="28"/>
        </w:rPr>
        <w:t xml:space="preserve"> </w:t>
      </w:r>
      <w:r w:rsidR="00916251">
        <w:rPr>
          <w:sz w:val="28"/>
          <w:szCs w:val="28"/>
        </w:rPr>
        <w:t>C</w:t>
      </w:r>
      <w:r w:rsidR="00916251" w:rsidRPr="0037196F">
        <w:rPr>
          <w:sz w:val="28"/>
          <w:szCs w:val="28"/>
        </w:rPr>
        <w:t xml:space="preserve">ơ quan nhà nước có thẩm quyền </w:t>
      </w:r>
      <w:r w:rsidR="00397879">
        <w:rPr>
          <w:sz w:val="28"/>
          <w:szCs w:val="28"/>
        </w:rPr>
        <w:t>có liên quan đến dịch vụ</w:t>
      </w:r>
      <w:r w:rsidR="008F61CF">
        <w:rPr>
          <w:sz w:val="28"/>
          <w:szCs w:val="28"/>
        </w:rPr>
        <w:t>.</w:t>
      </w:r>
    </w:p>
    <w:p w:rsidR="001C57C4" w:rsidRPr="00940A88" w:rsidRDefault="00940A88" w:rsidP="00300F26">
      <w:pPr>
        <w:tabs>
          <w:tab w:val="center" w:pos="4253"/>
        </w:tabs>
        <w:spacing w:before="120" w:after="120" w:line="30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40A88">
        <w:rPr>
          <w:b/>
          <w:bCs/>
          <w:color w:val="000000"/>
          <w:sz w:val="28"/>
          <w:szCs w:val="28"/>
        </w:rPr>
        <w:t xml:space="preserve">Điều </w:t>
      </w:r>
      <w:r w:rsidR="00183F5B" w:rsidRPr="00940A88">
        <w:rPr>
          <w:b/>
          <w:bCs/>
          <w:color w:val="000000"/>
          <w:sz w:val="28"/>
          <w:szCs w:val="28"/>
        </w:rPr>
        <w:t>3. Mức g</w:t>
      </w:r>
      <w:r w:rsidR="00616F00" w:rsidRPr="00940A88">
        <w:rPr>
          <w:b/>
          <w:bCs/>
          <w:color w:val="000000"/>
          <w:sz w:val="28"/>
          <w:szCs w:val="28"/>
        </w:rPr>
        <w:t xml:space="preserve">iá </w:t>
      </w:r>
      <w:r w:rsidR="00EE3E2A" w:rsidRPr="00940A88">
        <w:rPr>
          <w:b/>
          <w:sz w:val="28"/>
          <w:szCs w:val="28"/>
          <w:lang w:val="nl-NL"/>
        </w:rPr>
        <w:t>dịch vụ</w:t>
      </w:r>
      <w:r w:rsidR="00BB5A27">
        <w:rPr>
          <w:b/>
          <w:sz w:val="28"/>
          <w:szCs w:val="28"/>
          <w:lang w:val="nl-NL"/>
        </w:rPr>
        <w:t xml:space="preserve"> tối đa</w:t>
      </w:r>
    </w:p>
    <w:p w:rsidR="000654AD" w:rsidRDefault="00EF09CD" w:rsidP="00F73B67">
      <w:pPr>
        <w:spacing w:before="96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0B69A4">
        <w:rPr>
          <w:sz w:val="28"/>
          <w:szCs w:val="28"/>
        </w:rPr>
        <w:t>iá</w:t>
      </w:r>
      <w:r w:rsidR="00BB5A27">
        <w:rPr>
          <w:sz w:val="28"/>
          <w:szCs w:val="28"/>
        </w:rPr>
        <w:t xml:space="preserve"> tối đa đối với</w:t>
      </w:r>
      <w:r w:rsidR="000B69A4">
        <w:rPr>
          <w:sz w:val="28"/>
          <w:szCs w:val="28"/>
        </w:rPr>
        <w:t xml:space="preserve"> dịch vụ thu gom, vận chuyển rác thải sinh hoạt: Chi tiết t</w:t>
      </w:r>
      <w:r w:rsidR="0055728C">
        <w:rPr>
          <w:sz w:val="28"/>
          <w:szCs w:val="28"/>
        </w:rPr>
        <w:t>ại Phụ lục</w:t>
      </w:r>
      <w:r w:rsidR="00B157C2">
        <w:rPr>
          <w:sz w:val="28"/>
          <w:szCs w:val="28"/>
        </w:rPr>
        <w:t xml:space="preserve"> </w:t>
      </w:r>
      <w:r w:rsidR="0055728C">
        <w:rPr>
          <w:sz w:val="28"/>
          <w:szCs w:val="28"/>
        </w:rPr>
        <w:t xml:space="preserve">kèm theo. </w:t>
      </w:r>
    </w:p>
    <w:p w:rsidR="00856196" w:rsidRDefault="00EE3E2A" w:rsidP="00F73B67">
      <w:pPr>
        <w:spacing w:before="96"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Mức giá </w:t>
      </w:r>
      <w:r w:rsidR="0055728C">
        <w:rPr>
          <w:sz w:val="28"/>
          <w:szCs w:val="28"/>
        </w:rPr>
        <w:t>dịch vụ</w:t>
      </w:r>
      <w:r>
        <w:rPr>
          <w:sz w:val="28"/>
          <w:szCs w:val="28"/>
        </w:rPr>
        <w:t xml:space="preserve"> đã bao gồm </w:t>
      </w:r>
      <w:r w:rsidR="00916251">
        <w:rPr>
          <w:sz w:val="28"/>
          <w:szCs w:val="28"/>
        </w:rPr>
        <w:t xml:space="preserve">chi phí trực tiếp, chi phí chung, </w:t>
      </w:r>
      <w:r>
        <w:rPr>
          <w:sz w:val="28"/>
          <w:szCs w:val="28"/>
        </w:rPr>
        <w:t>lợi nhuận</w:t>
      </w:r>
      <w:r w:rsidR="00916251">
        <w:rPr>
          <w:sz w:val="28"/>
          <w:szCs w:val="28"/>
        </w:rPr>
        <w:t xml:space="preserve"> dự kiến</w:t>
      </w:r>
      <w:r>
        <w:rPr>
          <w:sz w:val="28"/>
          <w:szCs w:val="28"/>
        </w:rPr>
        <w:t xml:space="preserve"> và thuế giá trị gia tăng 10% theo quy định.</w:t>
      </w:r>
    </w:p>
    <w:p w:rsidR="005F743B" w:rsidRPr="00686EF0" w:rsidRDefault="00916251" w:rsidP="00F73B67">
      <w:pPr>
        <w:tabs>
          <w:tab w:val="center" w:pos="4253"/>
        </w:tabs>
        <w:spacing w:before="96" w:line="298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Điều </w:t>
      </w:r>
      <w:r w:rsidR="00940A8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5F743B" w:rsidRPr="00686EF0">
        <w:rPr>
          <w:b/>
          <w:bCs/>
          <w:color w:val="000000"/>
          <w:sz w:val="28"/>
          <w:szCs w:val="28"/>
        </w:rPr>
        <w:t>Trách nhiệm của các cơ quan, đơn vị liên quan</w:t>
      </w:r>
    </w:p>
    <w:p w:rsidR="0041149B" w:rsidRDefault="00FE5144" w:rsidP="00F73B67">
      <w:pPr>
        <w:tabs>
          <w:tab w:val="left" w:pos="3402"/>
        </w:tabs>
        <w:spacing w:before="96" w:line="298" w:lineRule="exact"/>
        <w:ind w:firstLine="709"/>
        <w:jc w:val="both"/>
        <w:rPr>
          <w:sz w:val="28"/>
          <w:szCs w:val="28"/>
        </w:rPr>
      </w:pPr>
      <w:r w:rsidRPr="00FE5144">
        <w:rPr>
          <w:sz w:val="28"/>
          <w:szCs w:val="28"/>
          <w:lang w:val="vi-VN"/>
        </w:rPr>
        <w:t xml:space="preserve">1. </w:t>
      </w:r>
      <w:r w:rsidRPr="00FE5144">
        <w:rPr>
          <w:sz w:val="28"/>
          <w:szCs w:val="28"/>
        </w:rPr>
        <w:t>Các tổ chức cung cấp dịch vụ</w:t>
      </w:r>
      <w:r w:rsidR="0041149B">
        <w:rPr>
          <w:sz w:val="28"/>
          <w:szCs w:val="28"/>
        </w:rPr>
        <w:t xml:space="preserve"> có trách nhiệm quy định giá cụ thể đối với </w:t>
      </w:r>
      <w:r w:rsidR="00C135B2">
        <w:rPr>
          <w:sz w:val="28"/>
          <w:szCs w:val="28"/>
          <w:lang w:val="vi-VN"/>
        </w:rPr>
        <w:t xml:space="preserve">các </w:t>
      </w:r>
      <w:r w:rsidR="0041149B">
        <w:rPr>
          <w:sz w:val="28"/>
          <w:szCs w:val="28"/>
        </w:rPr>
        <w:t>dịch vụ nêu tại Điều 3 Quyết định này</w:t>
      </w:r>
      <w:r w:rsidR="00C135B2">
        <w:rPr>
          <w:sz w:val="28"/>
          <w:szCs w:val="28"/>
          <w:lang w:val="vi-VN"/>
        </w:rPr>
        <w:t>,</w:t>
      </w:r>
      <w:r w:rsidR="00860F04">
        <w:rPr>
          <w:sz w:val="28"/>
          <w:szCs w:val="28"/>
        </w:rPr>
        <w:t xml:space="preserve"> báo cáo Sở Tài nguyên và Môi trường</w:t>
      </w:r>
      <w:r w:rsidR="00C135B2">
        <w:rPr>
          <w:sz w:val="28"/>
          <w:szCs w:val="28"/>
          <w:lang w:val="vi-VN"/>
        </w:rPr>
        <w:t xml:space="preserve"> có ý kiến thống nhất và gửi Sở Tài chính để theo dõi, quản lý</w:t>
      </w:r>
      <w:r w:rsidR="00860F04">
        <w:rPr>
          <w:sz w:val="28"/>
          <w:szCs w:val="28"/>
        </w:rPr>
        <w:t>;</w:t>
      </w:r>
      <w:r w:rsidRPr="00FE5144">
        <w:rPr>
          <w:sz w:val="28"/>
          <w:szCs w:val="28"/>
        </w:rPr>
        <w:t xml:space="preserve"> công khai thông tin và niêm yết giá</w:t>
      </w:r>
      <w:r w:rsidR="0041149B">
        <w:rPr>
          <w:sz w:val="28"/>
          <w:szCs w:val="28"/>
        </w:rPr>
        <w:t xml:space="preserve"> theo quy định</w:t>
      </w:r>
      <w:r w:rsidRPr="00FE5144">
        <w:rPr>
          <w:sz w:val="28"/>
          <w:szCs w:val="28"/>
        </w:rPr>
        <w:t>; thực hiện nghĩa vụ với ngân sách nhà nước, sử dụng</w:t>
      </w:r>
      <w:r w:rsidR="0091171F">
        <w:rPr>
          <w:sz w:val="28"/>
          <w:szCs w:val="28"/>
        </w:rPr>
        <w:t xml:space="preserve"> </w:t>
      </w:r>
      <w:r w:rsidRPr="00FE5144">
        <w:rPr>
          <w:sz w:val="28"/>
          <w:szCs w:val="28"/>
        </w:rPr>
        <w:t>hóa đơn, chứng từ</w:t>
      </w:r>
      <w:r w:rsidR="0091171F">
        <w:rPr>
          <w:sz w:val="28"/>
          <w:szCs w:val="28"/>
        </w:rPr>
        <w:t xml:space="preserve"> theo quy định; thực hiện</w:t>
      </w:r>
      <w:r w:rsidRPr="00FE5144">
        <w:rPr>
          <w:sz w:val="28"/>
          <w:szCs w:val="28"/>
        </w:rPr>
        <w:t xml:space="preserve"> chế độ kế toán, tài chính theo quy định của pháp luật.</w:t>
      </w:r>
      <w:r w:rsidRPr="00FE5144">
        <w:rPr>
          <w:sz w:val="28"/>
          <w:szCs w:val="28"/>
          <w:lang w:val="vi-VN"/>
        </w:rPr>
        <w:t xml:space="preserve"> </w:t>
      </w:r>
    </w:p>
    <w:p w:rsidR="00FE5144" w:rsidRPr="001A131E" w:rsidRDefault="00FE5144" w:rsidP="00F73B67">
      <w:pPr>
        <w:spacing w:before="96" w:line="298" w:lineRule="exact"/>
        <w:ind w:firstLine="709"/>
        <w:jc w:val="both"/>
        <w:rPr>
          <w:sz w:val="28"/>
          <w:szCs w:val="28"/>
        </w:rPr>
      </w:pPr>
      <w:r w:rsidRPr="001A131E">
        <w:rPr>
          <w:sz w:val="28"/>
          <w:szCs w:val="28"/>
        </w:rPr>
        <w:t>2. Cục Thuế thành phố Đà Nẵng có trách nhiệm hướng dẫn cho các tổ chức cung cấp dịch vụ nêu trên sử dụng chế độ hóa đơn</w:t>
      </w:r>
      <w:r>
        <w:rPr>
          <w:sz w:val="28"/>
          <w:szCs w:val="28"/>
        </w:rPr>
        <w:t>, chứng từ theo đúng quy định;</w:t>
      </w:r>
      <w:r w:rsidRPr="001A131E">
        <w:rPr>
          <w:sz w:val="28"/>
          <w:szCs w:val="28"/>
        </w:rPr>
        <w:t xml:space="preserve"> thực hiện nghĩa vụ </w:t>
      </w:r>
      <w:r>
        <w:rPr>
          <w:sz w:val="28"/>
          <w:szCs w:val="28"/>
        </w:rPr>
        <w:t xml:space="preserve">với ngân sách nhà nước </w:t>
      </w:r>
      <w:r w:rsidRPr="001A131E">
        <w:rPr>
          <w:sz w:val="28"/>
          <w:szCs w:val="28"/>
        </w:rPr>
        <w:t>theo đúng quy định của pháp luật về thuế</w:t>
      </w:r>
      <w:r>
        <w:rPr>
          <w:sz w:val="28"/>
          <w:szCs w:val="28"/>
        </w:rPr>
        <w:t xml:space="preserve"> và pháp luật có liên quan.</w:t>
      </w:r>
    </w:p>
    <w:p w:rsidR="00FE5144" w:rsidRDefault="00FE5144" w:rsidP="00F73B67">
      <w:pPr>
        <w:tabs>
          <w:tab w:val="left" w:pos="3402"/>
        </w:tabs>
        <w:spacing w:before="96" w:line="298" w:lineRule="exact"/>
        <w:ind w:firstLine="709"/>
        <w:jc w:val="both"/>
        <w:rPr>
          <w:sz w:val="28"/>
          <w:szCs w:val="28"/>
        </w:rPr>
      </w:pPr>
      <w:r w:rsidRPr="001A131E">
        <w:rPr>
          <w:sz w:val="28"/>
          <w:szCs w:val="28"/>
        </w:rPr>
        <w:t xml:space="preserve">3. Sở Tài chính hướng dẫn các </w:t>
      </w:r>
      <w:r w:rsidR="00FE53BB">
        <w:rPr>
          <w:sz w:val="28"/>
          <w:szCs w:val="28"/>
        </w:rPr>
        <w:t>tổ chức</w:t>
      </w:r>
      <w:r w:rsidRPr="001A131E">
        <w:rPr>
          <w:sz w:val="28"/>
          <w:szCs w:val="28"/>
        </w:rPr>
        <w:t xml:space="preserve"> cung cấp dịch vụ thực hiện niêm yết giá theo đúng quy định</w:t>
      </w:r>
      <w:r w:rsidR="00FE53BB">
        <w:rPr>
          <w:sz w:val="28"/>
          <w:szCs w:val="28"/>
        </w:rPr>
        <w:t>;</w:t>
      </w:r>
      <w:r w:rsidRPr="001A131E">
        <w:rPr>
          <w:sz w:val="28"/>
          <w:szCs w:val="28"/>
        </w:rPr>
        <w:t xml:space="preserve"> kiểm tra việc chấp hành các quy định của pháp luật về giá</w:t>
      </w:r>
      <w:r>
        <w:rPr>
          <w:sz w:val="28"/>
          <w:szCs w:val="28"/>
        </w:rPr>
        <w:t xml:space="preserve"> và</w:t>
      </w:r>
      <w:r w:rsidR="00FE53BB">
        <w:rPr>
          <w:sz w:val="28"/>
          <w:szCs w:val="28"/>
        </w:rPr>
        <w:t xml:space="preserve"> chế độ</w:t>
      </w:r>
      <w:r>
        <w:rPr>
          <w:sz w:val="28"/>
          <w:szCs w:val="28"/>
        </w:rPr>
        <w:t xml:space="preserve"> kế toán, tài chính</w:t>
      </w:r>
      <w:r w:rsidR="00FE53BB">
        <w:rPr>
          <w:sz w:val="28"/>
          <w:szCs w:val="28"/>
        </w:rPr>
        <w:t xml:space="preserve"> phù hợp với loại hình hoạt động của đơn vị</w:t>
      </w:r>
      <w:r>
        <w:rPr>
          <w:sz w:val="28"/>
          <w:szCs w:val="28"/>
        </w:rPr>
        <w:t>.</w:t>
      </w:r>
    </w:p>
    <w:p w:rsidR="00FE5144" w:rsidRDefault="00FE5144" w:rsidP="00F73B67">
      <w:pPr>
        <w:spacing w:before="96" w:line="298" w:lineRule="exact"/>
        <w:ind w:firstLine="709"/>
        <w:jc w:val="both"/>
        <w:rPr>
          <w:color w:val="000000"/>
          <w:sz w:val="28"/>
          <w:szCs w:val="28"/>
        </w:rPr>
      </w:pPr>
      <w:r w:rsidRPr="001A131E">
        <w:rPr>
          <w:color w:val="000000"/>
          <w:sz w:val="28"/>
          <w:szCs w:val="28"/>
        </w:rPr>
        <w:t>4.</w:t>
      </w:r>
      <w:r w:rsidRPr="001A131E">
        <w:rPr>
          <w:rStyle w:val="apple-converted-space"/>
          <w:bCs/>
          <w:color w:val="000000"/>
          <w:sz w:val="28"/>
          <w:szCs w:val="28"/>
        </w:rPr>
        <w:t> </w:t>
      </w:r>
      <w:r w:rsidRPr="001A131E">
        <w:rPr>
          <w:color w:val="000000"/>
          <w:sz w:val="28"/>
          <w:szCs w:val="28"/>
        </w:rPr>
        <w:t xml:space="preserve">Sở Tài nguyên và Môi trường </w:t>
      </w:r>
      <w:r>
        <w:rPr>
          <w:color w:val="000000"/>
          <w:sz w:val="28"/>
          <w:szCs w:val="28"/>
        </w:rPr>
        <w:t xml:space="preserve">chịu trách nhiệm </w:t>
      </w:r>
      <w:r w:rsidRPr="001A131E">
        <w:rPr>
          <w:color w:val="000000"/>
          <w:sz w:val="28"/>
          <w:szCs w:val="28"/>
        </w:rPr>
        <w:t xml:space="preserve">hướng dẫn, theo dõi, kiểm tra và xử lý vi phạm </w:t>
      </w:r>
      <w:r>
        <w:rPr>
          <w:color w:val="000000"/>
          <w:sz w:val="28"/>
          <w:szCs w:val="28"/>
        </w:rPr>
        <w:t>theo lĩnh vực chuyên ngành quản lý</w:t>
      </w:r>
      <w:r w:rsidRPr="001A131E">
        <w:rPr>
          <w:color w:val="000000"/>
          <w:sz w:val="28"/>
          <w:szCs w:val="28"/>
        </w:rPr>
        <w:t>.</w:t>
      </w:r>
    </w:p>
    <w:p w:rsidR="00CB4922" w:rsidRPr="00686EF0" w:rsidRDefault="00CB4922" w:rsidP="00F73B67">
      <w:pPr>
        <w:spacing w:before="96" w:line="29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  <w:lang w:val="nl-NL"/>
        </w:rPr>
        <w:t xml:space="preserve">Điều </w:t>
      </w:r>
      <w:r w:rsidR="0039584A">
        <w:rPr>
          <w:b/>
          <w:bCs/>
          <w:color w:val="000000"/>
          <w:sz w:val="28"/>
          <w:szCs w:val="28"/>
          <w:lang w:val="nl-NL"/>
        </w:rPr>
        <w:t>4</w:t>
      </w:r>
      <w:r w:rsidRPr="00686EF0">
        <w:rPr>
          <w:b/>
          <w:bCs/>
          <w:color w:val="000000"/>
          <w:sz w:val="28"/>
          <w:szCs w:val="28"/>
          <w:lang w:val="nl-NL"/>
        </w:rPr>
        <w:t>.</w:t>
      </w:r>
      <w:r w:rsidRPr="00686EF0">
        <w:rPr>
          <w:color w:val="000000"/>
          <w:sz w:val="28"/>
          <w:szCs w:val="28"/>
          <w:lang w:val="nl-NL"/>
        </w:rPr>
        <w:t xml:space="preserve"> Quyết định này có hiệu lực thực hiện kể từ</w:t>
      </w:r>
      <w:r w:rsidR="00514CC6" w:rsidRPr="00686EF0">
        <w:rPr>
          <w:color w:val="000000"/>
          <w:sz w:val="28"/>
          <w:szCs w:val="28"/>
          <w:lang w:val="nl-NL"/>
        </w:rPr>
        <w:t xml:space="preserve"> ngày</w:t>
      </w:r>
      <w:r w:rsidR="004F5B1B">
        <w:rPr>
          <w:color w:val="000000"/>
          <w:sz w:val="28"/>
          <w:szCs w:val="28"/>
          <w:lang w:val="nl-NL"/>
        </w:rPr>
        <w:t xml:space="preserve"> 01</w:t>
      </w:r>
      <w:r w:rsidRPr="00686EF0">
        <w:rPr>
          <w:color w:val="000000"/>
          <w:sz w:val="28"/>
          <w:szCs w:val="28"/>
          <w:lang w:val="nl-NL"/>
        </w:rPr>
        <w:t>/</w:t>
      </w:r>
      <w:r w:rsidR="004F5B1B">
        <w:rPr>
          <w:color w:val="000000"/>
          <w:sz w:val="28"/>
          <w:szCs w:val="28"/>
          <w:lang w:val="nl-NL"/>
        </w:rPr>
        <w:t>01</w:t>
      </w:r>
      <w:r w:rsidRPr="00686EF0">
        <w:rPr>
          <w:color w:val="000000"/>
          <w:sz w:val="28"/>
          <w:szCs w:val="28"/>
          <w:lang w:val="nl-NL"/>
        </w:rPr>
        <w:t>/201</w:t>
      </w:r>
      <w:r w:rsidR="005854A3">
        <w:rPr>
          <w:color w:val="000000"/>
          <w:sz w:val="28"/>
          <w:szCs w:val="28"/>
          <w:lang w:val="nl-NL"/>
        </w:rPr>
        <w:t>8</w:t>
      </w:r>
      <w:r w:rsidR="00514CC6" w:rsidRPr="00686EF0">
        <w:rPr>
          <w:color w:val="000000"/>
          <w:sz w:val="28"/>
          <w:szCs w:val="28"/>
          <w:lang w:val="nl-NL"/>
        </w:rPr>
        <w:t xml:space="preserve"> </w:t>
      </w:r>
      <w:r w:rsidR="00916251">
        <w:rPr>
          <w:color w:val="000000"/>
          <w:sz w:val="28"/>
          <w:szCs w:val="28"/>
          <w:lang w:val="nl-NL"/>
        </w:rPr>
        <w:t xml:space="preserve">và </w:t>
      </w:r>
      <w:r w:rsidR="00514CC6" w:rsidRPr="00686EF0">
        <w:rPr>
          <w:color w:val="000000"/>
          <w:sz w:val="28"/>
          <w:szCs w:val="28"/>
          <w:lang w:val="nl-NL"/>
        </w:rPr>
        <w:t>bãi bỏ</w:t>
      </w:r>
      <w:r w:rsidR="00CC1F5D" w:rsidRPr="00686EF0">
        <w:rPr>
          <w:color w:val="000000"/>
          <w:sz w:val="28"/>
          <w:szCs w:val="28"/>
          <w:lang w:val="nl-NL"/>
        </w:rPr>
        <w:t xml:space="preserve"> Khoản </w:t>
      </w:r>
      <w:r w:rsidR="00BB5A27">
        <w:rPr>
          <w:color w:val="000000"/>
          <w:sz w:val="28"/>
          <w:szCs w:val="28"/>
          <w:lang w:val="nl-NL"/>
        </w:rPr>
        <w:t>5</w:t>
      </w:r>
      <w:r w:rsidR="00300F26">
        <w:rPr>
          <w:color w:val="000000"/>
          <w:sz w:val="28"/>
          <w:szCs w:val="28"/>
          <w:lang w:val="nl-NL"/>
        </w:rPr>
        <w:t>,</w:t>
      </w:r>
      <w:r w:rsidRPr="00686EF0">
        <w:rPr>
          <w:color w:val="000000"/>
          <w:sz w:val="28"/>
          <w:szCs w:val="28"/>
          <w:lang w:val="nl-NL"/>
        </w:rPr>
        <w:t xml:space="preserve"> Điều 1 Quyết định số 9150/QĐ-UBND ngày 30/12/2016 của UBND thành phố Đà Nẵng.</w:t>
      </w:r>
    </w:p>
    <w:p w:rsidR="00916251" w:rsidRDefault="00CB4922" w:rsidP="00F73B67">
      <w:pPr>
        <w:spacing w:before="96" w:line="298" w:lineRule="exact"/>
        <w:ind w:firstLine="709"/>
        <w:jc w:val="both"/>
        <w:rPr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</w:rPr>
        <w:t xml:space="preserve">Điều </w:t>
      </w:r>
      <w:r w:rsidR="0039584A">
        <w:rPr>
          <w:b/>
          <w:bCs/>
          <w:color w:val="000000"/>
          <w:sz w:val="28"/>
          <w:szCs w:val="28"/>
        </w:rPr>
        <w:t>5</w:t>
      </w:r>
      <w:r w:rsidRPr="00686EF0">
        <w:rPr>
          <w:b/>
          <w:bCs/>
          <w:color w:val="000000"/>
          <w:sz w:val="28"/>
          <w:szCs w:val="28"/>
        </w:rPr>
        <w:t>.</w:t>
      </w:r>
      <w:r w:rsidRPr="00686EF0">
        <w:rPr>
          <w:color w:val="000000"/>
          <w:sz w:val="28"/>
          <w:szCs w:val="28"/>
        </w:rPr>
        <w:t xml:space="preserve"> </w:t>
      </w:r>
      <w:r w:rsidR="00916251" w:rsidRPr="00D87929">
        <w:rPr>
          <w:sz w:val="28"/>
          <w:szCs w:val="28"/>
        </w:rPr>
        <w:t>Chánh Văn phòng UBND thành phố;</w:t>
      </w:r>
      <w:r w:rsidR="00916251">
        <w:rPr>
          <w:sz w:val="28"/>
          <w:szCs w:val="28"/>
        </w:rPr>
        <w:t xml:space="preserve"> </w:t>
      </w:r>
      <w:r w:rsidR="00916251" w:rsidRPr="00447EA7">
        <w:rPr>
          <w:color w:val="000000"/>
          <w:sz w:val="28"/>
          <w:szCs w:val="28"/>
        </w:rPr>
        <w:t xml:space="preserve">Giám đốc các </w:t>
      </w:r>
      <w:r w:rsidR="00916251">
        <w:rPr>
          <w:color w:val="000000"/>
          <w:sz w:val="28"/>
          <w:szCs w:val="28"/>
        </w:rPr>
        <w:t>s</w:t>
      </w:r>
      <w:r w:rsidR="00916251" w:rsidRPr="00447EA7">
        <w:rPr>
          <w:color w:val="000000"/>
          <w:sz w:val="28"/>
          <w:szCs w:val="28"/>
        </w:rPr>
        <w:t xml:space="preserve">ở: Tài chính, </w:t>
      </w:r>
      <w:r w:rsidR="00916251">
        <w:rPr>
          <w:color w:val="000000"/>
          <w:sz w:val="28"/>
          <w:szCs w:val="28"/>
        </w:rPr>
        <w:t>Tài nguyên và Môi trường; Cục trưởng Cục Thuế thành phố Đà Nẵng;</w:t>
      </w:r>
      <w:r w:rsidR="00916251">
        <w:rPr>
          <w:sz w:val="28"/>
          <w:szCs w:val="28"/>
        </w:rPr>
        <w:t xml:space="preserve"> Chủ tịch UBND các quận, huyện, phường, xã;</w:t>
      </w:r>
      <w:r w:rsidR="00916251" w:rsidRPr="00D87929">
        <w:rPr>
          <w:sz w:val="28"/>
          <w:szCs w:val="28"/>
        </w:rPr>
        <w:t xml:space="preserve"> Thủ trưởng các cơ quan, tổ chức, đơn vị và các cá nhân có liên quan chịu trách nhiệm thi hành Quyết định này./.</w:t>
      </w:r>
    </w:p>
    <w:p w:rsidR="008213B9" w:rsidRDefault="008213B9" w:rsidP="008213B9">
      <w:pPr>
        <w:framePr w:w="5791" w:hSpace="180" w:wrap="around" w:vAnchor="text" w:hAnchor="page" w:x="4291" w:y="3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TM. ỦY BAN NHÂN DÂN</w:t>
      </w:r>
    </w:p>
    <w:p w:rsidR="008213B9" w:rsidRPr="00A63CA8" w:rsidRDefault="008213B9" w:rsidP="008213B9">
      <w:pPr>
        <w:framePr w:w="5791" w:hSpace="180" w:wrap="around" w:vAnchor="text" w:hAnchor="page" w:x="4291" w:y="3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KT.</w:t>
      </w:r>
      <w:r w:rsidRPr="00A63CA8">
        <w:rPr>
          <w:b/>
          <w:bCs/>
          <w:sz w:val="28"/>
          <w:szCs w:val="28"/>
        </w:rPr>
        <w:t>CHỦ TỊCH</w:t>
      </w:r>
    </w:p>
    <w:p w:rsidR="008213B9" w:rsidRDefault="008213B9" w:rsidP="008213B9">
      <w:pPr>
        <w:framePr w:w="5791" w:hSpace="180" w:wrap="around" w:vAnchor="text" w:hAnchor="page" w:x="4291" w:y="3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 w:rsidRPr="00174F47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 xml:space="preserve"> CH</w:t>
      </w:r>
      <w:r w:rsidRPr="00174F47">
        <w:rPr>
          <w:b/>
          <w:bCs/>
          <w:sz w:val="28"/>
          <w:szCs w:val="28"/>
        </w:rPr>
        <w:t>Ủ</w:t>
      </w:r>
      <w:r>
        <w:rPr>
          <w:b/>
          <w:bCs/>
          <w:sz w:val="28"/>
          <w:szCs w:val="28"/>
        </w:rPr>
        <w:t xml:space="preserve"> T</w:t>
      </w:r>
      <w:r w:rsidRPr="00174F47">
        <w:rPr>
          <w:b/>
          <w:bCs/>
          <w:sz w:val="28"/>
          <w:szCs w:val="28"/>
        </w:rPr>
        <w:t>ỊCH</w:t>
      </w:r>
    </w:p>
    <w:p w:rsidR="008213B9" w:rsidRPr="00A63CA8" w:rsidRDefault="008213B9" w:rsidP="008213B9">
      <w:pPr>
        <w:framePr w:w="5791" w:hSpace="180" w:wrap="around" w:vAnchor="text" w:hAnchor="page" w:x="4291" w:y="318"/>
        <w:jc w:val="center"/>
      </w:pPr>
      <w:r w:rsidRPr="00174F47">
        <w:rPr>
          <w:b/>
          <w:sz w:val="28"/>
          <w:szCs w:val="28"/>
        </w:rPr>
        <w:t>Trần Văn Miên</w:t>
      </w:r>
    </w:p>
    <w:p w:rsidR="008213B9" w:rsidRPr="00A63CA8" w:rsidRDefault="008213B9" w:rsidP="008213B9">
      <w:pPr>
        <w:spacing w:before="96" w:line="298" w:lineRule="exact"/>
        <w:ind w:firstLine="709"/>
        <w:jc w:val="both"/>
        <w:rPr>
          <w:sz w:val="28"/>
          <w:szCs w:val="28"/>
        </w:rPr>
      </w:pPr>
    </w:p>
    <w:p w:rsidR="001B011A" w:rsidRPr="001B011A" w:rsidRDefault="001B011A" w:rsidP="001B011A">
      <w:pPr>
        <w:rPr>
          <w:vanish/>
        </w:rPr>
      </w:pPr>
    </w:p>
    <w:p w:rsidR="008213B9" w:rsidRDefault="008213B9">
      <w:r>
        <w:br w:type="page"/>
      </w:r>
      <w:bookmarkStart w:id="0" w:name="_GoBack"/>
      <w:bookmarkEnd w:id="0"/>
    </w:p>
    <w:tbl>
      <w:tblPr>
        <w:tblW w:w="5062" w:type="pct"/>
        <w:tblLook w:val="04A0" w:firstRow="1" w:lastRow="0" w:firstColumn="1" w:lastColumn="0" w:noHBand="0" w:noVBand="1"/>
      </w:tblPr>
      <w:tblGrid>
        <w:gridCol w:w="63"/>
        <w:gridCol w:w="845"/>
        <w:gridCol w:w="86"/>
        <w:gridCol w:w="6260"/>
        <w:gridCol w:w="34"/>
        <w:gridCol w:w="1126"/>
        <w:gridCol w:w="134"/>
        <w:gridCol w:w="1335"/>
        <w:gridCol w:w="94"/>
      </w:tblGrid>
      <w:tr w:rsidR="0009278D" w:rsidRPr="0009278D" w:rsidTr="008213B9">
        <w:trPr>
          <w:gridAfter w:val="1"/>
          <w:wAfter w:w="47" w:type="pct"/>
          <w:trHeight w:val="855"/>
        </w:trPr>
        <w:tc>
          <w:tcPr>
            <w:tcW w:w="49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278D" w:rsidRPr="00EB3C19" w:rsidRDefault="0009278D" w:rsidP="0009278D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B3C19">
              <w:rPr>
                <w:rFonts w:eastAsia="Times New Roman"/>
                <w:b/>
                <w:bCs/>
                <w:sz w:val="32"/>
                <w:szCs w:val="32"/>
              </w:rPr>
              <w:t>Phụ lục</w:t>
            </w:r>
          </w:p>
          <w:p w:rsidR="0009278D" w:rsidRPr="0009278D" w:rsidRDefault="0009278D" w:rsidP="009F7D58">
            <w:pPr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9278D">
              <w:rPr>
                <w:rFonts w:eastAsia="Times New Roman"/>
                <w:b/>
                <w:bCs/>
                <w:sz w:val="28"/>
                <w:szCs w:val="28"/>
              </w:rPr>
              <w:t>MỨC GIÁ TỐI ĐA ĐỐI VỚI DỊCH VỤ</w:t>
            </w:r>
            <w:r w:rsidR="009F7D5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9278D">
              <w:rPr>
                <w:rFonts w:eastAsia="Times New Roman"/>
                <w:b/>
                <w:bCs/>
                <w:sz w:val="28"/>
                <w:szCs w:val="28"/>
              </w:rPr>
              <w:t xml:space="preserve">THU GOM, VẬN CHUYỂN </w:t>
            </w:r>
            <w:r w:rsidR="009F7D58">
              <w:rPr>
                <w:rFonts w:eastAsia="Times New Roman"/>
                <w:b/>
                <w:bCs/>
                <w:sz w:val="28"/>
                <w:szCs w:val="28"/>
              </w:rPr>
              <w:t xml:space="preserve">              </w:t>
            </w:r>
            <w:r w:rsidRPr="0009278D">
              <w:rPr>
                <w:rFonts w:eastAsia="Times New Roman"/>
                <w:b/>
                <w:bCs/>
                <w:sz w:val="28"/>
                <w:szCs w:val="28"/>
              </w:rPr>
              <w:t>RÁC THẢI SINH HOẠT</w:t>
            </w:r>
            <w:r w:rsidR="009F7D58">
              <w:rPr>
                <w:rFonts w:eastAsia="Times New Roman"/>
                <w:b/>
                <w:bCs/>
                <w:sz w:val="28"/>
                <w:szCs w:val="28"/>
              </w:rPr>
              <w:t xml:space="preserve"> TRÊN ĐỊA BÀN THÀNH PHỐ ĐÀ NẴNG</w:t>
            </w:r>
          </w:p>
        </w:tc>
      </w:tr>
      <w:tr w:rsidR="0009278D" w:rsidRPr="0009278D" w:rsidTr="008213B9">
        <w:trPr>
          <w:gridAfter w:val="1"/>
          <w:wAfter w:w="47" w:type="pct"/>
          <w:trHeight w:val="855"/>
        </w:trPr>
        <w:tc>
          <w:tcPr>
            <w:tcW w:w="49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278D" w:rsidRPr="004E61F9" w:rsidRDefault="0009278D" w:rsidP="0009278D">
            <w:pPr>
              <w:spacing w:before="12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(Ban hành kèm Q</w:t>
            </w:r>
            <w:r w:rsidR="00174F47"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uyết định số33</w:t>
            </w:r>
            <w:r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/2017/QĐ-UBND ngày  </w:t>
            </w:r>
            <w:r w:rsidR="00174F47"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18 </w:t>
            </w:r>
            <w:r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tháng     </w:t>
            </w:r>
          </w:p>
          <w:p w:rsidR="0009278D" w:rsidRPr="0009278D" w:rsidRDefault="00174F47" w:rsidP="0009278D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11 </w:t>
            </w:r>
            <w:r w:rsidR="0009278D" w:rsidRPr="004E61F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năm 2017 của UBND thành phố Đà Nẵng)</w:t>
            </w:r>
          </w:p>
        </w:tc>
      </w:tr>
      <w:tr w:rsidR="0009278D" w:rsidRPr="009F7D58" w:rsidTr="008213B9">
        <w:trPr>
          <w:gridAfter w:val="1"/>
          <w:wAfter w:w="47" w:type="pct"/>
          <w:trHeight w:val="645"/>
        </w:trPr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78D" w:rsidRPr="009F7D58" w:rsidRDefault="0009278D" w:rsidP="0009278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F7D5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78D" w:rsidRPr="009F7D58" w:rsidRDefault="0009278D" w:rsidP="0009278D">
            <w:pPr>
              <w:rPr>
                <w:rFonts w:eastAsia="Times New Roman"/>
                <w:sz w:val="26"/>
                <w:szCs w:val="26"/>
              </w:rPr>
            </w:pPr>
            <w:r w:rsidRPr="009F7D5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78D" w:rsidRPr="009F7D58" w:rsidRDefault="0009278D" w:rsidP="0009278D">
            <w:pPr>
              <w:rPr>
                <w:rFonts w:eastAsia="Times New Roman"/>
                <w:sz w:val="26"/>
                <w:szCs w:val="26"/>
              </w:rPr>
            </w:pPr>
            <w:r w:rsidRPr="009F7D5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278D" w:rsidRPr="009F7D58" w:rsidRDefault="0009278D" w:rsidP="0009278D">
            <w:pPr>
              <w:rPr>
                <w:rFonts w:eastAsia="Times New Roman"/>
                <w:sz w:val="26"/>
                <w:szCs w:val="26"/>
              </w:rPr>
            </w:pPr>
            <w:r w:rsidRPr="009F7D58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70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Đối tượng áp dụng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AA7068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Mức giá</w:t>
            </w: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(đồng)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Hộ gia đình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Hộ gia đình không sản xuất, kinh doanh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Nhà tập thể, chung cư, nhà trọ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15.000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Kiệt, hẻm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25.000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Mặt tiền đường phố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30.000</w:t>
            </w:r>
          </w:p>
        </w:tc>
      </w:tr>
      <w:tr w:rsidR="009F7D58" w:rsidRPr="004E61F9" w:rsidTr="008213B9">
        <w:trPr>
          <w:gridBefore w:val="1"/>
          <w:wBefore w:w="32" w:type="pct"/>
          <w:trHeight w:val="63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Hộ gia đình có sản xuất, kinh doanh tại nơi ở có khối lượng rác thải không quá 01m3/tháng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Kiệt, hẻm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1.2.1.1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Nhóm 1: VLXD; ăn uống, rau quả; lương thực, thực phẩm; điện máy; sửa chữa ô tô, xe máy; nhà nghỉ.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50.000</w:t>
            </w:r>
          </w:p>
        </w:tc>
      </w:tr>
      <w:tr w:rsidR="009F7D58" w:rsidRPr="004E61F9" w:rsidTr="008213B9">
        <w:trPr>
          <w:gridBefore w:val="1"/>
          <w:wBefore w:w="32" w:type="pct"/>
          <w:trHeight w:val="60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1.2.1.2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Nhóm 2: May mặc, chim cá cảnh, vàng bạc, đá quý; rửa ô tô, xe máy; tạp hóa và các ngành nghề khác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45.000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Mặt tiền đường phố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1.2.2.1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Nhóm 1: VLXD; ăn uống, rau quả; lương thực, thực phẩm; điện máy; sửa chữa ô tô, xe máy; nhà nghỉ.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100.000</w:t>
            </w:r>
          </w:p>
        </w:tc>
      </w:tr>
      <w:tr w:rsidR="009F7D58" w:rsidRPr="004E61F9" w:rsidTr="008213B9">
        <w:trPr>
          <w:gridBefore w:val="1"/>
          <w:wBefore w:w="32" w:type="pct"/>
          <w:trHeight w:val="60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1.2.2.2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Nhóm 2: May mặc, chim cá cảnh, vàng bạc, đá quý; rửa ô tô, xe máy; tạp hóa và các ngành nghề khác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hộ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80.000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Cơ sở giáo dục; công sở, trụ sở làm việc; cơ sở của lực lượng vũ trang; khu nhà ở có đơn vị quản lý;…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Lượng rác thải dưới 1m3/tháng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cơ sở</w:t>
            </w:r>
            <w:r w:rsidR="00721F94" w:rsidRPr="004E61F9">
              <w:rPr>
                <w:rFonts w:eastAsia="Times New Roman"/>
                <w:color w:val="000000"/>
                <w:sz w:val="26"/>
                <w:szCs w:val="26"/>
              </w:rPr>
              <w:t>/ tháng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165.000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Lượng rác thải từ 1m3/tháng trở lên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m3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205.000</w:t>
            </w:r>
          </w:p>
        </w:tc>
      </w:tr>
      <w:tr w:rsidR="009F7D58" w:rsidRPr="004E61F9" w:rsidTr="008213B9">
        <w:trPr>
          <w:gridBefore w:val="1"/>
          <w:wBefore w:w="32" w:type="pct"/>
          <w:trHeight w:val="60"/>
        </w:trPr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Cơ sở y tế; cơ sở sản xuất, kinh doanh; khách sạn, nhà hàng; nhà ga, bến tàu, chợ,… (trừ các đối tượng quy định tại Mục 1.2)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m3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58" w:rsidRPr="004E61F9" w:rsidRDefault="009F7D58" w:rsidP="00617634">
            <w:pPr>
              <w:spacing w:before="40" w:after="40" w:line="300" w:lineRule="exact"/>
              <w:ind w:right="256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E61F9">
              <w:rPr>
                <w:rFonts w:eastAsia="Times New Roman"/>
                <w:color w:val="000000"/>
                <w:sz w:val="26"/>
                <w:szCs w:val="26"/>
              </w:rPr>
              <w:t>265.000</w:t>
            </w:r>
          </w:p>
        </w:tc>
      </w:tr>
    </w:tbl>
    <w:p w:rsidR="00CB4922" w:rsidRPr="004E61F9" w:rsidRDefault="0009278D" w:rsidP="0009278D">
      <w:pPr>
        <w:spacing w:before="120" w:line="340" w:lineRule="exact"/>
        <w:ind w:firstLine="709"/>
        <w:jc w:val="both"/>
        <w:rPr>
          <w:color w:val="000000"/>
          <w:sz w:val="26"/>
          <w:szCs w:val="26"/>
        </w:rPr>
      </w:pPr>
      <w:r w:rsidRPr="004E61F9">
        <w:rPr>
          <w:color w:val="000000"/>
          <w:sz w:val="26"/>
          <w:szCs w:val="26"/>
        </w:rPr>
        <w:t>* Mức giá dịch vụ đã bao gồm chi phí trực tiếp, chi phí chung, lợi nhuận dự kiến và thuế giá trị gia tăng 10% theo quy định. Thành phần công tác của dịch vụ bao gồm các công việc: thu gom và vận chuyển rác thải sinh hoạt.</w:t>
      </w:r>
    </w:p>
    <w:p w:rsidR="00550FE8" w:rsidRPr="004E61F9" w:rsidRDefault="00550FE8" w:rsidP="0009278D">
      <w:pPr>
        <w:spacing w:before="120" w:line="340" w:lineRule="exact"/>
        <w:ind w:firstLine="709"/>
        <w:jc w:val="both"/>
        <w:rPr>
          <w:color w:val="000000"/>
          <w:sz w:val="26"/>
          <w:szCs w:val="26"/>
        </w:rPr>
      </w:pPr>
    </w:p>
    <w:sectPr w:rsidR="00550FE8" w:rsidRPr="004E61F9" w:rsidSect="00174F47">
      <w:headerReference w:type="firs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C9" w:rsidRDefault="00EF4BC9" w:rsidP="002B4ED9">
      <w:r>
        <w:separator/>
      </w:r>
    </w:p>
  </w:endnote>
  <w:endnote w:type="continuationSeparator" w:id="0">
    <w:p w:rsidR="00EF4BC9" w:rsidRDefault="00EF4BC9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 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C9" w:rsidRDefault="00EF4BC9" w:rsidP="002B4ED9">
      <w:r>
        <w:separator/>
      </w:r>
    </w:p>
  </w:footnote>
  <w:footnote w:type="continuationSeparator" w:id="0">
    <w:p w:rsidR="00EF4BC9" w:rsidRDefault="00EF4BC9" w:rsidP="002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AB" w:rsidRDefault="006558AB">
    <w:pPr>
      <w:pStyle w:val="Header"/>
      <w:jc w:val="center"/>
    </w:pPr>
  </w:p>
  <w:p w:rsidR="006558AB" w:rsidRDefault="00655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C3CA6"/>
    <w:multiLevelType w:val="multilevel"/>
    <w:tmpl w:val="BEA67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0F210B74"/>
    <w:multiLevelType w:val="hybridMultilevel"/>
    <w:tmpl w:val="4392A63C"/>
    <w:lvl w:ilvl="0" w:tplc="9D9E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 w15:restartNumberingAfterBreak="0">
    <w:nsid w:val="14A8360B"/>
    <w:multiLevelType w:val="hybridMultilevel"/>
    <w:tmpl w:val="0A886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DF292C"/>
    <w:multiLevelType w:val="hybridMultilevel"/>
    <w:tmpl w:val="C15C5D4E"/>
    <w:lvl w:ilvl="0" w:tplc="955E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E59AE"/>
    <w:multiLevelType w:val="hybridMultilevel"/>
    <w:tmpl w:val="C974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0683A"/>
    <w:multiLevelType w:val="hybridMultilevel"/>
    <w:tmpl w:val="D084008A"/>
    <w:lvl w:ilvl="0" w:tplc="216ED5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A01D1"/>
    <w:multiLevelType w:val="hybridMultilevel"/>
    <w:tmpl w:val="92C0368C"/>
    <w:lvl w:ilvl="0" w:tplc="3C9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697747"/>
    <w:multiLevelType w:val="hybridMultilevel"/>
    <w:tmpl w:val="4CC0DEE4"/>
    <w:lvl w:ilvl="0" w:tplc="29B42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3EBE38A1"/>
    <w:multiLevelType w:val="hybridMultilevel"/>
    <w:tmpl w:val="273E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212F34"/>
    <w:multiLevelType w:val="hybridMultilevel"/>
    <w:tmpl w:val="D216536C"/>
    <w:lvl w:ilvl="0" w:tplc="1F6235F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A34B29"/>
    <w:multiLevelType w:val="hybridMultilevel"/>
    <w:tmpl w:val="1B9EDBEC"/>
    <w:lvl w:ilvl="0" w:tplc="E8BE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8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80C48"/>
    <w:multiLevelType w:val="hybridMultilevel"/>
    <w:tmpl w:val="83E2D42C"/>
    <w:lvl w:ilvl="0" w:tplc="2396A3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650C8"/>
    <w:multiLevelType w:val="hybridMultilevel"/>
    <w:tmpl w:val="61185F0A"/>
    <w:lvl w:ilvl="0" w:tplc="FC9EDEEA">
      <w:start w:val="1"/>
      <w:numFmt w:val="decimal"/>
      <w:lvlText w:val="%1."/>
      <w:lvlJc w:val="left"/>
      <w:pPr>
        <w:tabs>
          <w:tab w:val="num" w:pos="2074"/>
        </w:tabs>
        <w:ind w:left="2074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6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5"/>
  </w:num>
  <w:num w:numId="5">
    <w:abstractNumId w:val="35"/>
  </w:num>
  <w:num w:numId="6">
    <w:abstractNumId w:val="14"/>
  </w:num>
  <w:num w:numId="7">
    <w:abstractNumId w:val="7"/>
  </w:num>
  <w:num w:numId="8">
    <w:abstractNumId w:val="0"/>
  </w:num>
  <w:num w:numId="9">
    <w:abstractNumId w:val="36"/>
  </w:num>
  <w:num w:numId="10">
    <w:abstractNumId w:val="23"/>
  </w:num>
  <w:num w:numId="11">
    <w:abstractNumId w:val="11"/>
  </w:num>
  <w:num w:numId="12">
    <w:abstractNumId w:val="32"/>
  </w:num>
  <w:num w:numId="13">
    <w:abstractNumId w:val="29"/>
  </w:num>
  <w:num w:numId="14">
    <w:abstractNumId w:val="2"/>
  </w:num>
  <w:num w:numId="15">
    <w:abstractNumId w:val="33"/>
  </w:num>
  <w:num w:numId="16">
    <w:abstractNumId w:val="37"/>
  </w:num>
  <w:num w:numId="17">
    <w:abstractNumId w:val="19"/>
  </w:num>
  <w:num w:numId="18">
    <w:abstractNumId w:val="31"/>
  </w:num>
  <w:num w:numId="19">
    <w:abstractNumId w:val="21"/>
  </w:num>
  <w:num w:numId="20">
    <w:abstractNumId w:val="9"/>
  </w:num>
  <w:num w:numId="21">
    <w:abstractNumId w:val="24"/>
  </w:num>
  <w:num w:numId="22">
    <w:abstractNumId w:val="25"/>
  </w:num>
  <w:num w:numId="23">
    <w:abstractNumId w:val="27"/>
  </w:num>
  <w:num w:numId="24">
    <w:abstractNumId w:val="28"/>
  </w:num>
  <w:num w:numId="25">
    <w:abstractNumId w:val="15"/>
  </w:num>
  <w:num w:numId="26">
    <w:abstractNumId w:val="4"/>
  </w:num>
  <w:num w:numId="27">
    <w:abstractNumId w:val="8"/>
  </w:num>
  <w:num w:numId="28">
    <w:abstractNumId w:val="1"/>
  </w:num>
  <w:num w:numId="29">
    <w:abstractNumId w:val="34"/>
  </w:num>
  <w:num w:numId="30">
    <w:abstractNumId w:val="22"/>
  </w:num>
  <w:num w:numId="31">
    <w:abstractNumId w:val="13"/>
  </w:num>
  <w:num w:numId="32">
    <w:abstractNumId w:val="17"/>
  </w:num>
  <w:num w:numId="33">
    <w:abstractNumId w:val="12"/>
  </w:num>
  <w:num w:numId="34">
    <w:abstractNumId w:val="6"/>
  </w:num>
  <w:num w:numId="35">
    <w:abstractNumId w:val="10"/>
  </w:num>
  <w:num w:numId="36">
    <w:abstractNumId w:val="3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B"/>
    <w:rsid w:val="000009E1"/>
    <w:rsid w:val="000010BF"/>
    <w:rsid w:val="00003BFC"/>
    <w:rsid w:val="000066D9"/>
    <w:rsid w:val="000069ED"/>
    <w:rsid w:val="00007170"/>
    <w:rsid w:val="00012782"/>
    <w:rsid w:val="00012F4A"/>
    <w:rsid w:val="00013320"/>
    <w:rsid w:val="00014B8E"/>
    <w:rsid w:val="00015CCF"/>
    <w:rsid w:val="00020A6A"/>
    <w:rsid w:val="00020DAD"/>
    <w:rsid w:val="000218DA"/>
    <w:rsid w:val="00022657"/>
    <w:rsid w:val="0003076D"/>
    <w:rsid w:val="00030C06"/>
    <w:rsid w:val="00031C17"/>
    <w:rsid w:val="00032640"/>
    <w:rsid w:val="00032F44"/>
    <w:rsid w:val="00035BE1"/>
    <w:rsid w:val="0003693F"/>
    <w:rsid w:val="00040789"/>
    <w:rsid w:val="000430BC"/>
    <w:rsid w:val="00043CCD"/>
    <w:rsid w:val="0004425A"/>
    <w:rsid w:val="00044475"/>
    <w:rsid w:val="00045C44"/>
    <w:rsid w:val="00047DE1"/>
    <w:rsid w:val="00050AE5"/>
    <w:rsid w:val="00050E13"/>
    <w:rsid w:val="000510E3"/>
    <w:rsid w:val="000512F0"/>
    <w:rsid w:val="00053262"/>
    <w:rsid w:val="00054334"/>
    <w:rsid w:val="00056360"/>
    <w:rsid w:val="000650DC"/>
    <w:rsid w:val="000654AD"/>
    <w:rsid w:val="000661B1"/>
    <w:rsid w:val="000700E2"/>
    <w:rsid w:val="00070EF2"/>
    <w:rsid w:val="000728CB"/>
    <w:rsid w:val="00072E76"/>
    <w:rsid w:val="00072ED7"/>
    <w:rsid w:val="0007369B"/>
    <w:rsid w:val="0007565D"/>
    <w:rsid w:val="00077328"/>
    <w:rsid w:val="00077CB3"/>
    <w:rsid w:val="00082B80"/>
    <w:rsid w:val="000832B3"/>
    <w:rsid w:val="0008537A"/>
    <w:rsid w:val="00085A23"/>
    <w:rsid w:val="000864F0"/>
    <w:rsid w:val="00090148"/>
    <w:rsid w:val="00091AAB"/>
    <w:rsid w:val="00091B10"/>
    <w:rsid w:val="0009278D"/>
    <w:rsid w:val="00093770"/>
    <w:rsid w:val="00094A2F"/>
    <w:rsid w:val="00095508"/>
    <w:rsid w:val="00097810"/>
    <w:rsid w:val="000A0C7E"/>
    <w:rsid w:val="000A1329"/>
    <w:rsid w:val="000A2060"/>
    <w:rsid w:val="000A3044"/>
    <w:rsid w:val="000A39B9"/>
    <w:rsid w:val="000A3A9C"/>
    <w:rsid w:val="000A4039"/>
    <w:rsid w:val="000A41C8"/>
    <w:rsid w:val="000A6220"/>
    <w:rsid w:val="000A767A"/>
    <w:rsid w:val="000A7923"/>
    <w:rsid w:val="000B13A4"/>
    <w:rsid w:val="000B3369"/>
    <w:rsid w:val="000B69A4"/>
    <w:rsid w:val="000B6AD7"/>
    <w:rsid w:val="000B79A0"/>
    <w:rsid w:val="000C25B7"/>
    <w:rsid w:val="000C4488"/>
    <w:rsid w:val="000C7F8B"/>
    <w:rsid w:val="000D05BC"/>
    <w:rsid w:val="000D49E7"/>
    <w:rsid w:val="000D51E8"/>
    <w:rsid w:val="000D653A"/>
    <w:rsid w:val="000D7517"/>
    <w:rsid w:val="000E00F8"/>
    <w:rsid w:val="000E16BB"/>
    <w:rsid w:val="000E398E"/>
    <w:rsid w:val="000E5AF7"/>
    <w:rsid w:val="000F071E"/>
    <w:rsid w:val="000F116F"/>
    <w:rsid w:val="000F1B9F"/>
    <w:rsid w:val="000F3D04"/>
    <w:rsid w:val="000F4230"/>
    <w:rsid w:val="00100DCF"/>
    <w:rsid w:val="0010568D"/>
    <w:rsid w:val="0010591F"/>
    <w:rsid w:val="00105A8B"/>
    <w:rsid w:val="001132D0"/>
    <w:rsid w:val="00117BD1"/>
    <w:rsid w:val="0012009C"/>
    <w:rsid w:val="00120364"/>
    <w:rsid w:val="001230B8"/>
    <w:rsid w:val="00123FA7"/>
    <w:rsid w:val="001264C2"/>
    <w:rsid w:val="00131334"/>
    <w:rsid w:val="001327B0"/>
    <w:rsid w:val="00133BB6"/>
    <w:rsid w:val="0013457B"/>
    <w:rsid w:val="00137CF0"/>
    <w:rsid w:val="0014002D"/>
    <w:rsid w:val="00140F7B"/>
    <w:rsid w:val="00141A3D"/>
    <w:rsid w:val="00146B42"/>
    <w:rsid w:val="0014751A"/>
    <w:rsid w:val="00147EB9"/>
    <w:rsid w:val="0015051B"/>
    <w:rsid w:val="0015138F"/>
    <w:rsid w:val="0015260E"/>
    <w:rsid w:val="00153019"/>
    <w:rsid w:val="001553CA"/>
    <w:rsid w:val="001616BD"/>
    <w:rsid w:val="00161789"/>
    <w:rsid w:val="00164ABD"/>
    <w:rsid w:val="001673A4"/>
    <w:rsid w:val="00172BF4"/>
    <w:rsid w:val="00174F47"/>
    <w:rsid w:val="0017563E"/>
    <w:rsid w:val="001804F0"/>
    <w:rsid w:val="00181DA2"/>
    <w:rsid w:val="00182352"/>
    <w:rsid w:val="00183037"/>
    <w:rsid w:val="00183F5B"/>
    <w:rsid w:val="0018431B"/>
    <w:rsid w:val="00184A5A"/>
    <w:rsid w:val="00190301"/>
    <w:rsid w:val="00191917"/>
    <w:rsid w:val="00191FAE"/>
    <w:rsid w:val="00193C4C"/>
    <w:rsid w:val="00194BB7"/>
    <w:rsid w:val="00195505"/>
    <w:rsid w:val="00195665"/>
    <w:rsid w:val="0019646A"/>
    <w:rsid w:val="00197458"/>
    <w:rsid w:val="001A131E"/>
    <w:rsid w:val="001A1648"/>
    <w:rsid w:val="001A4677"/>
    <w:rsid w:val="001A46E3"/>
    <w:rsid w:val="001A5568"/>
    <w:rsid w:val="001A6A78"/>
    <w:rsid w:val="001A735A"/>
    <w:rsid w:val="001B011A"/>
    <w:rsid w:val="001B01E6"/>
    <w:rsid w:val="001B1138"/>
    <w:rsid w:val="001B1F8B"/>
    <w:rsid w:val="001B2832"/>
    <w:rsid w:val="001B336D"/>
    <w:rsid w:val="001B3AFC"/>
    <w:rsid w:val="001B422A"/>
    <w:rsid w:val="001B46A6"/>
    <w:rsid w:val="001B7263"/>
    <w:rsid w:val="001C0E56"/>
    <w:rsid w:val="001C2779"/>
    <w:rsid w:val="001C48F5"/>
    <w:rsid w:val="001C4E52"/>
    <w:rsid w:val="001C57C4"/>
    <w:rsid w:val="001C649E"/>
    <w:rsid w:val="001C6B5B"/>
    <w:rsid w:val="001C7449"/>
    <w:rsid w:val="001C7C1F"/>
    <w:rsid w:val="001D0B24"/>
    <w:rsid w:val="001D12A8"/>
    <w:rsid w:val="001D2937"/>
    <w:rsid w:val="001D2A76"/>
    <w:rsid w:val="001D4170"/>
    <w:rsid w:val="001D4EFD"/>
    <w:rsid w:val="001D7827"/>
    <w:rsid w:val="001E1DD1"/>
    <w:rsid w:val="001E3F44"/>
    <w:rsid w:val="001E4BB1"/>
    <w:rsid w:val="001E531F"/>
    <w:rsid w:val="001E5856"/>
    <w:rsid w:val="001E7641"/>
    <w:rsid w:val="001E77D0"/>
    <w:rsid w:val="001F00CC"/>
    <w:rsid w:val="001F19F0"/>
    <w:rsid w:val="001F2AB0"/>
    <w:rsid w:val="001F4250"/>
    <w:rsid w:val="001F4B0F"/>
    <w:rsid w:val="001F64E9"/>
    <w:rsid w:val="001F7D1C"/>
    <w:rsid w:val="002011A5"/>
    <w:rsid w:val="00202F88"/>
    <w:rsid w:val="00205CF9"/>
    <w:rsid w:val="002074C3"/>
    <w:rsid w:val="0020786E"/>
    <w:rsid w:val="00210217"/>
    <w:rsid w:val="00210A9C"/>
    <w:rsid w:val="00210B6B"/>
    <w:rsid w:val="00211BC5"/>
    <w:rsid w:val="00212831"/>
    <w:rsid w:val="00212CD7"/>
    <w:rsid w:val="002132ED"/>
    <w:rsid w:val="002141E2"/>
    <w:rsid w:val="002146EA"/>
    <w:rsid w:val="0021587A"/>
    <w:rsid w:val="00216377"/>
    <w:rsid w:val="00221D5D"/>
    <w:rsid w:val="002222FB"/>
    <w:rsid w:val="002229C5"/>
    <w:rsid w:val="00222E42"/>
    <w:rsid w:val="00223506"/>
    <w:rsid w:val="00223985"/>
    <w:rsid w:val="00225390"/>
    <w:rsid w:val="0022601D"/>
    <w:rsid w:val="00230B56"/>
    <w:rsid w:val="0023223C"/>
    <w:rsid w:val="00233022"/>
    <w:rsid w:val="00235566"/>
    <w:rsid w:val="0023572E"/>
    <w:rsid w:val="00236F69"/>
    <w:rsid w:val="00237B0B"/>
    <w:rsid w:val="002404E9"/>
    <w:rsid w:val="002409BE"/>
    <w:rsid w:val="002413B7"/>
    <w:rsid w:val="00241D37"/>
    <w:rsid w:val="00241FEB"/>
    <w:rsid w:val="002428FA"/>
    <w:rsid w:val="002441A3"/>
    <w:rsid w:val="00244852"/>
    <w:rsid w:val="00251BBB"/>
    <w:rsid w:val="002525F0"/>
    <w:rsid w:val="002536F8"/>
    <w:rsid w:val="00254512"/>
    <w:rsid w:val="00256F05"/>
    <w:rsid w:val="002570EC"/>
    <w:rsid w:val="002608FF"/>
    <w:rsid w:val="002619E3"/>
    <w:rsid w:val="0026351A"/>
    <w:rsid w:val="002639E1"/>
    <w:rsid w:val="00265639"/>
    <w:rsid w:val="0026564A"/>
    <w:rsid w:val="00265F7A"/>
    <w:rsid w:val="00266719"/>
    <w:rsid w:val="00275470"/>
    <w:rsid w:val="00275EAE"/>
    <w:rsid w:val="00276D82"/>
    <w:rsid w:val="00277711"/>
    <w:rsid w:val="0027784D"/>
    <w:rsid w:val="00281849"/>
    <w:rsid w:val="002826D1"/>
    <w:rsid w:val="00282BA6"/>
    <w:rsid w:val="00282CC4"/>
    <w:rsid w:val="002835E7"/>
    <w:rsid w:val="00286123"/>
    <w:rsid w:val="0028625A"/>
    <w:rsid w:val="002865C2"/>
    <w:rsid w:val="002874FE"/>
    <w:rsid w:val="00292E03"/>
    <w:rsid w:val="002943E9"/>
    <w:rsid w:val="0029573E"/>
    <w:rsid w:val="0029662B"/>
    <w:rsid w:val="002A0D69"/>
    <w:rsid w:val="002A1EA3"/>
    <w:rsid w:val="002A1FCE"/>
    <w:rsid w:val="002A2CF4"/>
    <w:rsid w:val="002A2FC9"/>
    <w:rsid w:val="002A44FC"/>
    <w:rsid w:val="002A62B2"/>
    <w:rsid w:val="002A6755"/>
    <w:rsid w:val="002A77B2"/>
    <w:rsid w:val="002B0697"/>
    <w:rsid w:val="002B2A4C"/>
    <w:rsid w:val="002B4E19"/>
    <w:rsid w:val="002B4ED9"/>
    <w:rsid w:val="002B500C"/>
    <w:rsid w:val="002B5114"/>
    <w:rsid w:val="002B569A"/>
    <w:rsid w:val="002B68CB"/>
    <w:rsid w:val="002C0829"/>
    <w:rsid w:val="002C0ECE"/>
    <w:rsid w:val="002C18F7"/>
    <w:rsid w:val="002C1D66"/>
    <w:rsid w:val="002C1F81"/>
    <w:rsid w:val="002C29DD"/>
    <w:rsid w:val="002C41C1"/>
    <w:rsid w:val="002C49FE"/>
    <w:rsid w:val="002C5CB7"/>
    <w:rsid w:val="002D080E"/>
    <w:rsid w:val="002D386C"/>
    <w:rsid w:val="002D3EBB"/>
    <w:rsid w:val="002D40FB"/>
    <w:rsid w:val="002D66E0"/>
    <w:rsid w:val="002E066D"/>
    <w:rsid w:val="002E2717"/>
    <w:rsid w:val="002E5F27"/>
    <w:rsid w:val="002F1765"/>
    <w:rsid w:val="00300F26"/>
    <w:rsid w:val="00301B4A"/>
    <w:rsid w:val="00301EA1"/>
    <w:rsid w:val="00304231"/>
    <w:rsid w:val="0030648C"/>
    <w:rsid w:val="00312181"/>
    <w:rsid w:val="003164F6"/>
    <w:rsid w:val="003168C2"/>
    <w:rsid w:val="00316FDC"/>
    <w:rsid w:val="0032729B"/>
    <w:rsid w:val="003272D7"/>
    <w:rsid w:val="00331005"/>
    <w:rsid w:val="00331219"/>
    <w:rsid w:val="0033133F"/>
    <w:rsid w:val="00331571"/>
    <w:rsid w:val="0033207B"/>
    <w:rsid w:val="00332126"/>
    <w:rsid w:val="00332138"/>
    <w:rsid w:val="00335BE1"/>
    <w:rsid w:val="00335ECE"/>
    <w:rsid w:val="00336B16"/>
    <w:rsid w:val="003423D6"/>
    <w:rsid w:val="00344462"/>
    <w:rsid w:val="0034475A"/>
    <w:rsid w:val="0034567A"/>
    <w:rsid w:val="00347A2B"/>
    <w:rsid w:val="00350162"/>
    <w:rsid w:val="00351E7C"/>
    <w:rsid w:val="0035420A"/>
    <w:rsid w:val="0035453E"/>
    <w:rsid w:val="0035561E"/>
    <w:rsid w:val="003556F3"/>
    <w:rsid w:val="00355F78"/>
    <w:rsid w:val="0035637D"/>
    <w:rsid w:val="0035639B"/>
    <w:rsid w:val="00360942"/>
    <w:rsid w:val="00366F60"/>
    <w:rsid w:val="00366F62"/>
    <w:rsid w:val="00371F72"/>
    <w:rsid w:val="00373E3C"/>
    <w:rsid w:val="003740DB"/>
    <w:rsid w:val="00374FC5"/>
    <w:rsid w:val="003806EA"/>
    <w:rsid w:val="003858DF"/>
    <w:rsid w:val="00390A0C"/>
    <w:rsid w:val="00390B39"/>
    <w:rsid w:val="003919DD"/>
    <w:rsid w:val="00392DBE"/>
    <w:rsid w:val="00393180"/>
    <w:rsid w:val="0039584A"/>
    <w:rsid w:val="00397879"/>
    <w:rsid w:val="003A0011"/>
    <w:rsid w:val="003A04B5"/>
    <w:rsid w:val="003A196D"/>
    <w:rsid w:val="003A5CFF"/>
    <w:rsid w:val="003A6EC2"/>
    <w:rsid w:val="003B2A3A"/>
    <w:rsid w:val="003B2B5B"/>
    <w:rsid w:val="003B2BBA"/>
    <w:rsid w:val="003B34BE"/>
    <w:rsid w:val="003B3E55"/>
    <w:rsid w:val="003B534A"/>
    <w:rsid w:val="003B6B0B"/>
    <w:rsid w:val="003B6B53"/>
    <w:rsid w:val="003B703F"/>
    <w:rsid w:val="003B70E6"/>
    <w:rsid w:val="003B7E8D"/>
    <w:rsid w:val="003C3E38"/>
    <w:rsid w:val="003C532C"/>
    <w:rsid w:val="003C77F3"/>
    <w:rsid w:val="003D1A31"/>
    <w:rsid w:val="003D2060"/>
    <w:rsid w:val="003D23EF"/>
    <w:rsid w:val="003D3909"/>
    <w:rsid w:val="003D40D2"/>
    <w:rsid w:val="003D4A5F"/>
    <w:rsid w:val="003D675E"/>
    <w:rsid w:val="003E110B"/>
    <w:rsid w:val="003E1500"/>
    <w:rsid w:val="003E3A45"/>
    <w:rsid w:val="003E5299"/>
    <w:rsid w:val="003E555A"/>
    <w:rsid w:val="003F1DDE"/>
    <w:rsid w:val="003F3ABB"/>
    <w:rsid w:val="003F6657"/>
    <w:rsid w:val="003F7B88"/>
    <w:rsid w:val="003F7F5F"/>
    <w:rsid w:val="00400084"/>
    <w:rsid w:val="00402391"/>
    <w:rsid w:val="004053F1"/>
    <w:rsid w:val="00410FA7"/>
    <w:rsid w:val="0041149B"/>
    <w:rsid w:val="00414D5F"/>
    <w:rsid w:val="00415315"/>
    <w:rsid w:val="004235BA"/>
    <w:rsid w:val="00423802"/>
    <w:rsid w:val="00424FB2"/>
    <w:rsid w:val="004251D1"/>
    <w:rsid w:val="0042580D"/>
    <w:rsid w:val="004265BE"/>
    <w:rsid w:val="004304DD"/>
    <w:rsid w:val="00431530"/>
    <w:rsid w:val="00431743"/>
    <w:rsid w:val="00431990"/>
    <w:rsid w:val="00432919"/>
    <w:rsid w:val="00432A6C"/>
    <w:rsid w:val="00432FB3"/>
    <w:rsid w:val="004371E2"/>
    <w:rsid w:val="00445020"/>
    <w:rsid w:val="00446434"/>
    <w:rsid w:val="00446520"/>
    <w:rsid w:val="004465F8"/>
    <w:rsid w:val="004475F2"/>
    <w:rsid w:val="00447EA7"/>
    <w:rsid w:val="0045468E"/>
    <w:rsid w:val="00454B71"/>
    <w:rsid w:val="0045507C"/>
    <w:rsid w:val="0045550B"/>
    <w:rsid w:val="00455FC0"/>
    <w:rsid w:val="0045684A"/>
    <w:rsid w:val="00456AE1"/>
    <w:rsid w:val="00460721"/>
    <w:rsid w:val="004624AC"/>
    <w:rsid w:val="00471978"/>
    <w:rsid w:val="00473E28"/>
    <w:rsid w:val="00473E39"/>
    <w:rsid w:val="00473F6F"/>
    <w:rsid w:val="00474E0E"/>
    <w:rsid w:val="00475FA0"/>
    <w:rsid w:val="004768C5"/>
    <w:rsid w:val="00480740"/>
    <w:rsid w:val="0048138B"/>
    <w:rsid w:val="004819F1"/>
    <w:rsid w:val="004851AF"/>
    <w:rsid w:val="00485B7E"/>
    <w:rsid w:val="00485D76"/>
    <w:rsid w:val="004864B0"/>
    <w:rsid w:val="00487E60"/>
    <w:rsid w:val="00487F42"/>
    <w:rsid w:val="004915FB"/>
    <w:rsid w:val="0049389B"/>
    <w:rsid w:val="0049559D"/>
    <w:rsid w:val="004969D0"/>
    <w:rsid w:val="004A1832"/>
    <w:rsid w:val="004A37F2"/>
    <w:rsid w:val="004A5642"/>
    <w:rsid w:val="004A5765"/>
    <w:rsid w:val="004A6519"/>
    <w:rsid w:val="004A654C"/>
    <w:rsid w:val="004A6B60"/>
    <w:rsid w:val="004A6F21"/>
    <w:rsid w:val="004B0189"/>
    <w:rsid w:val="004B1FE8"/>
    <w:rsid w:val="004B2EA2"/>
    <w:rsid w:val="004B4BF8"/>
    <w:rsid w:val="004B61D8"/>
    <w:rsid w:val="004B67FA"/>
    <w:rsid w:val="004B6828"/>
    <w:rsid w:val="004C1CD2"/>
    <w:rsid w:val="004C1FF9"/>
    <w:rsid w:val="004C55BA"/>
    <w:rsid w:val="004C62B8"/>
    <w:rsid w:val="004C76B5"/>
    <w:rsid w:val="004D5F8D"/>
    <w:rsid w:val="004D67C3"/>
    <w:rsid w:val="004D6ED0"/>
    <w:rsid w:val="004D7090"/>
    <w:rsid w:val="004E0BFB"/>
    <w:rsid w:val="004E11C0"/>
    <w:rsid w:val="004E16AB"/>
    <w:rsid w:val="004E275F"/>
    <w:rsid w:val="004E3F33"/>
    <w:rsid w:val="004E4F3D"/>
    <w:rsid w:val="004E61F9"/>
    <w:rsid w:val="004E6FC8"/>
    <w:rsid w:val="004E7F91"/>
    <w:rsid w:val="004F0FF4"/>
    <w:rsid w:val="004F5B1B"/>
    <w:rsid w:val="004F7DB0"/>
    <w:rsid w:val="00500259"/>
    <w:rsid w:val="00502398"/>
    <w:rsid w:val="005030B0"/>
    <w:rsid w:val="0050344D"/>
    <w:rsid w:val="00514CC6"/>
    <w:rsid w:val="005173A3"/>
    <w:rsid w:val="00520B6E"/>
    <w:rsid w:val="005217E8"/>
    <w:rsid w:val="00521923"/>
    <w:rsid w:val="00521A1E"/>
    <w:rsid w:val="00522E05"/>
    <w:rsid w:val="00523A67"/>
    <w:rsid w:val="00524CDD"/>
    <w:rsid w:val="005344CE"/>
    <w:rsid w:val="00535CC5"/>
    <w:rsid w:val="005363A6"/>
    <w:rsid w:val="005372D2"/>
    <w:rsid w:val="00542B10"/>
    <w:rsid w:val="00544B66"/>
    <w:rsid w:val="00545D96"/>
    <w:rsid w:val="00550FE8"/>
    <w:rsid w:val="005526DE"/>
    <w:rsid w:val="0055542A"/>
    <w:rsid w:val="0055595E"/>
    <w:rsid w:val="00556DF6"/>
    <w:rsid w:val="0055728C"/>
    <w:rsid w:val="00557791"/>
    <w:rsid w:val="00561C99"/>
    <w:rsid w:val="00561F0C"/>
    <w:rsid w:val="00562C07"/>
    <w:rsid w:val="00564821"/>
    <w:rsid w:val="005652EF"/>
    <w:rsid w:val="0056775C"/>
    <w:rsid w:val="0057137F"/>
    <w:rsid w:val="005729F4"/>
    <w:rsid w:val="00572AD8"/>
    <w:rsid w:val="0057434E"/>
    <w:rsid w:val="0057759C"/>
    <w:rsid w:val="005848A7"/>
    <w:rsid w:val="00585007"/>
    <w:rsid w:val="005854A3"/>
    <w:rsid w:val="00586AD6"/>
    <w:rsid w:val="0059062E"/>
    <w:rsid w:val="0059101A"/>
    <w:rsid w:val="00591231"/>
    <w:rsid w:val="005921BA"/>
    <w:rsid w:val="005921E7"/>
    <w:rsid w:val="00597067"/>
    <w:rsid w:val="005A0010"/>
    <w:rsid w:val="005A0AB6"/>
    <w:rsid w:val="005A186B"/>
    <w:rsid w:val="005A3585"/>
    <w:rsid w:val="005A4113"/>
    <w:rsid w:val="005A4152"/>
    <w:rsid w:val="005A4666"/>
    <w:rsid w:val="005A5904"/>
    <w:rsid w:val="005A7A3F"/>
    <w:rsid w:val="005B09E3"/>
    <w:rsid w:val="005B2699"/>
    <w:rsid w:val="005B4D3A"/>
    <w:rsid w:val="005B5E23"/>
    <w:rsid w:val="005C0757"/>
    <w:rsid w:val="005D0F63"/>
    <w:rsid w:val="005D198C"/>
    <w:rsid w:val="005D36E0"/>
    <w:rsid w:val="005D5937"/>
    <w:rsid w:val="005D5EB9"/>
    <w:rsid w:val="005D74C8"/>
    <w:rsid w:val="005D7E7D"/>
    <w:rsid w:val="005E0139"/>
    <w:rsid w:val="005E2091"/>
    <w:rsid w:val="005E34C8"/>
    <w:rsid w:val="005E7FB4"/>
    <w:rsid w:val="005F0571"/>
    <w:rsid w:val="005F4D95"/>
    <w:rsid w:val="005F611B"/>
    <w:rsid w:val="005F743B"/>
    <w:rsid w:val="00602EDD"/>
    <w:rsid w:val="006066E3"/>
    <w:rsid w:val="00606A0E"/>
    <w:rsid w:val="006101C8"/>
    <w:rsid w:val="0061136C"/>
    <w:rsid w:val="00612FC9"/>
    <w:rsid w:val="00613312"/>
    <w:rsid w:val="00614FED"/>
    <w:rsid w:val="00616F00"/>
    <w:rsid w:val="00617634"/>
    <w:rsid w:val="00617C20"/>
    <w:rsid w:val="00617D89"/>
    <w:rsid w:val="0062137C"/>
    <w:rsid w:val="0062138F"/>
    <w:rsid w:val="00622C0C"/>
    <w:rsid w:val="006230C9"/>
    <w:rsid w:val="006237DF"/>
    <w:rsid w:val="00623D8E"/>
    <w:rsid w:val="00627068"/>
    <w:rsid w:val="00631616"/>
    <w:rsid w:val="00632EC4"/>
    <w:rsid w:val="00633317"/>
    <w:rsid w:val="00633578"/>
    <w:rsid w:val="006335B6"/>
    <w:rsid w:val="006337A2"/>
    <w:rsid w:val="00634B1B"/>
    <w:rsid w:val="00634CEC"/>
    <w:rsid w:val="0064048E"/>
    <w:rsid w:val="00641564"/>
    <w:rsid w:val="00646C2C"/>
    <w:rsid w:val="0065222D"/>
    <w:rsid w:val="006527D7"/>
    <w:rsid w:val="006558AB"/>
    <w:rsid w:val="00655CB4"/>
    <w:rsid w:val="006561E7"/>
    <w:rsid w:val="00656862"/>
    <w:rsid w:val="00657A87"/>
    <w:rsid w:val="00662841"/>
    <w:rsid w:val="0066402D"/>
    <w:rsid w:val="006661F2"/>
    <w:rsid w:val="00667B4F"/>
    <w:rsid w:val="0067162E"/>
    <w:rsid w:val="006718CF"/>
    <w:rsid w:val="00672218"/>
    <w:rsid w:val="006749A6"/>
    <w:rsid w:val="006754B9"/>
    <w:rsid w:val="00676309"/>
    <w:rsid w:val="00676A96"/>
    <w:rsid w:val="0067726A"/>
    <w:rsid w:val="00677A9C"/>
    <w:rsid w:val="006817DD"/>
    <w:rsid w:val="00681F32"/>
    <w:rsid w:val="00682FFF"/>
    <w:rsid w:val="00684FEC"/>
    <w:rsid w:val="0068633C"/>
    <w:rsid w:val="00686EF0"/>
    <w:rsid w:val="006907BF"/>
    <w:rsid w:val="0069224C"/>
    <w:rsid w:val="0069233E"/>
    <w:rsid w:val="00694B5F"/>
    <w:rsid w:val="00694D8F"/>
    <w:rsid w:val="0069516D"/>
    <w:rsid w:val="00696018"/>
    <w:rsid w:val="006967F1"/>
    <w:rsid w:val="00697033"/>
    <w:rsid w:val="006A026E"/>
    <w:rsid w:val="006A0BCA"/>
    <w:rsid w:val="006A0CCE"/>
    <w:rsid w:val="006A3696"/>
    <w:rsid w:val="006A4A40"/>
    <w:rsid w:val="006A4B0E"/>
    <w:rsid w:val="006A5036"/>
    <w:rsid w:val="006B0DFC"/>
    <w:rsid w:val="006B2FB0"/>
    <w:rsid w:val="006B447B"/>
    <w:rsid w:val="006B5C63"/>
    <w:rsid w:val="006B7A8B"/>
    <w:rsid w:val="006C2561"/>
    <w:rsid w:val="006C439A"/>
    <w:rsid w:val="006C57F1"/>
    <w:rsid w:val="006D1242"/>
    <w:rsid w:val="006D2E33"/>
    <w:rsid w:val="006D3227"/>
    <w:rsid w:val="006D4DEA"/>
    <w:rsid w:val="006D555A"/>
    <w:rsid w:val="006D5C57"/>
    <w:rsid w:val="006D5FA8"/>
    <w:rsid w:val="006E01A8"/>
    <w:rsid w:val="006E0ABD"/>
    <w:rsid w:val="006E2060"/>
    <w:rsid w:val="006E498B"/>
    <w:rsid w:val="006E5919"/>
    <w:rsid w:val="006E6030"/>
    <w:rsid w:val="006E636B"/>
    <w:rsid w:val="006F191F"/>
    <w:rsid w:val="006F2237"/>
    <w:rsid w:val="006F6584"/>
    <w:rsid w:val="006F6AAB"/>
    <w:rsid w:val="007013FF"/>
    <w:rsid w:val="00701934"/>
    <w:rsid w:val="007036BF"/>
    <w:rsid w:val="0070386E"/>
    <w:rsid w:val="007070BD"/>
    <w:rsid w:val="007076E0"/>
    <w:rsid w:val="00707ED2"/>
    <w:rsid w:val="0071023C"/>
    <w:rsid w:val="00711050"/>
    <w:rsid w:val="007148DD"/>
    <w:rsid w:val="00715B78"/>
    <w:rsid w:val="00717AD7"/>
    <w:rsid w:val="00720A31"/>
    <w:rsid w:val="007211E5"/>
    <w:rsid w:val="007211E9"/>
    <w:rsid w:val="00721F94"/>
    <w:rsid w:val="007259F5"/>
    <w:rsid w:val="007263AF"/>
    <w:rsid w:val="00726A98"/>
    <w:rsid w:val="00731CBE"/>
    <w:rsid w:val="00731F18"/>
    <w:rsid w:val="00734968"/>
    <w:rsid w:val="00735F58"/>
    <w:rsid w:val="00737B45"/>
    <w:rsid w:val="007405BC"/>
    <w:rsid w:val="00743E8F"/>
    <w:rsid w:val="00745284"/>
    <w:rsid w:val="00745B83"/>
    <w:rsid w:val="0074698B"/>
    <w:rsid w:val="00760701"/>
    <w:rsid w:val="007607D5"/>
    <w:rsid w:val="00765363"/>
    <w:rsid w:val="00766676"/>
    <w:rsid w:val="00767337"/>
    <w:rsid w:val="0077013A"/>
    <w:rsid w:val="00771D5C"/>
    <w:rsid w:val="00773920"/>
    <w:rsid w:val="007755B4"/>
    <w:rsid w:val="00775EC2"/>
    <w:rsid w:val="007764F5"/>
    <w:rsid w:val="00777926"/>
    <w:rsid w:val="00781402"/>
    <w:rsid w:val="00781BA7"/>
    <w:rsid w:val="00781CBC"/>
    <w:rsid w:val="007836AB"/>
    <w:rsid w:val="0078555D"/>
    <w:rsid w:val="007867C7"/>
    <w:rsid w:val="00787EE3"/>
    <w:rsid w:val="00791F2A"/>
    <w:rsid w:val="00793348"/>
    <w:rsid w:val="00793779"/>
    <w:rsid w:val="007952C9"/>
    <w:rsid w:val="00796FD3"/>
    <w:rsid w:val="007A0271"/>
    <w:rsid w:val="007A06AD"/>
    <w:rsid w:val="007A0F22"/>
    <w:rsid w:val="007A204F"/>
    <w:rsid w:val="007A24F1"/>
    <w:rsid w:val="007A6A5D"/>
    <w:rsid w:val="007B0638"/>
    <w:rsid w:val="007B455A"/>
    <w:rsid w:val="007B483B"/>
    <w:rsid w:val="007B4E6D"/>
    <w:rsid w:val="007C30BD"/>
    <w:rsid w:val="007C31B7"/>
    <w:rsid w:val="007C4EAB"/>
    <w:rsid w:val="007C61E9"/>
    <w:rsid w:val="007C6F1C"/>
    <w:rsid w:val="007C7D74"/>
    <w:rsid w:val="007C7F63"/>
    <w:rsid w:val="007D05F7"/>
    <w:rsid w:val="007D292A"/>
    <w:rsid w:val="007D419A"/>
    <w:rsid w:val="007D52CC"/>
    <w:rsid w:val="007D55DC"/>
    <w:rsid w:val="007D577A"/>
    <w:rsid w:val="007D5EEE"/>
    <w:rsid w:val="007D7E99"/>
    <w:rsid w:val="007E095D"/>
    <w:rsid w:val="007E2E64"/>
    <w:rsid w:val="007E378D"/>
    <w:rsid w:val="007E53F0"/>
    <w:rsid w:val="007E54D2"/>
    <w:rsid w:val="007E5884"/>
    <w:rsid w:val="007E5F63"/>
    <w:rsid w:val="007E7047"/>
    <w:rsid w:val="007E793A"/>
    <w:rsid w:val="007F0D87"/>
    <w:rsid w:val="007F2779"/>
    <w:rsid w:val="007F3A25"/>
    <w:rsid w:val="007F511B"/>
    <w:rsid w:val="007F6A1F"/>
    <w:rsid w:val="007F6EED"/>
    <w:rsid w:val="007F77C6"/>
    <w:rsid w:val="007F790F"/>
    <w:rsid w:val="007F7B6D"/>
    <w:rsid w:val="00802339"/>
    <w:rsid w:val="00803886"/>
    <w:rsid w:val="00804C9D"/>
    <w:rsid w:val="008057E2"/>
    <w:rsid w:val="00805D1B"/>
    <w:rsid w:val="00806766"/>
    <w:rsid w:val="0080745C"/>
    <w:rsid w:val="008100AF"/>
    <w:rsid w:val="00811DF7"/>
    <w:rsid w:val="00811F88"/>
    <w:rsid w:val="0081265D"/>
    <w:rsid w:val="00812EB9"/>
    <w:rsid w:val="00814020"/>
    <w:rsid w:val="00814ED4"/>
    <w:rsid w:val="00815C19"/>
    <w:rsid w:val="00815CA4"/>
    <w:rsid w:val="00816898"/>
    <w:rsid w:val="00816964"/>
    <w:rsid w:val="00817BED"/>
    <w:rsid w:val="008209CE"/>
    <w:rsid w:val="008213B9"/>
    <w:rsid w:val="00822FFE"/>
    <w:rsid w:val="008251D9"/>
    <w:rsid w:val="00827042"/>
    <w:rsid w:val="008309FB"/>
    <w:rsid w:val="008326C3"/>
    <w:rsid w:val="008364BE"/>
    <w:rsid w:val="008378C7"/>
    <w:rsid w:val="00840E49"/>
    <w:rsid w:val="0084612B"/>
    <w:rsid w:val="00846E2B"/>
    <w:rsid w:val="00847767"/>
    <w:rsid w:val="008519C4"/>
    <w:rsid w:val="00851F95"/>
    <w:rsid w:val="00855A31"/>
    <w:rsid w:val="00856196"/>
    <w:rsid w:val="00856DB2"/>
    <w:rsid w:val="00857448"/>
    <w:rsid w:val="00860F04"/>
    <w:rsid w:val="00861162"/>
    <w:rsid w:val="00861C43"/>
    <w:rsid w:val="008624ED"/>
    <w:rsid w:val="00865030"/>
    <w:rsid w:val="0086516C"/>
    <w:rsid w:val="00865C1A"/>
    <w:rsid w:val="008703AF"/>
    <w:rsid w:val="008704F6"/>
    <w:rsid w:val="008723A1"/>
    <w:rsid w:val="008728C7"/>
    <w:rsid w:val="008743C7"/>
    <w:rsid w:val="008754F4"/>
    <w:rsid w:val="00875E02"/>
    <w:rsid w:val="00876776"/>
    <w:rsid w:val="00881D76"/>
    <w:rsid w:val="00881E20"/>
    <w:rsid w:val="008832C9"/>
    <w:rsid w:val="00884007"/>
    <w:rsid w:val="00884DB2"/>
    <w:rsid w:val="00886EEE"/>
    <w:rsid w:val="00887E1E"/>
    <w:rsid w:val="008903E7"/>
    <w:rsid w:val="0089257E"/>
    <w:rsid w:val="00894B59"/>
    <w:rsid w:val="008A0AAC"/>
    <w:rsid w:val="008A0B1A"/>
    <w:rsid w:val="008A16F6"/>
    <w:rsid w:val="008A3202"/>
    <w:rsid w:val="008A77F9"/>
    <w:rsid w:val="008B0FEB"/>
    <w:rsid w:val="008B591B"/>
    <w:rsid w:val="008B5B6D"/>
    <w:rsid w:val="008B66A9"/>
    <w:rsid w:val="008B67A9"/>
    <w:rsid w:val="008C29C6"/>
    <w:rsid w:val="008C3B4F"/>
    <w:rsid w:val="008C3F74"/>
    <w:rsid w:val="008C4072"/>
    <w:rsid w:val="008C4358"/>
    <w:rsid w:val="008C5067"/>
    <w:rsid w:val="008D0DBA"/>
    <w:rsid w:val="008D4BAF"/>
    <w:rsid w:val="008D65D7"/>
    <w:rsid w:val="008D76FC"/>
    <w:rsid w:val="008E3317"/>
    <w:rsid w:val="008E3699"/>
    <w:rsid w:val="008E5526"/>
    <w:rsid w:val="008E7DC8"/>
    <w:rsid w:val="008F0A0C"/>
    <w:rsid w:val="008F1027"/>
    <w:rsid w:val="008F1BBC"/>
    <w:rsid w:val="008F5988"/>
    <w:rsid w:val="008F61CF"/>
    <w:rsid w:val="008F771A"/>
    <w:rsid w:val="00901817"/>
    <w:rsid w:val="00902C7B"/>
    <w:rsid w:val="009041FF"/>
    <w:rsid w:val="00905D4E"/>
    <w:rsid w:val="00906FBC"/>
    <w:rsid w:val="009078F8"/>
    <w:rsid w:val="0091080E"/>
    <w:rsid w:val="0091171F"/>
    <w:rsid w:val="00914347"/>
    <w:rsid w:val="00915262"/>
    <w:rsid w:val="00915EF6"/>
    <w:rsid w:val="00916251"/>
    <w:rsid w:val="00916DFC"/>
    <w:rsid w:val="009213B7"/>
    <w:rsid w:val="00922377"/>
    <w:rsid w:val="009232A3"/>
    <w:rsid w:val="0092384A"/>
    <w:rsid w:val="0092392B"/>
    <w:rsid w:val="00923EFF"/>
    <w:rsid w:val="0092570B"/>
    <w:rsid w:val="009258C3"/>
    <w:rsid w:val="00926550"/>
    <w:rsid w:val="009266A5"/>
    <w:rsid w:val="00926BC2"/>
    <w:rsid w:val="00930059"/>
    <w:rsid w:val="00933250"/>
    <w:rsid w:val="00933468"/>
    <w:rsid w:val="00934721"/>
    <w:rsid w:val="00935798"/>
    <w:rsid w:val="00935CDC"/>
    <w:rsid w:val="00936000"/>
    <w:rsid w:val="00937005"/>
    <w:rsid w:val="00940A88"/>
    <w:rsid w:val="0094168E"/>
    <w:rsid w:val="009429CF"/>
    <w:rsid w:val="0094353E"/>
    <w:rsid w:val="009452CB"/>
    <w:rsid w:val="00947D7C"/>
    <w:rsid w:val="00950831"/>
    <w:rsid w:val="009532BF"/>
    <w:rsid w:val="00953E67"/>
    <w:rsid w:val="00955A9A"/>
    <w:rsid w:val="00960839"/>
    <w:rsid w:val="00960ED4"/>
    <w:rsid w:val="0096221E"/>
    <w:rsid w:val="009622BD"/>
    <w:rsid w:val="00965DBC"/>
    <w:rsid w:val="009660A4"/>
    <w:rsid w:val="0097043C"/>
    <w:rsid w:val="00972046"/>
    <w:rsid w:val="00973FFC"/>
    <w:rsid w:val="009745F6"/>
    <w:rsid w:val="0097517F"/>
    <w:rsid w:val="00975EA8"/>
    <w:rsid w:val="00976892"/>
    <w:rsid w:val="00977DE9"/>
    <w:rsid w:val="00977F54"/>
    <w:rsid w:val="00982538"/>
    <w:rsid w:val="00982A90"/>
    <w:rsid w:val="00983887"/>
    <w:rsid w:val="00983F18"/>
    <w:rsid w:val="00985526"/>
    <w:rsid w:val="0098744D"/>
    <w:rsid w:val="00993C26"/>
    <w:rsid w:val="0099459F"/>
    <w:rsid w:val="00994609"/>
    <w:rsid w:val="0099519D"/>
    <w:rsid w:val="00995287"/>
    <w:rsid w:val="0099765A"/>
    <w:rsid w:val="009A0F8E"/>
    <w:rsid w:val="009A2952"/>
    <w:rsid w:val="009A7FB4"/>
    <w:rsid w:val="009B1C8A"/>
    <w:rsid w:val="009B4A02"/>
    <w:rsid w:val="009B5866"/>
    <w:rsid w:val="009B7A98"/>
    <w:rsid w:val="009C0C71"/>
    <w:rsid w:val="009C12D8"/>
    <w:rsid w:val="009C289E"/>
    <w:rsid w:val="009D0199"/>
    <w:rsid w:val="009D146B"/>
    <w:rsid w:val="009D15DF"/>
    <w:rsid w:val="009D2128"/>
    <w:rsid w:val="009D6ED4"/>
    <w:rsid w:val="009E2FE0"/>
    <w:rsid w:val="009E37E6"/>
    <w:rsid w:val="009E506A"/>
    <w:rsid w:val="009E5EEF"/>
    <w:rsid w:val="009F1C31"/>
    <w:rsid w:val="009F2959"/>
    <w:rsid w:val="009F3906"/>
    <w:rsid w:val="009F5C95"/>
    <w:rsid w:val="009F656B"/>
    <w:rsid w:val="009F6F22"/>
    <w:rsid w:val="009F7629"/>
    <w:rsid w:val="009F79CF"/>
    <w:rsid w:val="009F7D58"/>
    <w:rsid w:val="00A0094D"/>
    <w:rsid w:val="00A023CD"/>
    <w:rsid w:val="00A0384D"/>
    <w:rsid w:val="00A03D70"/>
    <w:rsid w:val="00A042D2"/>
    <w:rsid w:val="00A06347"/>
    <w:rsid w:val="00A0724C"/>
    <w:rsid w:val="00A072D0"/>
    <w:rsid w:val="00A1055C"/>
    <w:rsid w:val="00A11035"/>
    <w:rsid w:val="00A15D63"/>
    <w:rsid w:val="00A17D3B"/>
    <w:rsid w:val="00A20816"/>
    <w:rsid w:val="00A20ABD"/>
    <w:rsid w:val="00A2195B"/>
    <w:rsid w:val="00A225EE"/>
    <w:rsid w:val="00A23D5E"/>
    <w:rsid w:val="00A24314"/>
    <w:rsid w:val="00A245CD"/>
    <w:rsid w:val="00A25A16"/>
    <w:rsid w:val="00A301D0"/>
    <w:rsid w:val="00A314A8"/>
    <w:rsid w:val="00A321BA"/>
    <w:rsid w:val="00A333D5"/>
    <w:rsid w:val="00A3345A"/>
    <w:rsid w:val="00A33DF6"/>
    <w:rsid w:val="00A355BD"/>
    <w:rsid w:val="00A36046"/>
    <w:rsid w:val="00A37F4D"/>
    <w:rsid w:val="00A403A0"/>
    <w:rsid w:val="00A42BA7"/>
    <w:rsid w:val="00A42C93"/>
    <w:rsid w:val="00A42E01"/>
    <w:rsid w:val="00A43893"/>
    <w:rsid w:val="00A44F72"/>
    <w:rsid w:val="00A462C1"/>
    <w:rsid w:val="00A50DF0"/>
    <w:rsid w:val="00A51C6F"/>
    <w:rsid w:val="00A526CF"/>
    <w:rsid w:val="00A5309A"/>
    <w:rsid w:val="00A53407"/>
    <w:rsid w:val="00A53617"/>
    <w:rsid w:val="00A53B6F"/>
    <w:rsid w:val="00A56D62"/>
    <w:rsid w:val="00A60A2E"/>
    <w:rsid w:val="00A62C05"/>
    <w:rsid w:val="00A62E29"/>
    <w:rsid w:val="00A63CA8"/>
    <w:rsid w:val="00A646D2"/>
    <w:rsid w:val="00A66EE7"/>
    <w:rsid w:val="00A679BC"/>
    <w:rsid w:val="00A71FA7"/>
    <w:rsid w:val="00A7335C"/>
    <w:rsid w:val="00A7374D"/>
    <w:rsid w:val="00A73B87"/>
    <w:rsid w:val="00A73E3C"/>
    <w:rsid w:val="00A7603B"/>
    <w:rsid w:val="00A77185"/>
    <w:rsid w:val="00A80875"/>
    <w:rsid w:val="00A80E17"/>
    <w:rsid w:val="00A826B1"/>
    <w:rsid w:val="00A828E5"/>
    <w:rsid w:val="00A850E0"/>
    <w:rsid w:val="00A857B1"/>
    <w:rsid w:val="00A9066D"/>
    <w:rsid w:val="00A940D4"/>
    <w:rsid w:val="00A95E59"/>
    <w:rsid w:val="00A968B2"/>
    <w:rsid w:val="00A975E8"/>
    <w:rsid w:val="00AA0940"/>
    <w:rsid w:val="00AA16C2"/>
    <w:rsid w:val="00AA479C"/>
    <w:rsid w:val="00AA4D8D"/>
    <w:rsid w:val="00AA4EB5"/>
    <w:rsid w:val="00AA7068"/>
    <w:rsid w:val="00AA723D"/>
    <w:rsid w:val="00AB0E07"/>
    <w:rsid w:val="00AB2A35"/>
    <w:rsid w:val="00AB68E4"/>
    <w:rsid w:val="00AB7063"/>
    <w:rsid w:val="00AB74DB"/>
    <w:rsid w:val="00AC2E4A"/>
    <w:rsid w:val="00AC6049"/>
    <w:rsid w:val="00AC63D1"/>
    <w:rsid w:val="00AC645B"/>
    <w:rsid w:val="00AC6AB6"/>
    <w:rsid w:val="00AD012F"/>
    <w:rsid w:val="00AD0940"/>
    <w:rsid w:val="00AD0C4C"/>
    <w:rsid w:val="00AD2F07"/>
    <w:rsid w:val="00AD450E"/>
    <w:rsid w:val="00AD6058"/>
    <w:rsid w:val="00AD7550"/>
    <w:rsid w:val="00AE0B42"/>
    <w:rsid w:val="00AE0CFF"/>
    <w:rsid w:val="00AE22D2"/>
    <w:rsid w:val="00AE325C"/>
    <w:rsid w:val="00AE47EC"/>
    <w:rsid w:val="00AE76AA"/>
    <w:rsid w:val="00AE7D20"/>
    <w:rsid w:val="00AF04DD"/>
    <w:rsid w:val="00AF33CD"/>
    <w:rsid w:val="00AF390A"/>
    <w:rsid w:val="00AF4A6B"/>
    <w:rsid w:val="00AF6D17"/>
    <w:rsid w:val="00AF7B1A"/>
    <w:rsid w:val="00B00E0C"/>
    <w:rsid w:val="00B00F98"/>
    <w:rsid w:val="00B019E4"/>
    <w:rsid w:val="00B041FF"/>
    <w:rsid w:val="00B04632"/>
    <w:rsid w:val="00B047E1"/>
    <w:rsid w:val="00B057C5"/>
    <w:rsid w:val="00B05ED0"/>
    <w:rsid w:val="00B0738E"/>
    <w:rsid w:val="00B111CF"/>
    <w:rsid w:val="00B1256C"/>
    <w:rsid w:val="00B13469"/>
    <w:rsid w:val="00B13951"/>
    <w:rsid w:val="00B157C2"/>
    <w:rsid w:val="00B16AEE"/>
    <w:rsid w:val="00B16D9D"/>
    <w:rsid w:val="00B16EA0"/>
    <w:rsid w:val="00B1700F"/>
    <w:rsid w:val="00B20272"/>
    <w:rsid w:val="00B21949"/>
    <w:rsid w:val="00B23957"/>
    <w:rsid w:val="00B24E4D"/>
    <w:rsid w:val="00B26072"/>
    <w:rsid w:val="00B26299"/>
    <w:rsid w:val="00B26E1B"/>
    <w:rsid w:val="00B2708B"/>
    <w:rsid w:val="00B30813"/>
    <w:rsid w:val="00B312D4"/>
    <w:rsid w:val="00B33B3B"/>
    <w:rsid w:val="00B34B79"/>
    <w:rsid w:val="00B355E4"/>
    <w:rsid w:val="00B35BA4"/>
    <w:rsid w:val="00B373AA"/>
    <w:rsid w:val="00B41875"/>
    <w:rsid w:val="00B45B37"/>
    <w:rsid w:val="00B46EBD"/>
    <w:rsid w:val="00B5029D"/>
    <w:rsid w:val="00B51009"/>
    <w:rsid w:val="00B52EA5"/>
    <w:rsid w:val="00B52F17"/>
    <w:rsid w:val="00B61601"/>
    <w:rsid w:val="00B61EFE"/>
    <w:rsid w:val="00B64475"/>
    <w:rsid w:val="00B65221"/>
    <w:rsid w:val="00B66AB3"/>
    <w:rsid w:val="00B71079"/>
    <w:rsid w:val="00B71613"/>
    <w:rsid w:val="00B73466"/>
    <w:rsid w:val="00B741E7"/>
    <w:rsid w:val="00B77037"/>
    <w:rsid w:val="00B80EF1"/>
    <w:rsid w:val="00B81BCF"/>
    <w:rsid w:val="00B82809"/>
    <w:rsid w:val="00B906BE"/>
    <w:rsid w:val="00B907EF"/>
    <w:rsid w:val="00B91C1C"/>
    <w:rsid w:val="00B924EC"/>
    <w:rsid w:val="00B943BE"/>
    <w:rsid w:val="00B96A0F"/>
    <w:rsid w:val="00B97767"/>
    <w:rsid w:val="00BA29EB"/>
    <w:rsid w:val="00BA2BDC"/>
    <w:rsid w:val="00BA5452"/>
    <w:rsid w:val="00BA6D5E"/>
    <w:rsid w:val="00BB11C1"/>
    <w:rsid w:val="00BB2210"/>
    <w:rsid w:val="00BB4884"/>
    <w:rsid w:val="00BB5A27"/>
    <w:rsid w:val="00BB6F7E"/>
    <w:rsid w:val="00BC00E9"/>
    <w:rsid w:val="00BC3624"/>
    <w:rsid w:val="00BC3D97"/>
    <w:rsid w:val="00BC7177"/>
    <w:rsid w:val="00BD0BFC"/>
    <w:rsid w:val="00BD10CF"/>
    <w:rsid w:val="00BD2F45"/>
    <w:rsid w:val="00BD4B19"/>
    <w:rsid w:val="00BD4E6F"/>
    <w:rsid w:val="00BD65AD"/>
    <w:rsid w:val="00BD7737"/>
    <w:rsid w:val="00BE3875"/>
    <w:rsid w:val="00BE474D"/>
    <w:rsid w:val="00BE47F6"/>
    <w:rsid w:val="00BE489E"/>
    <w:rsid w:val="00BE5A25"/>
    <w:rsid w:val="00BE5CE8"/>
    <w:rsid w:val="00BF09DB"/>
    <w:rsid w:val="00BF2377"/>
    <w:rsid w:val="00BF2493"/>
    <w:rsid w:val="00BF30AD"/>
    <w:rsid w:val="00BF48C1"/>
    <w:rsid w:val="00BF5E40"/>
    <w:rsid w:val="00BF7F8D"/>
    <w:rsid w:val="00C02CBE"/>
    <w:rsid w:val="00C0398B"/>
    <w:rsid w:val="00C04048"/>
    <w:rsid w:val="00C066AC"/>
    <w:rsid w:val="00C073E9"/>
    <w:rsid w:val="00C111BE"/>
    <w:rsid w:val="00C135B2"/>
    <w:rsid w:val="00C13879"/>
    <w:rsid w:val="00C138F3"/>
    <w:rsid w:val="00C20AD7"/>
    <w:rsid w:val="00C21996"/>
    <w:rsid w:val="00C23706"/>
    <w:rsid w:val="00C243E2"/>
    <w:rsid w:val="00C25830"/>
    <w:rsid w:val="00C26BDF"/>
    <w:rsid w:val="00C27FBC"/>
    <w:rsid w:val="00C320D0"/>
    <w:rsid w:val="00C3454B"/>
    <w:rsid w:val="00C3635C"/>
    <w:rsid w:val="00C53401"/>
    <w:rsid w:val="00C554D5"/>
    <w:rsid w:val="00C569FF"/>
    <w:rsid w:val="00C607E6"/>
    <w:rsid w:val="00C636A2"/>
    <w:rsid w:val="00C64F5B"/>
    <w:rsid w:val="00C65B79"/>
    <w:rsid w:val="00C6797C"/>
    <w:rsid w:val="00C73AC3"/>
    <w:rsid w:val="00C73F01"/>
    <w:rsid w:val="00C742F7"/>
    <w:rsid w:val="00C7431E"/>
    <w:rsid w:val="00C7447A"/>
    <w:rsid w:val="00C801C9"/>
    <w:rsid w:val="00C808A5"/>
    <w:rsid w:val="00C81FC0"/>
    <w:rsid w:val="00C82FB2"/>
    <w:rsid w:val="00C872E8"/>
    <w:rsid w:val="00C877BC"/>
    <w:rsid w:val="00C90968"/>
    <w:rsid w:val="00C9166E"/>
    <w:rsid w:val="00C926E2"/>
    <w:rsid w:val="00C94331"/>
    <w:rsid w:val="00C9485D"/>
    <w:rsid w:val="00C94BB6"/>
    <w:rsid w:val="00C95055"/>
    <w:rsid w:val="00C95077"/>
    <w:rsid w:val="00C971A4"/>
    <w:rsid w:val="00C9761C"/>
    <w:rsid w:val="00C97E8D"/>
    <w:rsid w:val="00CA6001"/>
    <w:rsid w:val="00CB1130"/>
    <w:rsid w:val="00CB1174"/>
    <w:rsid w:val="00CB1F41"/>
    <w:rsid w:val="00CB4055"/>
    <w:rsid w:val="00CB4922"/>
    <w:rsid w:val="00CB4D8F"/>
    <w:rsid w:val="00CC04DD"/>
    <w:rsid w:val="00CC1F5D"/>
    <w:rsid w:val="00CC2FA0"/>
    <w:rsid w:val="00CC78B4"/>
    <w:rsid w:val="00CD0784"/>
    <w:rsid w:val="00CD414E"/>
    <w:rsid w:val="00CD6DC9"/>
    <w:rsid w:val="00CD730C"/>
    <w:rsid w:val="00CE38A4"/>
    <w:rsid w:val="00CE7CA6"/>
    <w:rsid w:val="00CF172D"/>
    <w:rsid w:val="00CF320B"/>
    <w:rsid w:val="00CF51CE"/>
    <w:rsid w:val="00CF7E87"/>
    <w:rsid w:val="00D002FD"/>
    <w:rsid w:val="00D00550"/>
    <w:rsid w:val="00D03303"/>
    <w:rsid w:val="00D03499"/>
    <w:rsid w:val="00D03788"/>
    <w:rsid w:val="00D07693"/>
    <w:rsid w:val="00D07E86"/>
    <w:rsid w:val="00D10579"/>
    <w:rsid w:val="00D11A39"/>
    <w:rsid w:val="00D13937"/>
    <w:rsid w:val="00D13FC9"/>
    <w:rsid w:val="00D1484A"/>
    <w:rsid w:val="00D14E83"/>
    <w:rsid w:val="00D172A0"/>
    <w:rsid w:val="00D17362"/>
    <w:rsid w:val="00D20F18"/>
    <w:rsid w:val="00D22852"/>
    <w:rsid w:val="00D24109"/>
    <w:rsid w:val="00D25F97"/>
    <w:rsid w:val="00D273D8"/>
    <w:rsid w:val="00D27F0C"/>
    <w:rsid w:val="00D3005C"/>
    <w:rsid w:val="00D31887"/>
    <w:rsid w:val="00D36A4E"/>
    <w:rsid w:val="00D36C1E"/>
    <w:rsid w:val="00D42672"/>
    <w:rsid w:val="00D42D4C"/>
    <w:rsid w:val="00D43815"/>
    <w:rsid w:val="00D43BBD"/>
    <w:rsid w:val="00D46A3E"/>
    <w:rsid w:val="00D51605"/>
    <w:rsid w:val="00D5343C"/>
    <w:rsid w:val="00D55068"/>
    <w:rsid w:val="00D561FB"/>
    <w:rsid w:val="00D564EA"/>
    <w:rsid w:val="00D57B7F"/>
    <w:rsid w:val="00D607D6"/>
    <w:rsid w:val="00D62733"/>
    <w:rsid w:val="00D67991"/>
    <w:rsid w:val="00D72BC6"/>
    <w:rsid w:val="00D735F1"/>
    <w:rsid w:val="00D73869"/>
    <w:rsid w:val="00D73E87"/>
    <w:rsid w:val="00D73F41"/>
    <w:rsid w:val="00D74B6B"/>
    <w:rsid w:val="00D74DC8"/>
    <w:rsid w:val="00D753AC"/>
    <w:rsid w:val="00D755A4"/>
    <w:rsid w:val="00D762AD"/>
    <w:rsid w:val="00D768FE"/>
    <w:rsid w:val="00D81A3E"/>
    <w:rsid w:val="00D8475E"/>
    <w:rsid w:val="00D84A84"/>
    <w:rsid w:val="00D84D7D"/>
    <w:rsid w:val="00D878F7"/>
    <w:rsid w:val="00D87929"/>
    <w:rsid w:val="00D96161"/>
    <w:rsid w:val="00D96429"/>
    <w:rsid w:val="00D96702"/>
    <w:rsid w:val="00D97527"/>
    <w:rsid w:val="00D97826"/>
    <w:rsid w:val="00DA0DE7"/>
    <w:rsid w:val="00DA15A4"/>
    <w:rsid w:val="00DA21E0"/>
    <w:rsid w:val="00DA3198"/>
    <w:rsid w:val="00DA37B0"/>
    <w:rsid w:val="00DA6B09"/>
    <w:rsid w:val="00DA75E0"/>
    <w:rsid w:val="00DA77B4"/>
    <w:rsid w:val="00DB0902"/>
    <w:rsid w:val="00DB0F69"/>
    <w:rsid w:val="00DB4D3E"/>
    <w:rsid w:val="00DB678C"/>
    <w:rsid w:val="00DB6DA8"/>
    <w:rsid w:val="00DB7DEC"/>
    <w:rsid w:val="00DC0AC8"/>
    <w:rsid w:val="00DC38AE"/>
    <w:rsid w:val="00DC4A4C"/>
    <w:rsid w:val="00DC69AB"/>
    <w:rsid w:val="00DC6A29"/>
    <w:rsid w:val="00DC7988"/>
    <w:rsid w:val="00DD1287"/>
    <w:rsid w:val="00DD3F3A"/>
    <w:rsid w:val="00DD4C4D"/>
    <w:rsid w:val="00DD4E8A"/>
    <w:rsid w:val="00DD54AB"/>
    <w:rsid w:val="00DD5B33"/>
    <w:rsid w:val="00DD5E7D"/>
    <w:rsid w:val="00DD63D2"/>
    <w:rsid w:val="00DD669E"/>
    <w:rsid w:val="00DE0B18"/>
    <w:rsid w:val="00DE2A31"/>
    <w:rsid w:val="00DE38C7"/>
    <w:rsid w:val="00DE3E3B"/>
    <w:rsid w:val="00DE5607"/>
    <w:rsid w:val="00DE581B"/>
    <w:rsid w:val="00DE5B6A"/>
    <w:rsid w:val="00DF089B"/>
    <w:rsid w:val="00DF2F33"/>
    <w:rsid w:val="00DF42E4"/>
    <w:rsid w:val="00DF49C8"/>
    <w:rsid w:val="00E00DA6"/>
    <w:rsid w:val="00E01664"/>
    <w:rsid w:val="00E034E9"/>
    <w:rsid w:val="00E06EA4"/>
    <w:rsid w:val="00E07221"/>
    <w:rsid w:val="00E10859"/>
    <w:rsid w:val="00E120B1"/>
    <w:rsid w:val="00E1342A"/>
    <w:rsid w:val="00E13554"/>
    <w:rsid w:val="00E14902"/>
    <w:rsid w:val="00E1504E"/>
    <w:rsid w:val="00E163BD"/>
    <w:rsid w:val="00E167D2"/>
    <w:rsid w:val="00E16897"/>
    <w:rsid w:val="00E168AA"/>
    <w:rsid w:val="00E16C4A"/>
    <w:rsid w:val="00E1758A"/>
    <w:rsid w:val="00E20F36"/>
    <w:rsid w:val="00E2585E"/>
    <w:rsid w:val="00E30A53"/>
    <w:rsid w:val="00E31580"/>
    <w:rsid w:val="00E3162B"/>
    <w:rsid w:val="00E31BB4"/>
    <w:rsid w:val="00E32D83"/>
    <w:rsid w:val="00E42778"/>
    <w:rsid w:val="00E42EE8"/>
    <w:rsid w:val="00E43B40"/>
    <w:rsid w:val="00E43EC2"/>
    <w:rsid w:val="00E4439A"/>
    <w:rsid w:val="00E44F24"/>
    <w:rsid w:val="00E504EE"/>
    <w:rsid w:val="00E50B20"/>
    <w:rsid w:val="00E55194"/>
    <w:rsid w:val="00E5532C"/>
    <w:rsid w:val="00E57D46"/>
    <w:rsid w:val="00E64BAA"/>
    <w:rsid w:val="00E670DD"/>
    <w:rsid w:val="00E67D55"/>
    <w:rsid w:val="00E701C5"/>
    <w:rsid w:val="00E71A84"/>
    <w:rsid w:val="00E71C50"/>
    <w:rsid w:val="00E71CAD"/>
    <w:rsid w:val="00E71FA7"/>
    <w:rsid w:val="00E72BDF"/>
    <w:rsid w:val="00E72D1A"/>
    <w:rsid w:val="00E737DB"/>
    <w:rsid w:val="00E74B37"/>
    <w:rsid w:val="00E7536E"/>
    <w:rsid w:val="00E75BBA"/>
    <w:rsid w:val="00E76090"/>
    <w:rsid w:val="00E770C5"/>
    <w:rsid w:val="00E806D7"/>
    <w:rsid w:val="00E819D6"/>
    <w:rsid w:val="00E81D32"/>
    <w:rsid w:val="00E81E24"/>
    <w:rsid w:val="00E84105"/>
    <w:rsid w:val="00E84FC6"/>
    <w:rsid w:val="00E8650F"/>
    <w:rsid w:val="00E86677"/>
    <w:rsid w:val="00E86BAB"/>
    <w:rsid w:val="00E86F32"/>
    <w:rsid w:val="00E909E5"/>
    <w:rsid w:val="00E92AC7"/>
    <w:rsid w:val="00E9467F"/>
    <w:rsid w:val="00E97DCE"/>
    <w:rsid w:val="00EA1AB7"/>
    <w:rsid w:val="00EA4B36"/>
    <w:rsid w:val="00EA5187"/>
    <w:rsid w:val="00EA580D"/>
    <w:rsid w:val="00EA5BD7"/>
    <w:rsid w:val="00EA6951"/>
    <w:rsid w:val="00EA6F0E"/>
    <w:rsid w:val="00EB2484"/>
    <w:rsid w:val="00EB3C19"/>
    <w:rsid w:val="00EB4AD2"/>
    <w:rsid w:val="00EB5080"/>
    <w:rsid w:val="00EB5731"/>
    <w:rsid w:val="00EB58E3"/>
    <w:rsid w:val="00EC0C2C"/>
    <w:rsid w:val="00EC0C97"/>
    <w:rsid w:val="00EC55EC"/>
    <w:rsid w:val="00EC5A85"/>
    <w:rsid w:val="00EC5EA6"/>
    <w:rsid w:val="00EC6882"/>
    <w:rsid w:val="00ED2820"/>
    <w:rsid w:val="00ED28E5"/>
    <w:rsid w:val="00ED3173"/>
    <w:rsid w:val="00ED3461"/>
    <w:rsid w:val="00ED5D03"/>
    <w:rsid w:val="00EE0DC5"/>
    <w:rsid w:val="00EE39A6"/>
    <w:rsid w:val="00EE3E2A"/>
    <w:rsid w:val="00EE4DBD"/>
    <w:rsid w:val="00EF09CD"/>
    <w:rsid w:val="00EF3677"/>
    <w:rsid w:val="00EF3DD6"/>
    <w:rsid w:val="00EF43F7"/>
    <w:rsid w:val="00EF4803"/>
    <w:rsid w:val="00EF4BC9"/>
    <w:rsid w:val="00EF50FD"/>
    <w:rsid w:val="00EF5DAE"/>
    <w:rsid w:val="00EF7867"/>
    <w:rsid w:val="00F01046"/>
    <w:rsid w:val="00F01801"/>
    <w:rsid w:val="00F01AB0"/>
    <w:rsid w:val="00F027AD"/>
    <w:rsid w:val="00F02CDE"/>
    <w:rsid w:val="00F02E0D"/>
    <w:rsid w:val="00F03F5C"/>
    <w:rsid w:val="00F04C06"/>
    <w:rsid w:val="00F05381"/>
    <w:rsid w:val="00F05461"/>
    <w:rsid w:val="00F057A0"/>
    <w:rsid w:val="00F05C03"/>
    <w:rsid w:val="00F12EFF"/>
    <w:rsid w:val="00F13523"/>
    <w:rsid w:val="00F14130"/>
    <w:rsid w:val="00F17370"/>
    <w:rsid w:val="00F200B0"/>
    <w:rsid w:val="00F2185F"/>
    <w:rsid w:val="00F21959"/>
    <w:rsid w:val="00F21E97"/>
    <w:rsid w:val="00F21EDF"/>
    <w:rsid w:val="00F221D5"/>
    <w:rsid w:val="00F22AFA"/>
    <w:rsid w:val="00F22C60"/>
    <w:rsid w:val="00F23175"/>
    <w:rsid w:val="00F23816"/>
    <w:rsid w:val="00F24DF3"/>
    <w:rsid w:val="00F25051"/>
    <w:rsid w:val="00F25622"/>
    <w:rsid w:val="00F267DF"/>
    <w:rsid w:val="00F26BB7"/>
    <w:rsid w:val="00F27997"/>
    <w:rsid w:val="00F315BF"/>
    <w:rsid w:val="00F373D9"/>
    <w:rsid w:val="00F37851"/>
    <w:rsid w:val="00F406D6"/>
    <w:rsid w:val="00F46AD0"/>
    <w:rsid w:val="00F4796A"/>
    <w:rsid w:val="00F50598"/>
    <w:rsid w:val="00F50C09"/>
    <w:rsid w:val="00F50E88"/>
    <w:rsid w:val="00F50EB3"/>
    <w:rsid w:val="00F52C03"/>
    <w:rsid w:val="00F56A04"/>
    <w:rsid w:val="00F637FD"/>
    <w:rsid w:val="00F66DB1"/>
    <w:rsid w:val="00F67AE0"/>
    <w:rsid w:val="00F71277"/>
    <w:rsid w:val="00F73B67"/>
    <w:rsid w:val="00F7615E"/>
    <w:rsid w:val="00F76FD8"/>
    <w:rsid w:val="00F7705D"/>
    <w:rsid w:val="00F77643"/>
    <w:rsid w:val="00F80055"/>
    <w:rsid w:val="00F8321B"/>
    <w:rsid w:val="00F861B1"/>
    <w:rsid w:val="00F862B6"/>
    <w:rsid w:val="00F95CDE"/>
    <w:rsid w:val="00F97096"/>
    <w:rsid w:val="00FA093C"/>
    <w:rsid w:val="00FA2264"/>
    <w:rsid w:val="00FA442F"/>
    <w:rsid w:val="00FA7809"/>
    <w:rsid w:val="00FB0834"/>
    <w:rsid w:val="00FB3589"/>
    <w:rsid w:val="00FB35CE"/>
    <w:rsid w:val="00FB4121"/>
    <w:rsid w:val="00FB7B12"/>
    <w:rsid w:val="00FC0643"/>
    <w:rsid w:val="00FC1362"/>
    <w:rsid w:val="00FC18A6"/>
    <w:rsid w:val="00FC40D4"/>
    <w:rsid w:val="00FC5842"/>
    <w:rsid w:val="00FC7B8B"/>
    <w:rsid w:val="00FD0147"/>
    <w:rsid w:val="00FD1C89"/>
    <w:rsid w:val="00FD21B8"/>
    <w:rsid w:val="00FD2200"/>
    <w:rsid w:val="00FD31D1"/>
    <w:rsid w:val="00FD44EB"/>
    <w:rsid w:val="00FD5366"/>
    <w:rsid w:val="00FD58F7"/>
    <w:rsid w:val="00FD7362"/>
    <w:rsid w:val="00FD75A7"/>
    <w:rsid w:val="00FD7C53"/>
    <w:rsid w:val="00FD7CB2"/>
    <w:rsid w:val="00FD7D2F"/>
    <w:rsid w:val="00FE1B5C"/>
    <w:rsid w:val="00FE408D"/>
    <w:rsid w:val="00FE4741"/>
    <w:rsid w:val="00FE5144"/>
    <w:rsid w:val="00FE53BB"/>
    <w:rsid w:val="00FE5766"/>
    <w:rsid w:val="00FE58F6"/>
    <w:rsid w:val="00FE60BE"/>
    <w:rsid w:val="00FE64E1"/>
    <w:rsid w:val="00FF15DA"/>
    <w:rsid w:val="00FF1825"/>
    <w:rsid w:val="00FF4DC7"/>
    <w:rsid w:val="00FF5006"/>
    <w:rsid w:val="00FF531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1024-65D3-4FBF-8770-F56BF63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A3A9C"/>
    <w:pPr>
      <w:keepNext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A3A9C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3A9C"/>
    <w:pPr>
      <w:keepNext/>
      <w:jc w:val="center"/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A3A9C"/>
    <w:pPr>
      <w:keepNext/>
      <w:jc w:val="center"/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A3A9C"/>
    <w:pPr>
      <w:keepNext/>
      <w:spacing w:line="360" w:lineRule="exact"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0A3A9C"/>
    <w:pPr>
      <w:keepNext/>
      <w:spacing w:before="60"/>
      <w:jc w:val="center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0A3A9C"/>
    <w:pPr>
      <w:keepNext/>
      <w:ind w:right="-180"/>
      <w:jc w:val="center"/>
      <w:outlineLvl w:val="6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0A3A9C"/>
    <w:pPr>
      <w:keepNext/>
      <w:spacing w:before="20"/>
      <w:jc w:val="center"/>
      <w:outlineLvl w:val="7"/>
    </w:pPr>
    <w:rPr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0A3A9C"/>
    <w:pPr>
      <w:keepNext/>
      <w:jc w:val="center"/>
      <w:outlineLvl w:val="8"/>
    </w:pPr>
    <w:rPr>
      <w:rFonts w:ascii=".VnTimeH" w:hAnsi=".VnTimeH"/>
      <w:b/>
      <w:bCs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1"/>
    <w:uiPriority w:val="99"/>
    <w:rsid w:val="007C4EAB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7C4EA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C4EAB"/>
    <w:pPr>
      <w:ind w:left="720"/>
    </w:pPr>
  </w:style>
  <w:style w:type="table" w:styleId="TableGrid">
    <w:name w:val="Table Grid"/>
    <w:basedOn w:val="TableNormal"/>
    <w:uiPriority w:val="99"/>
    <w:rsid w:val="00D57B7F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B4E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B4E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C61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C6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54F4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link w:val="Heading2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4Char1">
    <w:name w:val="Heading 4 Char1"/>
    <w:link w:val="Heading4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A3A9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1">
    <w:name w:val="Heading 6 Char1"/>
    <w:link w:val="Heading6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1">
    <w:name w:val="Heading 7 Char1"/>
    <w:link w:val="Heading7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1">
    <w:name w:val="Heading 8 Char1"/>
    <w:link w:val="Heading8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0A3A9C"/>
    <w:rPr>
      <w:rFonts w:ascii=".VnTimeH" w:hAnsi=".VnTimeH" w:cs=".VnTimeH"/>
      <w:b/>
      <w:bCs/>
      <w:sz w:val="35"/>
      <w:szCs w:val="35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0A3A9C"/>
    <w:pPr>
      <w:ind w:firstLine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0A3A9C"/>
    <w:pPr>
      <w:jc w:val="both"/>
    </w:pPr>
    <w:rPr>
      <w:sz w:val="28"/>
      <w:szCs w:val="28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0A3A9C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0A3A9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0A3A9C"/>
  </w:style>
  <w:style w:type="paragraph" w:styleId="BodyTextIndent">
    <w:name w:val="Body Text Indent"/>
    <w:basedOn w:val="Normal"/>
    <w:link w:val="BodyTextIndentChar1"/>
    <w:uiPriority w:val="99"/>
    <w:rsid w:val="000A3A9C"/>
    <w:pPr>
      <w:spacing w:before="120"/>
      <w:ind w:firstLine="605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A3A9C"/>
    <w:rPr>
      <w:rFonts w:ascii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0A3A9C"/>
    <w:pPr>
      <w:spacing w:before="60"/>
      <w:ind w:right="-475" w:firstLine="605"/>
      <w:jc w:val="both"/>
    </w:pPr>
    <w:rPr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0A3A9C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1"/>
    <w:uiPriority w:val="99"/>
    <w:rsid w:val="000A3A9C"/>
    <w:pPr>
      <w:ind w:right="-180"/>
      <w:jc w:val="both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0A3A9C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0A3A9C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font6">
    <w:name w:val="font6"/>
    <w:basedOn w:val="Normal"/>
    <w:uiPriority w:val="99"/>
    <w:rsid w:val="000A3A9C"/>
    <w:pPr>
      <w:spacing w:before="100" w:beforeAutospacing="1" w:after="100" w:afterAutospacing="1"/>
    </w:pPr>
    <w:rPr>
      <w:rFonts w:ascii="Times New Roman" w:eastAsia="Arial Unicode MS" w:hAnsi="Times New Roman" w:cs="Times New Roman"/>
      <w:sz w:val="26"/>
      <w:szCs w:val="26"/>
    </w:rPr>
  </w:style>
  <w:style w:type="paragraph" w:customStyle="1" w:styleId="xl55">
    <w:name w:val="xl55"/>
    <w:basedOn w:val="Normal"/>
    <w:uiPriority w:val="99"/>
    <w:rsid w:val="000A3A9C"/>
    <w:pPr>
      <w:spacing w:before="100" w:beforeAutospacing="1" w:after="100" w:afterAutospacing="1"/>
    </w:pPr>
    <w:rPr>
      <w:rFonts w:ascii="Times New Roman" w:eastAsia="Arial Unicode MS" w:hAnsi="Times New Roman" w:cs="Times New Roman"/>
      <w:sz w:val="26"/>
      <w:szCs w:val="26"/>
    </w:rPr>
  </w:style>
  <w:style w:type="paragraph" w:customStyle="1" w:styleId="xl56">
    <w:name w:val="xl56"/>
    <w:basedOn w:val="Normal"/>
    <w:uiPriority w:val="99"/>
    <w:rsid w:val="000A3A9C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7">
    <w:name w:val="xl57"/>
    <w:basedOn w:val="Normal"/>
    <w:uiPriority w:val="99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uiPriority w:val="99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Normal"/>
    <w:uiPriority w:val="99"/>
    <w:rsid w:val="000A3A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Normal"/>
    <w:uiPriority w:val="99"/>
    <w:rsid w:val="000A3A9C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2">
    <w:name w:val="xl62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64">
    <w:name w:val="xl64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5">
    <w:name w:val="xl65"/>
    <w:basedOn w:val="Normal"/>
    <w:uiPriority w:val="99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6">
    <w:name w:val="xl66"/>
    <w:basedOn w:val="Normal"/>
    <w:uiPriority w:val="99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7">
    <w:name w:val="xl67"/>
    <w:basedOn w:val="Normal"/>
    <w:uiPriority w:val="99"/>
    <w:rsid w:val="000A3A9C"/>
    <w:pPr>
      <w:spacing w:before="100" w:beforeAutospacing="1" w:after="100" w:afterAutospacing="1"/>
      <w:jc w:val="center"/>
    </w:pPr>
    <w:rPr>
      <w:rFonts w:ascii="Times New Roman" w:eastAsia="Arial Unicode MS" w:hAnsi="Times New Roman" w:cs="Times New Roman"/>
      <w:b/>
      <w:bCs/>
      <w:sz w:val="28"/>
      <w:szCs w:val="28"/>
    </w:rPr>
  </w:style>
  <w:style w:type="character" w:customStyle="1" w:styleId="CharChar">
    <w:name w:val="Char Char"/>
    <w:uiPriority w:val="99"/>
    <w:rsid w:val="000A3A9C"/>
    <w:rPr>
      <w:sz w:val="24"/>
      <w:szCs w:val="24"/>
      <w:lang w:val="en-US" w:eastAsia="en-US"/>
    </w:rPr>
  </w:style>
  <w:style w:type="character" w:customStyle="1" w:styleId="CharChar2">
    <w:name w:val="Char Char2"/>
    <w:uiPriority w:val="99"/>
    <w:rsid w:val="000A3A9C"/>
    <w:rPr>
      <w:rFonts w:ascii="Times New Roman" w:hAnsi="Times New Roman" w:cs="Times New Roman"/>
      <w:i/>
      <w:iCs/>
      <w:sz w:val="28"/>
      <w:szCs w:val="28"/>
    </w:rPr>
  </w:style>
  <w:style w:type="character" w:styleId="Strong">
    <w:name w:val="Strong"/>
    <w:uiPriority w:val="99"/>
    <w:qFormat/>
    <w:rsid w:val="000A3A9C"/>
    <w:rPr>
      <w:b/>
      <w:bCs/>
    </w:rPr>
  </w:style>
  <w:style w:type="character" w:styleId="Emphasis">
    <w:name w:val="Emphasis"/>
    <w:uiPriority w:val="99"/>
    <w:qFormat/>
    <w:rsid w:val="000A3A9C"/>
    <w:rPr>
      <w:i/>
      <w:iCs/>
    </w:rPr>
  </w:style>
  <w:style w:type="paragraph" w:customStyle="1" w:styleId="CharCharChar1Char1">
    <w:name w:val="Char Char Char1 Char1"/>
    <w:basedOn w:val="Normal"/>
    <w:uiPriority w:val="99"/>
    <w:rsid w:val="00B66AB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2C18F7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616F00"/>
  </w:style>
  <w:style w:type="character" w:styleId="Hyperlink">
    <w:name w:val="Hyperlink"/>
    <w:rsid w:val="005F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Phi Long Plaza</dc:creator>
  <cp:keywords/>
  <cp:lastModifiedBy>Truong Cong Nguyen Thanh</cp:lastModifiedBy>
  <cp:revision>2</cp:revision>
  <cp:lastPrinted>2017-11-08T03:00:00Z</cp:lastPrinted>
  <dcterms:created xsi:type="dcterms:W3CDTF">2021-04-14T10:13:00Z</dcterms:created>
  <dcterms:modified xsi:type="dcterms:W3CDTF">2021-04-14T10:13:00Z</dcterms:modified>
</cp:coreProperties>
</file>