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70" w:type="dxa"/>
        <w:tblInd w:w="108" w:type="dxa"/>
        <w:tblLook w:val="04A0" w:firstRow="1" w:lastRow="0" w:firstColumn="1" w:lastColumn="0" w:noHBand="0" w:noVBand="1"/>
      </w:tblPr>
      <w:tblGrid>
        <w:gridCol w:w="3823"/>
        <w:gridCol w:w="6147"/>
      </w:tblGrid>
      <w:tr w:rsidR="00B440FF" w:rsidRPr="00210D95">
        <w:trPr>
          <w:trHeight w:val="1088"/>
        </w:trPr>
        <w:tc>
          <w:tcPr>
            <w:tcW w:w="3823" w:type="dxa"/>
          </w:tcPr>
          <w:p w:rsidR="00B440FF" w:rsidRPr="00210D95" w:rsidRDefault="00B440FF" w:rsidP="009465DB">
            <w:pPr>
              <w:jc w:val="center"/>
              <w:rPr>
                <w:b/>
                <w:sz w:val="26"/>
                <w:szCs w:val="26"/>
              </w:rPr>
            </w:pPr>
            <w:r w:rsidRPr="00210D95">
              <w:rPr>
                <w:b/>
                <w:sz w:val="26"/>
                <w:szCs w:val="26"/>
              </w:rPr>
              <w:t xml:space="preserve">UỶ BAN NHÂN DÂN </w:t>
            </w:r>
          </w:p>
          <w:p w:rsidR="00B440FF" w:rsidRPr="00210D95" w:rsidRDefault="00B440FF" w:rsidP="009465DB">
            <w:pPr>
              <w:jc w:val="center"/>
              <w:rPr>
                <w:b/>
                <w:sz w:val="26"/>
                <w:szCs w:val="26"/>
              </w:rPr>
            </w:pPr>
            <w:r w:rsidRPr="00210D95">
              <w:rPr>
                <w:b/>
                <w:sz w:val="26"/>
                <w:szCs w:val="26"/>
              </w:rPr>
              <w:t>THÀNH PHỐ ĐÀ NẴNG</w:t>
            </w:r>
            <w:r w:rsidR="00D203EF" w:rsidRPr="00130E63">
              <w:rPr>
                <w:b/>
                <w:noProof/>
                <w:sz w:val="26"/>
                <w:szCs w:val="3276"/>
                <w:lang w:eastAsia="en-US"/>
              </w:rPr>
              <mc:AlternateContent>
                <mc:Choice Requires="wps">
                  <w:drawing>
                    <wp:anchor distT="0" distB="0" distL="114300" distR="114300" simplePos="0" relativeHeight="251659264" behindDoc="0" locked="0" layoutInCell="1" allowOverlap="1">
                      <wp:simplePos x="0" y="0"/>
                      <wp:positionH relativeFrom="column">
                        <wp:posOffset>802005</wp:posOffset>
                      </wp:positionH>
                      <wp:positionV relativeFrom="paragraph">
                        <wp:posOffset>219075</wp:posOffset>
                      </wp:positionV>
                      <wp:extent cx="617220" cy="0"/>
                      <wp:effectExtent l="9525" t="11430" r="11430" b="7620"/>
                      <wp:wrapNone/>
                      <wp:docPr id="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51FE75" id="_x0000_t32" coordsize="21600,21600" o:spt="32" o:oned="t" path="m,l21600,21600e" filled="f">
                      <v:path arrowok="t" fillok="f" o:connecttype="none"/>
                      <o:lock v:ext="edit" shapetype="t"/>
                    </v:shapetype>
                    <v:shape id="AutoShape 79" o:spid="_x0000_s1026" type="#_x0000_t32" style="position:absolute;margin-left:63.15pt;margin-top:17.25pt;width:48.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vRHHw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"/>
                  </w:pict>
                </mc:Fallback>
              </mc:AlternateContent>
            </w:r>
          </w:p>
          <w:p w:rsidR="00B440FF" w:rsidRDefault="00B440FF" w:rsidP="009465DB">
            <w:pPr>
              <w:jc w:val="center"/>
              <w:rPr>
                <w:sz w:val="28"/>
                <w:szCs w:val="28"/>
              </w:rPr>
            </w:pPr>
          </w:p>
          <w:p w:rsidR="00B440FF" w:rsidRPr="009B48AC" w:rsidRDefault="00B440FF" w:rsidP="009465DB">
            <w:pPr>
              <w:jc w:val="center"/>
              <w:rPr>
                <w:sz w:val="28"/>
                <w:szCs w:val="28"/>
              </w:rPr>
            </w:pPr>
            <w:r>
              <w:rPr>
                <w:sz w:val="28"/>
                <w:szCs w:val="28"/>
              </w:rPr>
              <w:t xml:space="preserve"> </w:t>
            </w:r>
            <w:r w:rsidRPr="009B48AC">
              <w:rPr>
                <w:sz w:val="28"/>
                <w:szCs w:val="28"/>
              </w:rPr>
              <w:t>Số:</w:t>
            </w:r>
            <w:r>
              <w:rPr>
                <w:sz w:val="28"/>
                <w:szCs w:val="28"/>
              </w:rPr>
              <w:t xml:space="preserve"> 25 </w:t>
            </w:r>
            <w:r w:rsidRPr="009B48AC">
              <w:rPr>
                <w:sz w:val="28"/>
                <w:szCs w:val="28"/>
              </w:rPr>
              <w:t>/2016/QĐ-UBND</w:t>
            </w:r>
          </w:p>
        </w:tc>
        <w:tc>
          <w:tcPr>
            <w:tcW w:w="6147" w:type="dxa"/>
          </w:tcPr>
          <w:p w:rsidR="00B440FF" w:rsidRPr="00210D95" w:rsidRDefault="00B440FF" w:rsidP="009465DB">
            <w:pPr>
              <w:jc w:val="center"/>
              <w:rPr>
                <w:b/>
                <w:sz w:val="26"/>
              </w:rPr>
            </w:pPr>
            <w:r w:rsidRPr="00210D95">
              <w:rPr>
                <w:b/>
                <w:sz w:val="26"/>
              </w:rPr>
              <w:t xml:space="preserve">CỘNG HÒA XÃ HỘI CHỦ NGHĨA VIỆT </w:t>
            </w:r>
            <w:smartTag w:uri="urn:schemas-microsoft-com:office:smarttags" w:element="place">
              <w:smartTag w:uri="urn:schemas-microsoft-com:office:smarttags" w:element="country-region">
                <w:r w:rsidRPr="00210D95">
                  <w:rPr>
                    <w:b/>
                    <w:sz w:val="26"/>
                  </w:rPr>
                  <w:t>NAM</w:t>
                </w:r>
              </w:smartTag>
            </w:smartTag>
          </w:p>
          <w:p w:rsidR="00B440FF" w:rsidRPr="00C37EDE" w:rsidRDefault="00B440FF" w:rsidP="009465DB">
            <w:pPr>
              <w:jc w:val="center"/>
              <w:rPr>
                <w:b/>
                <w:sz w:val="28"/>
              </w:rPr>
            </w:pPr>
            <w:r w:rsidRPr="00C37EDE">
              <w:rPr>
                <w:b/>
                <w:sz w:val="28"/>
              </w:rPr>
              <w:t>Độc lập – Tự do – Hạnh phúc</w:t>
            </w:r>
          </w:p>
          <w:p w:rsidR="00B440FF" w:rsidRPr="00210D95" w:rsidRDefault="00D203EF" w:rsidP="009465DB">
            <w:pPr>
              <w:jc w:val="center"/>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1085215</wp:posOffset>
                      </wp:positionH>
                      <wp:positionV relativeFrom="paragraph">
                        <wp:posOffset>62865</wp:posOffset>
                      </wp:positionV>
                      <wp:extent cx="1905000" cy="0"/>
                      <wp:effectExtent l="5715" t="12065" r="13335" b="6985"/>
                      <wp:wrapNone/>
                      <wp:docPr id="5"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B1139" id="AutoShape 80" o:spid="_x0000_s1026" type="#_x0000_t32" style="position:absolute;margin-left:85.45pt;margin-top:4.95pt;width:15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FKHwIAADw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"/>
                  </w:pict>
                </mc:Fallback>
              </mc:AlternateContent>
            </w:r>
          </w:p>
          <w:p w:rsidR="00B440FF" w:rsidRPr="00210D95" w:rsidRDefault="00B440FF" w:rsidP="009465DB">
            <w:pPr>
              <w:jc w:val="center"/>
              <w:rPr>
                <w:i/>
              </w:rPr>
            </w:pPr>
            <w:r>
              <w:rPr>
                <w:i/>
                <w:sz w:val="28"/>
              </w:rPr>
              <w:t xml:space="preserve">     </w:t>
            </w:r>
            <w:r w:rsidRPr="00C37EDE">
              <w:rPr>
                <w:i/>
                <w:sz w:val="28"/>
              </w:rPr>
              <w:t>Đà Nẵ</w:t>
            </w:r>
            <w:r>
              <w:rPr>
                <w:i/>
                <w:sz w:val="28"/>
              </w:rPr>
              <w:t xml:space="preserve">ng, ngày 22 tháng 8 </w:t>
            </w:r>
            <w:r w:rsidRPr="00C37EDE">
              <w:rPr>
                <w:i/>
                <w:sz w:val="28"/>
              </w:rPr>
              <w:t>năm 201</w:t>
            </w:r>
            <w:r>
              <w:rPr>
                <w:i/>
                <w:sz w:val="28"/>
              </w:rPr>
              <w:t>6</w:t>
            </w:r>
          </w:p>
        </w:tc>
      </w:tr>
    </w:tbl>
    <w:p w:rsidR="00B440FF" w:rsidRDefault="00B440FF" w:rsidP="00B440FF">
      <w:pPr>
        <w:widowControl w:val="0"/>
        <w:autoSpaceDE w:val="0"/>
        <w:autoSpaceDN w:val="0"/>
        <w:adjustRightInd w:val="0"/>
        <w:jc w:val="center"/>
        <w:rPr>
          <w:b/>
          <w:sz w:val="28"/>
          <w:szCs w:val="28"/>
        </w:rPr>
      </w:pPr>
    </w:p>
    <w:p w:rsidR="00B440FF" w:rsidRPr="000141B1" w:rsidRDefault="00B440FF" w:rsidP="00B440FF">
      <w:pPr>
        <w:widowControl w:val="0"/>
        <w:autoSpaceDE w:val="0"/>
        <w:autoSpaceDN w:val="0"/>
        <w:adjustRightInd w:val="0"/>
        <w:jc w:val="center"/>
        <w:rPr>
          <w:b/>
          <w:sz w:val="28"/>
          <w:szCs w:val="28"/>
        </w:rPr>
      </w:pPr>
      <w:r w:rsidRPr="000141B1">
        <w:rPr>
          <w:b/>
          <w:sz w:val="28"/>
          <w:szCs w:val="28"/>
        </w:rPr>
        <w:t>QUYẾT ĐỊNH</w:t>
      </w:r>
    </w:p>
    <w:p w:rsidR="00B440FF" w:rsidRPr="009B48AC" w:rsidRDefault="00B440FF" w:rsidP="00B440FF">
      <w:pPr>
        <w:jc w:val="center"/>
        <w:rPr>
          <w:b/>
          <w:sz w:val="28"/>
          <w:szCs w:val="28"/>
        </w:rPr>
      </w:pPr>
      <w:r w:rsidRPr="009B48AC">
        <w:rPr>
          <w:b/>
          <w:sz w:val="28"/>
          <w:szCs w:val="28"/>
        </w:rPr>
        <w:t>Ban hành Quy chế giám sát tài chính và đánh giá hiệu quả hoạt động</w:t>
      </w:r>
    </w:p>
    <w:p w:rsidR="00B440FF" w:rsidRPr="009B48AC" w:rsidRDefault="00B440FF" w:rsidP="00B440FF">
      <w:pPr>
        <w:jc w:val="center"/>
        <w:rPr>
          <w:b/>
          <w:sz w:val="28"/>
          <w:szCs w:val="28"/>
        </w:rPr>
      </w:pPr>
      <w:r w:rsidRPr="009B48AC">
        <w:rPr>
          <w:b/>
          <w:sz w:val="28"/>
          <w:szCs w:val="28"/>
        </w:rPr>
        <w:t>của doanh nghiệp nhà nước và doanh nghiệp có vốn nhà nước do</w:t>
      </w:r>
    </w:p>
    <w:p w:rsidR="00B440FF" w:rsidRPr="009B48AC" w:rsidRDefault="00B440FF" w:rsidP="00B440FF">
      <w:pPr>
        <w:jc w:val="center"/>
        <w:rPr>
          <w:b/>
          <w:sz w:val="28"/>
          <w:szCs w:val="28"/>
        </w:rPr>
      </w:pPr>
      <w:r w:rsidRPr="009B48AC">
        <w:rPr>
          <w:b/>
          <w:sz w:val="28"/>
          <w:szCs w:val="28"/>
        </w:rPr>
        <w:t>UBND thành phố Đà Nẵng làm đại diện chủ sở hữu</w:t>
      </w:r>
    </w:p>
    <w:p w:rsidR="00B440FF" w:rsidRPr="00583947" w:rsidRDefault="00D203EF" w:rsidP="00B440FF">
      <w:pPr>
        <w:widowControl w:val="0"/>
        <w:autoSpaceDE w:val="0"/>
        <w:autoSpaceDN w:val="0"/>
        <w:adjustRightInd w:val="0"/>
        <w:jc w:val="center"/>
        <w:rPr>
          <w:b/>
          <w:sz w:val="12"/>
          <w:szCs w:val="28"/>
        </w:rPr>
      </w:pPr>
      <w:r w:rsidRPr="000141B1">
        <w:rPr>
          <w:b/>
          <w:noProof/>
          <w:sz w:val="28"/>
          <w:szCs w:val="28"/>
          <w:lang w:eastAsia="en-US"/>
        </w:rPr>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32385</wp:posOffset>
                </wp:positionV>
                <wp:extent cx="1478915" cy="635"/>
                <wp:effectExtent l="5715" t="7620" r="10795" b="10795"/>
                <wp:wrapNone/>
                <wp:docPr id="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89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DBE5D" id="AutoShape 78" o:spid="_x0000_s1026" type="#_x0000_t32" style="position:absolute;margin-left:198pt;margin-top:2.55pt;width:116.4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eBoIQIAAD4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"/>
            </w:pict>
          </mc:Fallback>
        </mc:AlternateContent>
      </w:r>
    </w:p>
    <w:p w:rsidR="00FA1B97" w:rsidRDefault="00FA1B97" w:rsidP="00B440FF">
      <w:pPr>
        <w:widowControl w:val="0"/>
        <w:autoSpaceDE w:val="0"/>
        <w:autoSpaceDN w:val="0"/>
        <w:adjustRightInd w:val="0"/>
        <w:jc w:val="center"/>
        <w:rPr>
          <w:b/>
          <w:sz w:val="28"/>
          <w:szCs w:val="28"/>
        </w:rPr>
      </w:pPr>
    </w:p>
    <w:p w:rsidR="00B440FF" w:rsidRDefault="00B440FF" w:rsidP="00B440FF">
      <w:pPr>
        <w:widowControl w:val="0"/>
        <w:autoSpaceDE w:val="0"/>
        <w:autoSpaceDN w:val="0"/>
        <w:adjustRightInd w:val="0"/>
        <w:jc w:val="center"/>
        <w:rPr>
          <w:b/>
          <w:sz w:val="28"/>
          <w:szCs w:val="28"/>
        </w:rPr>
      </w:pPr>
      <w:r>
        <w:rPr>
          <w:b/>
          <w:sz w:val="28"/>
          <w:szCs w:val="28"/>
        </w:rPr>
        <w:t>ỦY BAN NHÂN DÂN THÀNH PHỐ ĐÀ NẴNG</w:t>
      </w:r>
    </w:p>
    <w:p w:rsidR="00B440FF" w:rsidRPr="006F63D5" w:rsidRDefault="00B440FF" w:rsidP="00FA1B97">
      <w:pPr>
        <w:spacing w:before="60" w:after="60" w:line="276" w:lineRule="auto"/>
        <w:ind w:firstLine="720"/>
        <w:jc w:val="both"/>
        <w:rPr>
          <w:sz w:val="28"/>
          <w:szCs w:val="28"/>
        </w:rPr>
      </w:pPr>
      <w:r w:rsidRPr="006F63D5">
        <w:rPr>
          <w:sz w:val="28"/>
          <w:szCs w:val="28"/>
        </w:rPr>
        <w:t>Căn cứ Luật Tổ chức chính quyền địa phương ngày 19 tháng 6 năm 2015;</w:t>
      </w:r>
    </w:p>
    <w:p w:rsidR="00B440FF" w:rsidRPr="006F63D5" w:rsidRDefault="00B440FF" w:rsidP="00FA1B97">
      <w:pPr>
        <w:widowControl w:val="0"/>
        <w:autoSpaceDE w:val="0"/>
        <w:autoSpaceDN w:val="0"/>
        <w:adjustRightInd w:val="0"/>
        <w:spacing w:before="120" w:line="276" w:lineRule="auto"/>
        <w:ind w:firstLine="720"/>
        <w:jc w:val="both"/>
        <w:rPr>
          <w:sz w:val="28"/>
          <w:szCs w:val="26"/>
        </w:rPr>
      </w:pPr>
      <w:r w:rsidRPr="006F63D5">
        <w:rPr>
          <w:sz w:val="28"/>
          <w:szCs w:val="26"/>
        </w:rPr>
        <w:t>Căn cứ Luật Doanh nghiệp năm 2014;</w:t>
      </w:r>
    </w:p>
    <w:p w:rsidR="00B440FF" w:rsidRPr="006F63D5" w:rsidRDefault="00B440FF" w:rsidP="00FA1B97">
      <w:pPr>
        <w:widowControl w:val="0"/>
        <w:autoSpaceDE w:val="0"/>
        <w:autoSpaceDN w:val="0"/>
        <w:adjustRightInd w:val="0"/>
        <w:spacing w:before="120" w:line="276" w:lineRule="auto"/>
        <w:ind w:firstLine="720"/>
        <w:jc w:val="both"/>
        <w:rPr>
          <w:sz w:val="28"/>
          <w:szCs w:val="26"/>
        </w:rPr>
      </w:pPr>
      <w:r w:rsidRPr="006F63D5">
        <w:rPr>
          <w:sz w:val="28"/>
          <w:szCs w:val="26"/>
        </w:rPr>
        <w:t>Căn cứ Luật Quản lý, sử dụng vốn nhà nước đầu tư vào sản xuất, kinh doanh tại doanh nghiệp năm 2014;</w:t>
      </w:r>
    </w:p>
    <w:p w:rsidR="00B440FF" w:rsidRPr="006F63D5" w:rsidRDefault="00B440FF" w:rsidP="00FA1B97">
      <w:pPr>
        <w:widowControl w:val="0"/>
        <w:autoSpaceDE w:val="0"/>
        <w:autoSpaceDN w:val="0"/>
        <w:adjustRightInd w:val="0"/>
        <w:spacing w:before="120" w:line="276" w:lineRule="auto"/>
        <w:ind w:firstLine="720"/>
        <w:jc w:val="both"/>
        <w:rPr>
          <w:sz w:val="28"/>
          <w:szCs w:val="26"/>
        </w:rPr>
      </w:pPr>
      <w:r w:rsidRPr="006F63D5">
        <w:rPr>
          <w:sz w:val="28"/>
          <w:szCs w:val="26"/>
        </w:rPr>
        <w:t>Căn cứ Nghị định số 87/2015/NĐ-CP ngày 06 tháng 10 năm 2015 của Chính phủ về giám sát đầu tư vốn nhà nước vào doanh nghiệp; giám sát tài chính, đánh giá hiệu quả hoạt động và công khai thông tin tài chính của doanh nghiệp nhà nước và doanh nghiệp có vốn nhà nước;</w:t>
      </w:r>
    </w:p>
    <w:p w:rsidR="00B440FF" w:rsidRPr="006F63D5" w:rsidRDefault="00B440FF" w:rsidP="00FA1B97">
      <w:pPr>
        <w:widowControl w:val="0"/>
        <w:autoSpaceDE w:val="0"/>
        <w:autoSpaceDN w:val="0"/>
        <w:adjustRightInd w:val="0"/>
        <w:spacing w:before="120" w:line="276" w:lineRule="auto"/>
        <w:ind w:firstLine="720"/>
        <w:jc w:val="both"/>
        <w:rPr>
          <w:sz w:val="28"/>
          <w:szCs w:val="26"/>
        </w:rPr>
      </w:pPr>
      <w:r w:rsidRPr="006F63D5">
        <w:rPr>
          <w:sz w:val="28"/>
          <w:szCs w:val="26"/>
        </w:rPr>
        <w:t>Căn cứ Nghị định số 91/2015/NĐ-CP ngày 13 tháng 10 năm 2015 của Chính phủ về đầu tư vốn nhà nước vào doanh nghiệp và quản lý sử dụng vốn, tài sản tại doanh nghiệp;</w:t>
      </w:r>
    </w:p>
    <w:p w:rsidR="00B440FF" w:rsidRPr="006F63D5" w:rsidRDefault="00B440FF" w:rsidP="00FA1B97">
      <w:pPr>
        <w:widowControl w:val="0"/>
        <w:autoSpaceDE w:val="0"/>
        <w:autoSpaceDN w:val="0"/>
        <w:adjustRightInd w:val="0"/>
        <w:spacing w:before="120" w:line="276" w:lineRule="auto"/>
        <w:ind w:firstLine="720"/>
        <w:jc w:val="both"/>
        <w:rPr>
          <w:sz w:val="28"/>
          <w:szCs w:val="26"/>
        </w:rPr>
      </w:pPr>
      <w:r w:rsidRPr="006F63D5">
        <w:rPr>
          <w:sz w:val="28"/>
          <w:szCs w:val="26"/>
        </w:rPr>
        <w:t>Căn cứ Thông tư số 200/2015/TT-BTC ngày 15 tháng 12 năm 2015 của Bộ Tài chính hướng dẫn một số nội dung về giám sát đầu tư vốn nhà nước vào doanh nghiệp; giám sát tài chính, đánh giá hiệu quả hoạt động và công khai thông tin tài chính của doanh nghiệp nhà nước và doanh nghiệp có vốn nhà nước;</w:t>
      </w:r>
    </w:p>
    <w:p w:rsidR="00B440FF" w:rsidRPr="006F63D5" w:rsidRDefault="00B440FF" w:rsidP="00FA1B97">
      <w:pPr>
        <w:widowControl w:val="0"/>
        <w:autoSpaceDE w:val="0"/>
        <w:autoSpaceDN w:val="0"/>
        <w:adjustRightInd w:val="0"/>
        <w:spacing w:before="120" w:line="276" w:lineRule="auto"/>
        <w:ind w:firstLine="720"/>
        <w:jc w:val="both"/>
        <w:rPr>
          <w:sz w:val="28"/>
          <w:szCs w:val="26"/>
        </w:rPr>
      </w:pPr>
      <w:r w:rsidRPr="006F63D5">
        <w:rPr>
          <w:sz w:val="28"/>
          <w:szCs w:val="26"/>
        </w:rPr>
        <w:t>Căn cứ Thông tư số 219/2015/TT-BTC ngày 31 tháng 12 năm 2015 của Bộ Tài chính hướng dẫn một số nội dung của Nghị định số 91/2015/NĐ-CP ngày 13 tháng 10 năm 2015 của Chính phủ về đầu tư vốn nhà nước vào doanh nghiệp và quản lý sử dụng vốn, tài sản tại doanh nghiệp;</w:t>
      </w:r>
    </w:p>
    <w:p w:rsidR="00B440FF" w:rsidRPr="006F63D5" w:rsidRDefault="00B440FF" w:rsidP="00FA1B97">
      <w:pPr>
        <w:widowControl w:val="0"/>
        <w:autoSpaceDE w:val="0"/>
        <w:autoSpaceDN w:val="0"/>
        <w:adjustRightInd w:val="0"/>
        <w:spacing w:before="120" w:line="276" w:lineRule="auto"/>
        <w:ind w:firstLine="720"/>
        <w:jc w:val="both"/>
        <w:rPr>
          <w:sz w:val="28"/>
          <w:szCs w:val="26"/>
          <w:lang w:val="nl-NL"/>
        </w:rPr>
      </w:pPr>
      <w:r w:rsidRPr="006F63D5">
        <w:rPr>
          <w:sz w:val="28"/>
          <w:szCs w:val="26"/>
          <w:lang w:val="nl-NL"/>
        </w:rPr>
        <w:t>Xét đề nghị của Giám đốc Sở Tài chính tại Công văn số 1497/STC-TCDN ngày 19 tháng 7 năm 2016.</w:t>
      </w:r>
    </w:p>
    <w:p w:rsidR="00B440FF" w:rsidRPr="00F67BCF" w:rsidRDefault="00B440FF" w:rsidP="00FA1B97">
      <w:pPr>
        <w:widowControl w:val="0"/>
        <w:autoSpaceDE w:val="0"/>
        <w:autoSpaceDN w:val="0"/>
        <w:adjustRightInd w:val="0"/>
        <w:spacing w:before="240" w:after="360" w:line="276" w:lineRule="auto"/>
        <w:jc w:val="center"/>
        <w:rPr>
          <w:b/>
          <w:sz w:val="28"/>
          <w:szCs w:val="28"/>
          <w:lang w:val="nl-NL"/>
        </w:rPr>
      </w:pPr>
      <w:r w:rsidRPr="00F67BCF">
        <w:rPr>
          <w:b/>
          <w:sz w:val="28"/>
          <w:szCs w:val="28"/>
          <w:lang w:val="nl-NL"/>
        </w:rPr>
        <w:t>QUYẾT ĐỊNH:</w:t>
      </w:r>
    </w:p>
    <w:p w:rsidR="00B440FF" w:rsidRPr="008001C8" w:rsidRDefault="00B440FF" w:rsidP="00FA1B97">
      <w:pPr>
        <w:widowControl w:val="0"/>
        <w:autoSpaceDE w:val="0"/>
        <w:autoSpaceDN w:val="0"/>
        <w:adjustRightInd w:val="0"/>
        <w:spacing w:line="276" w:lineRule="auto"/>
        <w:ind w:firstLine="720"/>
        <w:jc w:val="both"/>
        <w:rPr>
          <w:sz w:val="28"/>
          <w:szCs w:val="28"/>
        </w:rPr>
      </w:pPr>
      <w:r w:rsidRPr="00F67BCF">
        <w:rPr>
          <w:b/>
          <w:sz w:val="28"/>
          <w:szCs w:val="26"/>
          <w:lang w:val="nl-NL"/>
        </w:rPr>
        <w:t>Điều 1.</w:t>
      </w:r>
      <w:r w:rsidRPr="00F67BCF">
        <w:rPr>
          <w:sz w:val="28"/>
          <w:szCs w:val="26"/>
          <w:lang w:val="nl-NL"/>
        </w:rPr>
        <w:t xml:space="preserve"> Ban hành kèm theo Quyết định này </w:t>
      </w:r>
      <w:r w:rsidRPr="008001C8">
        <w:rPr>
          <w:sz w:val="28"/>
          <w:szCs w:val="28"/>
        </w:rPr>
        <w:t>Quy chế</w:t>
      </w:r>
      <w:r>
        <w:rPr>
          <w:sz w:val="28"/>
          <w:szCs w:val="28"/>
        </w:rPr>
        <w:t xml:space="preserve"> giám sát </w:t>
      </w:r>
      <w:r w:rsidRPr="003D544B">
        <w:rPr>
          <w:sz w:val="28"/>
          <w:szCs w:val="28"/>
        </w:rPr>
        <w:t>tài chính và đánh giá hiệu quả</w:t>
      </w:r>
      <w:r>
        <w:rPr>
          <w:b/>
          <w:sz w:val="28"/>
          <w:szCs w:val="28"/>
        </w:rPr>
        <w:t xml:space="preserve"> </w:t>
      </w:r>
      <w:r w:rsidRPr="00BF3567">
        <w:rPr>
          <w:sz w:val="28"/>
          <w:szCs w:val="28"/>
        </w:rPr>
        <w:t xml:space="preserve">hoạt động của </w:t>
      </w:r>
      <w:r>
        <w:rPr>
          <w:sz w:val="28"/>
          <w:szCs w:val="28"/>
        </w:rPr>
        <w:t>doanh nghiệp nhà nước và doanh nghiệp có vốn nhà nước</w:t>
      </w:r>
      <w:r w:rsidRPr="008001C8">
        <w:rPr>
          <w:sz w:val="28"/>
          <w:szCs w:val="28"/>
        </w:rPr>
        <w:t xml:space="preserve"> </w:t>
      </w:r>
      <w:r w:rsidRPr="008001C8">
        <w:rPr>
          <w:sz w:val="28"/>
          <w:szCs w:val="28"/>
        </w:rPr>
        <w:lastRenderedPageBreak/>
        <w:t>do UBND thành phố Đà Nẵng làm đại diện chủ sở hữu</w:t>
      </w:r>
      <w:r>
        <w:rPr>
          <w:sz w:val="28"/>
          <w:szCs w:val="28"/>
        </w:rPr>
        <w:t>.</w:t>
      </w:r>
    </w:p>
    <w:p w:rsidR="00B440FF" w:rsidRPr="00F67BCF" w:rsidRDefault="00B440FF" w:rsidP="00FA1B97">
      <w:pPr>
        <w:widowControl w:val="0"/>
        <w:autoSpaceDE w:val="0"/>
        <w:autoSpaceDN w:val="0"/>
        <w:adjustRightInd w:val="0"/>
        <w:spacing w:before="120" w:line="276" w:lineRule="auto"/>
        <w:ind w:firstLine="720"/>
        <w:jc w:val="both"/>
        <w:rPr>
          <w:sz w:val="28"/>
          <w:szCs w:val="26"/>
          <w:lang w:val="nl-NL"/>
        </w:rPr>
      </w:pPr>
      <w:r w:rsidRPr="00F67BCF">
        <w:rPr>
          <w:b/>
          <w:sz w:val="28"/>
          <w:szCs w:val="26"/>
          <w:lang w:val="nl-NL"/>
        </w:rPr>
        <w:t>Điều 2.</w:t>
      </w:r>
      <w:r w:rsidRPr="00F67BCF">
        <w:rPr>
          <w:sz w:val="28"/>
          <w:szCs w:val="26"/>
          <w:lang w:val="nl-NL"/>
        </w:rPr>
        <w:t xml:space="preserve"> Quyết định này có hiệu lực kể từ</w:t>
      </w:r>
      <w:r>
        <w:rPr>
          <w:sz w:val="28"/>
          <w:szCs w:val="26"/>
          <w:lang w:val="nl-NL"/>
        </w:rPr>
        <w:t xml:space="preserve"> ngày 01 tháng 9 năm 2016</w:t>
      </w:r>
      <w:r w:rsidRPr="00F67BCF">
        <w:rPr>
          <w:sz w:val="28"/>
          <w:szCs w:val="26"/>
          <w:lang w:val="nl-NL"/>
        </w:rPr>
        <w:t>.</w:t>
      </w:r>
    </w:p>
    <w:p w:rsidR="00B440FF" w:rsidRDefault="00B440FF" w:rsidP="00FA1B97">
      <w:pPr>
        <w:widowControl w:val="0"/>
        <w:autoSpaceDE w:val="0"/>
        <w:autoSpaceDN w:val="0"/>
        <w:adjustRightInd w:val="0"/>
        <w:spacing w:before="120" w:line="276" w:lineRule="auto"/>
        <w:ind w:firstLine="720"/>
        <w:jc w:val="both"/>
        <w:rPr>
          <w:sz w:val="28"/>
          <w:szCs w:val="26"/>
          <w:lang w:val="nl-NL"/>
        </w:rPr>
      </w:pPr>
      <w:r w:rsidRPr="00F67BCF">
        <w:rPr>
          <w:b/>
          <w:sz w:val="28"/>
          <w:szCs w:val="26"/>
          <w:lang w:val="nl-NL"/>
        </w:rPr>
        <w:t>Điều 3.</w:t>
      </w:r>
      <w:r w:rsidRPr="00F67BCF">
        <w:rPr>
          <w:sz w:val="28"/>
          <w:szCs w:val="26"/>
          <w:lang w:val="nl-NL"/>
        </w:rPr>
        <w:t xml:space="preserve"> </w:t>
      </w:r>
      <w:r w:rsidRPr="003F1DAF">
        <w:rPr>
          <w:rFonts w:eastAsia="Times New Roman"/>
          <w:sz w:val="28"/>
          <w:szCs w:val="28"/>
        </w:rPr>
        <w:t>Chánh Văn phòng UBND thành phố</w:t>
      </w:r>
      <w:r>
        <w:rPr>
          <w:rFonts w:eastAsia="Times New Roman"/>
          <w:sz w:val="28"/>
          <w:szCs w:val="28"/>
        </w:rPr>
        <w:t>, Giám đốc Sở Kế hoạch và Đầu tư, Giám đốc Sở Nội vụ,</w:t>
      </w:r>
      <w:r w:rsidRPr="003F1DAF">
        <w:rPr>
          <w:rFonts w:eastAsia="Times New Roman"/>
          <w:sz w:val="28"/>
          <w:szCs w:val="28"/>
        </w:rPr>
        <w:t xml:space="preserve"> Giám đốc Sở Tài chính</w:t>
      </w:r>
      <w:r w:rsidRPr="00F67BCF">
        <w:rPr>
          <w:sz w:val="28"/>
          <w:szCs w:val="26"/>
          <w:lang w:val="nl-NL"/>
        </w:rPr>
        <w:t xml:space="preserve">, các doanh nghiệp có vốn đầu tư của </w:t>
      </w:r>
      <w:r>
        <w:rPr>
          <w:sz w:val="28"/>
          <w:szCs w:val="26"/>
          <w:lang w:val="nl-NL"/>
        </w:rPr>
        <w:t>Nhà nước do UBND thành phố Đà Nẵng</w:t>
      </w:r>
      <w:r w:rsidRPr="00F67BCF">
        <w:rPr>
          <w:sz w:val="28"/>
          <w:szCs w:val="26"/>
          <w:lang w:val="nl-NL"/>
        </w:rPr>
        <w:t xml:space="preserve"> </w:t>
      </w:r>
      <w:r>
        <w:rPr>
          <w:sz w:val="28"/>
          <w:szCs w:val="26"/>
          <w:lang w:val="nl-NL"/>
        </w:rPr>
        <w:t xml:space="preserve">làm đại diện chủ sở hữu </w:t>
      </w:r>
      <w:r w:rsidRPr="00F67BCF">
        <w:rPr>
          <w:sz w:val="28"/>
          <w:szCs w:val="26"/>
          <w:lang w:val="nl-NL"/>
        </w:rPr>
        <w:t>và các đơn vị, cá nhân có liên quan chịu trách nhiệm thi hành Quyết định này./.</w:t>
      </w:r>
    </w:p>
    <w:p w:rsidR="00B440FF" w:rsidRDefault="00B440FF" w:rsidP="00B440FF">
      <w:pPr>
        <w:widowControl w:val="0"/>
        <w:autoSpaceDE w:val="0"/>
        <w:autoSpaceDN w:val="0"/>
        <w:adjustRightInd w:val="0"/>
        <w:spacing w:before="120"/>
        <w:ind w:firstLine="720"/>
        <w:jc w:val="both"/>
        <w:rPr>
          <w:sz w:val="28"/>
          <w:szCs w:val="26"/>
          <w:lang w:val="nl-NL"/>
        </w:rPr>
      </w:pPr>
    </w:p>
    <w:p w:rsidR="00544D05" w:rsidRDefault="00544D05" w:rsidP="00544D05">
      <w:pPr>
        <w:ind w:left="3600"/>
        <w:jc w:val="center"/>
        <w:rPr>
          <w:rFonts w:eastAsia="Times New Roman"/>
          <w:b/>
          <w:sz w:val="28"/>
          <w:lang w:val="fr-FR"/>
        </w:rPr>
      </w:pPr>
      <w:r>
        <w:rPr>
          <w:rFonts w:eastAsia="Times New Roman"/>
          <w:b/>
          <w:sz w:val="28"/>
          <w:lang w:val="fr-FR"/>
        </w:rPr>
        <w:t xml:space="preserve">         TM. ỦY BAN NHÂN DÂN</w:t>
      </w:r>
    </w:p>
    <w:p w:rsidR="00544D05" w:rsidRDefault="00544D05" w:rsidP="00544D05">
      <w:pPr>
        <w:ind w:left="3600"/>
        <w:jc w:val="center"/>
        <w:rPr>
          <w:rFonts w:eastAsia="Times New Roman"/>
          <w:b/>
          <w:sz w:val="28"/>
          <w:lang w:val="fr-FR"/>
        </w:rPr>
      </w:pPr>
      <w:r>
        <w:rPr>
          <w:rFonts w:eastAsia="Times New Roman"/>
          <w:b/>
          <w:sz w:val="28"/>
          <w:lang w:val="fr-FR"/>
        </w:rPr>
        <w:t xml:space="preserve">          KT. CHỦ TỊCH</w:t>
      </w:r>
    </w:p>
    <w:p w:rsidR="00544D05" w:rsidRDefault="00544D05" w:rsidP="00544D05">
      <w:pPr>
        <w:ind w:left="3600"/>
        <w:jc w:val="center"/>
        <w:rPr>
          <w:rFonts w:eastAsia="Times New Roman"/>
          <w:b/>
          <w:sz w:val="28"/>
          <w:lang w:val="fr-FR"/>
        </w:rPr>
      </w:pPr>
      <w:r>
        <w:rPr>
          <w:rFonts w:eastAsia="Times New Roman"/>
          <w:b/>
          <w:sz w:val="28"/>
          <w:lang w:val="fr-FR"/>
        </w:rPr>
        <w:t xml:space="preserve">            PHÓ CHỦ TỊCH </w:t>
      </w:r>
    </w:p>
    <w:p w:rsidR="00B440FF" w:rsidRDefault="00544D05" w:rsidP="00544D05">
      <w:pPr>
        <w:rPr>
          <w:rFonts w:eastAsia="Times New Roman"/>
          <w:b/>
          <w:sz w:val="28"/>
          <w:lang w:val="fr-FR"/>
        </w:rPr>
      </w:pPr>
      <w:r>
        <w:rPr>
          <w:rFonts w:eastAsia="Times New Roman"/>
          <w:b/>
          <w:sz w:val="28"/>
          <w:lang w:val="fr-FR"/>
        </w:rPr>
        <w:t xml:space="preserve">       </w:t>
      </w:r>
      <w:r>
        <w:rPr>
          <w:rFonts w:eastAsia="Times New Roman"/>
          <w:b/>
          <w:sz w:val="28"/>
          <w:lang w:val="fr-FR"/>
        </w:rPr>
        <w:tab/>
      </w:r>
      <w:r>
        <w:rPr>
          <w:rFonts w:eastAsia="Times New Roman"/>
          <w:b/>
          <w:sz w:val="28"/>
          <w:lang w:val="fr-FR"/>
        </w:rPr>
        <w:tab/>
      </w:r>
      <w:r>
        <w:rPr>
          <w:rFonts w:eastAsia="Times New Roman"/>
          <w:b/>
          <w:sz w:val="28"/>
          <w:lang w:val="fr-FR"/>
        </w:rPr>
        <w:tab/>
      </w:r>
      <w:r>
        <w:rPr>
          <w:rFonts w:eastAsia="Times New Roman"/>
          <w:b/>
          <w:sz w:val="28"/>
          <w:lang w:val="fr-FR"/>
        </w:rPr>
        <w:tab/>
      </w:r>
      <w:r>
        <w:rPr>
          <w:rFonts w:eastAsia="Times New Roman"/>
          <w:b/>
          <w:sz w:val="28"/>
          <w:lang w:val="fr-FR"/>
        </w:rPr>
        <w:tab/>
      </w:r>
      <w:r>
        <w:rPr>
          <w:rFonts w:eastAsia="Times New Roman"/>
          <w:b/>
          <w:sz w:val="28"/>
          <w:lang w:val="fr-FR"/>
        </w:rPr>
        <w:tab/>
      </w:r>
      <w:r>
        <w:rPr>
          <w:rFonts w:eastAsia="Times New Roman"/>
          <w:b/>
          <w:sz w:val="28"/>
          <w:lang w:val="fr-FR"/>
        </w:rPr>
        <w:tab/>
      </w:r>
      <w:r>
        <w:rPr>
          <w:rFonts w:eastAsia="Times New Roman"/>
          <w:b/>
          <w:sz w:val="28"/>
          <w:lang w:val="fr-FR"/>
        </w:rPr>
        <w:tab/>
      </w:r>
      <w:r>
        <w:rPr>
          <w:rFonts w:eastAsia="Times New Roman"/>
          <w:b/>
          <w:sz w:val="28"/>
          <w:lang w:val="fr-FR"/>
        </w:rPr>
        <w:t xml:space="preserve"> Trần Văn Miên</w:t>
      </w:r>
    </w:p>
    <w:p w:rsidR="00544D05" w:rsidRDefault="00544D05" w:rsidP="00544D05">
      <w:pPr>
        <w:rPr>
          <w:rFonts w:eastAsia="Times New Roman"/>
          <w:b/>
          <w:sz w:val="28"/>
          <w:lang w:val="fr-FR"/>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tbl>
      <w:tblPr>
        <w:tblpPr w:leftFromText="180" w:rightFromText="180" w:vertAnchor="text" w:horzAnchor="margin" w:tblpY="-68"/>
        <w:tblW w:w="9540" w:type="dxa"/>
        <w:tblLook w:val="04A0" w:firstRow="1" w:lastRow="0" w:firstColumn="1" w:lastColumn="0" w:noHBand="0" w:noVBand="1"/>
      </w:tblPr>
      <w:tblGrid>
        <w:gridCol w:w="3793"/>
        <w:gridCol w:w="5747"/>
      </w:tblGrid>
      <w:tr w:rsidR="00544D05" w:rsidRPr="00210D95" w:rsidTr="00544D05">
        <w:trPr>
          <w:trHeight w:val="666"/>
        </w:trPr>
        <w:tc>
          <w:tcPr>
            <w:tcW w:w="3793" w:type="dxa"/>
          </w:tcPr>
          <w:p w:rsidR="00544D05" w:rsidRPr="00210D95" w:rsidRDefault="00544D05" w:rsidP="00544D05">
            <w:pPr>
              <w:jc w:val="center"/>
              <w:rPr>
                <w:b/>
                <w:sz w:val="26"/>
                <w:szCs w:val="26"/>
              </w:rPr>
            </w:pPr>
            <w:r>
              <w:rPr>
                <w:b/>
                <w:sz w:val="26"/>
                <w:szCs w:val="26"/>
              </w:rPr>
              <w:t>U</w:t>
            </w:r>
            <w:r w:rsidRPr="00210D95">
              <w:rPr>
                <w:b/>
                <w:sz w:val="26"/>
                <w:szCs w:val="26"/>
              </w:rPr>
              <w:t xml:space="preserve">Ỷ BAN NHÂN DÂN </w:t>
            </w:r>
          </w:p>
          <w:p w:rsidR="00544D05" w:rsidRPr="00210D95" w:rsidRDefault="00544D05" w:rsidP="00544D05">
            <w:pPr>
              <w:jc w:val="center"/>
              <w:rPr>
                <w:b/>
                <w:sz w:val="26"/>
                <w:szCs w:val="26"/>
              </w:rPr>
            </w:pPr>
            <w:r w:rsidRPr="00210D95">
              <w:rPr>
                <w:b/>
                <w:sz w:val="26"/>
                <w:szCs w:val="26"/>
              </w:rPr>
              <w:t>THÀNH PHỐ ĐÀ NẴNG</w:t>
            </w:r>
            <w:r w:rsidRPr="00130E63">
              <w:rPr>
                <w:b/>
                <w:noProof/>
                <w:sz w:val="26"/>
                <w:szCs w:val="3276"/>
                <w:lang w:eastAsia="en-US"/>
              </w:rPr>
              <mc:AlternateContent>
                <mc:Choice Requires="wps">
                  <w:drawing>
                    <wp:anchor distT="0" distB="0" distL="114300" distR="114300" simplePos="0" relativeHeight="251662336" behindDoc="0" locked="0" layoutInCell="1" allowOverlap="1" wp14:anchorId="205E9D99" wp14:editId="68D0BA64">
                      <wp:simplePos x="0" y="0"/>
                      <wp:positionH relativeFrom="column">
                        <wp:posOffset>802005</wp:posOffset>
                      </wp:positionH>
                      <wp:positionV relativeFrom="paragraph">
                        <wp:posOffset>219075</wp:posOffset>
                      </wp:positionV>
                      <wp:extent cx="617220" cy="0"/>
                      <wp:effectExtent l="7620" t="8890" r="13335" b="10160"/>
                      <wp:wrapNone/>
                      <wp:docPr id="3"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5BC87" id="AutoShape 76" o:spid="_x0000_s1026" type="#_x0000_t32" style="position:absolute;margin-left:63.15pt;margin-top:17.25pt;width:48.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VHw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"/>
                  </w:pict>
                </mc:Fallback>
              </mc:AlternateContent>
            </w:r>
          </w:p>
          <w:p w:rsidR="00544D05" w:rsidRPr="00210D95" w:rsidRDefault="00544D05" w:rsidP="00544D05">
            <w:pPr>
              <w:jc w:val="center"/>
              <w:rPr>
                <w:b/>
                <w:sz w:val="26"/>
                <w:szCs w:val="26"/>
              </w:rPr>
            </w:pPr>
          </w:p>
          <w:p w:rsidR="00544D05" w:rsidRPr="00210D95" w:rsidRDefault="00544D05" w:rsidP="00544D05">
            <w:pPr>
              <w:jc w:val="center"/>
              <w:rPr>
                <w:sz w:val="26"/>
                <w:szCs w:val="26"/>
              </w:rPr>
            </w:pPr>
          </w:p>
        </w:tc>
        <w:tc>
          <w:tcPr>
            <w:tcW w:w="5747" w:type="dxa"/>
          </w:tcPr>
          <w:p w:rsidR="00544D05" w:rsidRPr="00210D95" w:rsidRDefault="00544D05" w:rsidP="00544D05">
            <w:pPr>
              <w:jc w:val="center"/>
              <w:rPr>
                <w:b/>
                <w:sz w:val="26"/>
              </w:rPr>
            </w:pPr>
            <w:r w:rsidRPr="00210D95">
              <w:rPr>
                <w:b/>
                <w:sz w:val="26"/>
              </w:rPr>
              <w:t xml:space="preserve">CỘNG HÒA XÃ HỘI CHỦ NGHĨA VIỆT </w:t>
            </w:r>
            <w:smartTag w:uri="urn:schemas-microsoft-com:office:smarttags" w:element="place">
              <w:smartTag w:uri="urn:schemas-microsoft-com:office:smarttags" w:element="country-region">
                <w:r w:rsidRPr="00210D95">
                  <w:rPr>
                    <w:b/>
                    <w:sz w:val="26"/>
                  </w:rPr>
                  <w:t>NAM</w:t>
                </w:r>
              </w:smartTag>
            </w:smartTag>
          </w:p>
          <w:p w:rsidR="00544D05" w:rsidRPr="00C37EDE" w:rsidRDefault="00544D05" w:rsidP="00544D05">
            <w:pPr>
              <w:jc w:val="center"/>
              <w:rPr>
                <w:b/>
                <w:sz w:val="28"/>
              </w:rPr>
            </w:pPr>
            <w:r w:rsidRPr="00C37EDE">
              <w:rPr>
                <w:b/>
                <w:sz w:val="28"/>
              </w:rPr>
              <w:t xml:space="preserve">Độc lập </w:t>
            </w:r>
            <w:r>
              <w:rPr>
                <w:b/>
                <w:sz w:val="28"/>
              </w:rPr>
              <w:t>-</w:t>
            </w:r>
            <w:r w:rsidRPr="00C37EDE">
              <w:rPr>
                <w:b/>
                <w:sz w:val="28"/>
              </w:rPr>
              <w:t xml:space="preserve"> Tự do </w:t>
            </w:r>
            <w:r>
              <w:rPr>
                <w:b/>
                <w:sz w:val="28"/>
              </w:rPr>
              <w:t>-</w:t>
            </w:r>
            <w:r w:rsidRPr="00C37EDE">
              <w:rPr>
                <w:b/>
                <w:sz w:val="28"/>
              </w:rPr>
              <w:t xml:space="preserve"> Hạnh phúc</w:t>
            </w:r>
          </w:p>
          <w:p w:rsidR="00544D05" w:rsidRPr="00B440FF" w:rsidRDefault="00544D05" w:rsidP="00544D05">
            <w:r>
              <w:rPr>
                <w:noProof/>
                <w:lang w:eastAsia="en-US"/>
              </w:rPr>
              <mc:AlternateContent>
                <mc:Choice Requires="wps">
                  <w:drawing>
                    <wp:anchor distT="0" distB="0" distL="114300" distR="114300" simplePos="0" relativeHeight="251663360" behindDoc="0" locked="0" layoutInCell="1" allowOverlap="1" wp14:anchorId="2A8B76EE" wp14:editId="435E51D1">
                      <wp:simplePos x="0" y="0"/>
                      <wp:positionH relativeFrom="column">
                        <wp:posOffset>1036955</wp:posOffset>
                      </wp:positionH>
                      <wp:positionV relativeFrom="paragraph">
                        <wp:posOffset>33655</wp:posOffset>
                      </wp:positionV>
                      <wp:extent cx="1600200" cy="0"/>
                      <wp:effectExtent l="12700" t="8890" r="6350" b="10160"/>
                      <wp:wrapNone/>
                      <wp:docPr id="2"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82614" id="AutoShape 77" o:spid="_x0000_s1026" type="#_x0000_t32" style="position:absolute;margin-left:81.65pt;margin-top:2.65pt;width:12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e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"/>
                  </w:pict>
                </mc:Fallback>
              </mc:AlternateContent>
            </w:r>
          </w:p>
        </w:tc>
      </w:tr>
    </w:tbl>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Default="00B440FF" w:rsidP="00B440FF">
      <w:pPr>
        <w:rPr>
          <w:b/>
          <w:sz w:val="2"/>
        </w:rPr>
      </w:pPr>
    </w:p>
    <w:p w:rsidR="00B440FF" w:rsidRPr="00210D95" w:rsidRDefault="00B440FF" w:rsidP="00B440FF">
      <w:pPr>
        <w:rPr>
          <w:b/>
          <w:sz w:val="2"/>
        </w:rPr>
      </w:pPr>
    </w:p>
    <w:p w:rsidR="001378BB" w:rsidRDefault="001378BB" w:rsidP="00B440FF">
      <w:pPr>
        <w:widowControl w:val="0"/>
        <w:tabs>
          <w:tab w:val="left" w:pos="6813"/>
        </w:tabs>
        <w:autoSpaceDE w:val="0"/>
        <w:autoSpaceDN w:val="0"/>
        <w:adjustRightInd w:val="0"/>
        <w:jc w:val="center"/>
        <w:rPr>
          <w:b/>
          <w:sz w:val="28"/>
          <w:szCs w:val="28"/>
        </w:rPr>
      </w:pPr>
    </w:p>
    <w:p w:rsidR="00B440FF" w:rsidRDefault="00B440FF" w:rsidP="00B440FF">
      <w:pPr>
        <w:widowControl w:val="0"/>
        <w:tabs>
          <w:tab w:val="left" w:pos="6813"/>
        </w:tabs>
        <w:autoSpaceDE w:val="0"/>
        <w:autoSpaceDN w:val="0"/>
        <w:adjustRightInd w:val="0"/>
        <w:jc w:val="center"/>
        <w:rPr>
          <w:b/>
          <w:sz w:val="28"/>
          <w:szCs w:val="28"/>
        </w:rPr>
      </w:pPr>
      <w:r w:rsidRPr="000141B1">
        <w:rPr>
          <w:b/>
          <w:sz w:val="28"/>
          <w:szCs w:val="28"/>
        </w:rPr>
        <w:t>Q</w:t>
      </w:r>
      <w:r>
        <w:rPr>
          <w:b/>
          <w:sz w:val="28"/>
          <w:szCs w:val="28"/>
        </w:rPr>
        <w:t>UY CHẾ</w:t>
      </w:r>
    </w:p>
    <w:p w:rsidR="00B440FF" w:rsidRDefault="00B440FF" w:rsidP="00B440FF">
      <w:pPr>
        <w:widowControl w:val="0"/>
        <w:autoSpaceDE w:val="0"/>
        <w:autoSpaceDN w:val="0"/>
        <w:adjustRightInd w:val="0"/>
        <w:jc w:val="center"/>
        <w:rPr>
          <w:b/>
          <w:sz w:val="28"/>
          <w:szCs w:val="28"/>
        </w:rPr>
      </w:pPr>
      <w:r>
        <w:rPr>
          <w:b/>
          <w:sz w:val="28"/>
          <w:szCs w:val="28"/>
        </w:rPr>
        <w:t xml:space="preserve">Giám sát tài chính và đánh giá hiệu quả hoạt động của </w:t>
      </w:r>
      <w:r w:rsidRPr="000141B1">
        <w:rPr>
          <w:b/>
          <w:sz w:val="28"/>
          <w:szCs w:val="28"/>
        </w:rPr>
        <w:t>doanh nghiệp</w:t>
      </w:r>
      <w:r>
        <w:rPr>
          <w:b/>
          <w:sz w:val="28"/>
          <w:szCs w:val="28"/>
        </w:rPr>
        <w:t xml:space="preserve"> nhà nước và doanh nghiệp có vốn nhà nước do</w:t>
      </w:r>
      <w:r w:rsidRPr="000141B1">
        <w:rPr>
          <w:b/>
          <w:sz w:val="28"/>
          <w:szCs w:val="28"/>
        </w:rPr>
        <w:t xml:space="preserve"> </w:t>
      </w:r>
      <w:r>
        <w:rPr>
          <w:b/>
          <w:sz w:val="28"/>
          <w:szCs w:val="28"/>
        </w:rPr>
        <w:t>UBND thành phố Đà Nẵng</w:t>
      </w:r>
      <w:r w:rsidRPr="000141B1">
        <w:rPr>
          <w:b/>
          <w:sz w:val="28"/>
          <w:szCs w:val="28"/>
        </w:rPr>
        <w:t xml:space="preserve"> </w:t>
      </w:r>
    </w:p>
    <w:p w:rsidR="00B440FF" w:rsidRPr="000141B1" w:rsidRDefault="00B440FF" w:rsidP="00B440FF">
      <w:pPr>
        <w:widowControl w:val="0"/>
        <w:autoSpaceDE w:val="0"/>
        <w:autoSpaceDN w:val="0"/>
        <w:adjustRightInd w:val="0"/>
        <w:jc w:val="center"/>
        <w:rPr>
          <w:b/>
          <w:sz w:val="28"/>
          <w:szCs w:val="28"/>
        </w:rPr>
      </w:pPr>
      <w:r>
        <w:rPr>
          <w:b/>
          <w:sz w:val="28"/>
          <w:szCs w:val="28"/>
        </w:rPr>
        <w:t>làm đại diện chủ sở hữu</w:t>
      </w:r>
    </w:p>
    <w:p w:rsidR="00B440FF" w:rsidRPr="008A74FF" w:rsidRDefault="00B440FF" w:rsidP="00B440FF">
      <w:pPr>
        <w:widowControl w:val="0"/>
        <w:autoSpaceDE w:val="0"/>
        <w:autoSpaceDN w:val="0"/>
        <w:adjustRightInd w:val="0"/>
        <w:spacing w:before="60"/>
        <w:jc w:val="center"/>
        <w:rPr>
          <w:i/>
          <w:sz w:val="28"/>
          <w:szCs w:val="28"/>
        </w:rPr>
      </w:pPr>
      <w:r w:rsidRPr="008A74FF">
        <w:rPr>
          <w:i/>
          <w:sz w:val="28"/>
          <w:szCs w:val="28"/>
        </w:rPr>
        <w:t>(Ban hành kèm theo Quyết định số</w:t>
      </w:r>
      <w:r>
        <w:rPr>
          <w:i/>
          <w:sz w:val="28"/>
          <w:szCs w:val="28"/>
        </w:rPr>
        <w:t xml:space="preserve"> 25 /2016/</w:t>
      </w:r>
      <w:r w:rsidRPr="008A74FF">
        <w:rPr>
          <w:i/>
          <w:sz w:val="28"/>
          <w:szCs w:val="28"/>
        </w:rPr>
        <w:t>QĐ-UBND</w:t>
      </w:r>
      <w:r>
        <w:rPr>
          <w:i/>
          <w:sz w:val="28"/>
          <w:szCs w:val="28"/>
        </w:rPr>
        <w:t xml:space="preserve"> </w:t>
      </w:r>
      <w:r w:rsidRPr="008A74FF">
        <w:rPr>
          <w:i/>
          <w:sz w:val="28"/>
          <w:szCs w:val="28"/>
        </w:rPr>
        <w:t>ngày</w:t>
      </w:r>
      <w:r>
        <w:rPr>
          <w:i/>
          <w:sz w:val="28"/>
          <w:szCs w:val="28"/>
        </w:rPr>
        <w:t xml:space="preserve"> 22</w:t>
      </w:r>
      <w:r w:rsidRPr="008A74FF">
        <w:rPr>
          <w:i/>
          <w:sz w:val="28"/>
          <w:szCs w:val="28"/>
        </w:rPr>
        <w:t xml:space="preserve"> tháng</w:t>
      </w:r>
      <w:r>
        <w:rPr>
          <w:i/>
          <w:sz w:val="28"/>
          <w:szCs w:val="28"/>
        </w:rPr>
        <w:t xml:space="preserve"> 8</w:t>
      </w:r>
      <w:r w:rsidRPr="008A74FF">
        <w:rPr>
          <w:i/>
          <w:sz w:val="28"/>
          <w:szCs w:val="28"/>
        </w:rPr>
        <w:t xml:space="preserve"> năm  201</w:t>
      </w:r>
      <w:r>
        <w:rPr>
          <w:i/>
          <w:sz w:val="28"/>
          <w:szCs w:val="28"/>
        </w:rPr>
        <w:t>6</w:t>
      </w:r>
      <w:r w:rsidRPr="008A74FF">
        <w:rPr>
          <w:i/>
          <w:sz w:val="28"/>
          <w:szCs w:val="28"/>
        </w:rPr>
        <w:t xml:space="preserve"> của UBND thành phố Đà Nẵng)</w:t>
      </w:r>
    </w:p>
    <w:p w:rsidR="001378BB" w:rsidRDefault="00D203EF" w:rsidP="00B440FF">
      <w:pPr>
        <w:widowControl w:val="0"/>
        <w:spacing w:before="120" w:after="120"/>
        <w:ind w:left="360"/>
        <w:jc w:val="center"/>
        <w:rPr>
          <w:b/>
          <w:sz w:val="28"/>
          <w:szCs w:val="28"/>
        </w:rPr>
      </w:pPr>
      <w:r w:rsidRPr="00B440FF">
        <w:rPr>
          <w:b/>
          <w:noProof/>
          <w:sz w:val="28"/>
          <w:szCs w:val="28"/>
          <w:lang w:eastAsia="en-US"/>
        </w:rPr>
        <mc:AlternateContent>
          <mc:Choice Requires="wps">
            <w:drawing>
              <wp:anchor distT="0" distB="0" distL="114300" distR="114300" simplePos="0" relativeHeight="251655168" behindDoc="0" locked="0" layoutInCell="1" allowOverlap="1">
                <wp:simplePos x="0" y="0"/>
                <wp:positionH relativeFrom="column">
                  <wp:posOffset>2743200</wp:posOffset>
                </wp:positionH>
                <wp:positionV relativeFrom="paragraph">
                  <wp:posOffset>81280</wp:posOffset>
                </wp:positionV>
                <wp:extent cx="1141095" cy="0"/>
                <wp:effectExtent l="5715" t="9525" r="5715" b="9525"/>
                <wp:wrapNone/>
                <wp:docPr id="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1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D2F86" id="Line 7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4pt" to="305.8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87u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"/>
            </w:pict>
          </mc:Fallback>
        </mc:AlternateContent>
      </w:r>
    </w:p>
    <w:p w:rsidR="00B440FF" w:rsidRPr="001378BB" w:rsidRDefault="00B440FF" w:rsidP="00B440FF">
      <w:pPr>
        <w:widowControl w:val="0"/>
        <w:spacing w:before="120" w:after="120"/>
        <w:ind w:left="360"/>
        <w:jc w:val="center"/>
        <w:rPr>
          <w:b/>
          <w:sz w:val="28"/>
          <w:szCs w:val="28"/>
        </w:rPr>
      </w:pPr>
      <w:bookmarkStart w:id="0" w:name="_Toc334106090"/>
      <w:bookmarkStart w:id="1" w:name="_Toc334106123"/>
      <w:bookmarkStart w:id="2" w:name="_Toc399509750"/>
      <w:r w:rsidRPr="00B440FF">
        <w:rPr>
          <w:b/>
          <w:sz w:val="28"/>
          <w:szCs w:val="28"/>
        </w:rPr>
        <w:t xml:space="preserve">Chương </w:t>
      </w:r>
      <w:r w:rsidRPr="00B440FF">
        <w:rPr>
          <w:b/>
          <w:sz w:val="28"/>
          <w:szCs w:val="28"/>
        </w:rPr>
        <w:fldChar w:fldCharType="begin"/>
      </w:r>
      <w:r w:rsidRPr="00B440FF">
        <w:rPr>
          <w:b/>
          <w:sz w:val="28"/>
          <w:szCs w:val="28"/>
        </w:rPr>
        <w:instrText xml:space="preserve"> SEQ Chương \* ROMAN </w:instrText>
      </w:r>
      <w:r w:rsidRPr="00B440FF">
        <w:rPr>
          <w:b/>
          <w:sz w:val="28"/>
          <w:szCs w:val="28"/>
        </w:rPr>
        <w:fldChar w:fldCharType="separate"/>
      </w:r>
      <w:r>
        <w:rPr>
          <w:b/>
          <w:noProof/>
          <w:sz w:val="28"/>
          <w:szCs w:val="28"/>
        </w:rPr>
        <w:t>I</w:t>
      </w:r>
      <w:r w:rsidRPr="00B440FF">
        <w:rPr>
          <w:b/>
          <w:sz w:val="28"/>
          <w:szCs w:val="28"/>
        </w:rPr>
        <w:fldChar w:fldCharType="end"/>
      </w:r>
      <w:r w:rsidRPr="00B440FF">
        <w:rPr>
          <w:b/>
          <w:sz w:val="28"/>
          <w:szCs w:val="28"/>
        </w:rPr>
        <w:t xml:space="preserve">  </w:t>
      </w:r>
      <w:r w:rsidRPr="00B440FF">
        <w:rPr>
          <w:b/>
          <w:sz w:val="28"/>
          <w:szCs w:val="28"/>
        </w:rPr>
        <w:br/>
      </w:r>
      <w:r w:rsidRPr="001378BB">
        <w:rPr>
          <w:b/>
          <w:sz w:val="28"/>
          <w:szCs w:val="28"/>
        </w:rPr>
        <w:t>QUY ĐỊNH CHUNG</w:t>
      </w:r>
      <w:bookmarkEnd w:id="2"/>
      <w:r w:rsidRPr="001378BB">
        <w:rPr>
          <w:b/>
          <w:sz w:val="28"/>
          <w:szCs w:val="28"/>
        </w:rPr>
        <w:t xml:space="preserve"> </w:t>
      </w:r>
    </w:p>
    <w:p w:rsidR="00B440FF" w:rsidRPr="00E5728A" w:rsidRDefault="00B440FF" w:rsidP="00544D05">
      <w:pPr>
        <w:pStyle w:val="Caption"/>
        <w:widowControl w:val="0"/>
        <w:spacing w:before="360" w:line="276" w:lineRule="auto"/>
        <w:ind w:left="539" w:firstLine="181"/>
        <w:jc w:val="both"/>
        <w:outlineLvl w:val="1"/>
        <w:rPr>
          <w:sz w:val="28"/>
          <w:szCs w:val="28"/>
          <w:lang w:val="vi-VN"/>
        </w:rPr>
      </w:pPr>
      <w:bookmarkStart w:id="3" w:name="Dieu01"/>
      <w:bookmarkStart w:id="4" w:name="_Toc399509751"/>
      <w:bookmarkEnd w:id="3"/>
      <w:r>
        <w:rPr>
          <w:sz w:val="28"/>
          <w:szCs w:val="28"/>
        </w:rPr>
        <w:t xml:space="preserve">Điều 1. </w:t>
      </w:r>
      <w:r w:rsidRPr="00E5728A">
        <w:rPr>
          <w:sz w:val="28"/>
          <w:szCs w:val="28"/>
          <w:lang w:val="vi-VN"/>
        </w:rPr>
        <w:t>Phạm vi điều chỉnh và đối tượng áp dụng</w:t>
      </w:r>
      <w:bookmarkEnd w:id="4"/>
    </w:p>
    <w:p w:rsidR="00B440FF" w:rsidRDefault="00B440FF" w:rsidP="00544D05">
      <w:pPr>
        <w:widowControl w:val="0"/>
        <w:autoSpaceDE w:val="0"/>
        <w:autoSpaceDN w:val="0"/>
        <w:adjustRightInd w:val="0"/>
        <w:spacing w:before="120" w:line="276" w:lineRule="auto"/>
        <w:jc w:val="both"/>
        <w:rPr>
          <w:sz w:val="28"/>
          <w:szCs w:val="28"/>
        </w:rPr>
      </w:pPr>
      <w:r w:rsidRPr="008A7D34">
        <w:rPr>
          <w:sz w:val="28"/>
          <w:szCs w:val="28"/>
          <w:lang w:eastAsia="en-US"/>
        </w:rPr>
        <w:t xml:space="preserve"> </w:t>
      </w:r>
      <w:r>
        <w:rPr>
          <w:sz w:val="28"/>
          <w:szCs w:val="28"/>
          <w:lang w:eastAsia="en-US"/>
        </w:rPr>
        <w:tab/>
        <w:t xml:space="preserve">1. </w:t>
      </w:r>
      <w:r w:rsidRPr="008A7D34">
        <w:rPr>
          <w:sz w:val="28"/>
          <w:szCs w:val="28"/>
          <w:lang w:eastAsia="en-US"/>
        </w:rPr>
        <w:t>Quy chế này quy đị</w:t>
      </w:r>
      <w:r>
        <w:rPr>
          <w:sz w:val="28"/>
          <w:szCs w:val="28"/>
          <w:lang w:eastAsia="en-US"/>
        </w:rPr>
        <w:t>nh</w:t>
      </w:r>
      <w:r w:rsidRPr="008A7D34">
        <w:rPr>
          <w:sz w:val="28"/>
          <w:szCs w:val="28"/>
          <w:lang w:eastAsia="en-US"/>
        </w:rPr>
        <w:t xml:space="preserve"> </w:t>
      </w:r>
      <w:r>
        <w:rPr>
          <w:sz w:val="28"/>
          <w:szCs w:val="28"/>
          <w:lang w:eastAsia="en-US"/>
        </w:rPr>
        <w:t xml:space="preserve">các nội dung liên quan đến giám sát tài chính và đánh giá hiệu quả hoạt động của </w:t>
      </w:r>
      <w:r w:rsidRPr="000F1A9C">
        <w:rPr>
          <w:sz w:val="28"/>
          <w:szCs w:val="28"/>
        </w:rPr>
        <w:t xml:space="preserve">doanh nghiệp </w:t>
      </w:r>
      <w:r>
        <w:rPr>
          <w:sz w:val="28"/>
          <w:szCs w:val="28"/>
        </w:rPr>
        <w:t xml:space="preserve">nhà nước và doanh nghiệp có vốn nhà nước </w:t>
      </w:r>
      <w:r w:rsidRPr="000F1A9C">
        <w:rPr>
          <w:sz w:val="28"/>
          <w:szCs w:val="28"/>
        </w:rPr>
        <w:t>do UBND thành phố Đà Nẵng làm đại diện chủ sở hữu</w:t>
      </w:r>
      <w:r w:rsidRPr="008A7D34">
        <w:rPr>
          <w:sz w:val="28"/>
          <w:szCs w:val="28"/>
          <w:lang w:eastAsia="en-US"/>
        </w:rPr>
        <w:t xml:space="preserve">; </w:t>
      </w:r>
      <w:r>
        <w:rPr>
          <w:sz w:val="28"/>
          <w:szCs w:val="28"/>
          <w:lang w:eastAsia="en-US"/>
        </w:rPr>
        <w:t>trách nhiệm, cơ chế phối hợp và chế độ thông tin, báo cáo giữa UBND thành phố với các cơ quan liên quan và doanh nghiệp, người đại diện tại doanh nghiệp do UBND thành phố làm đại diện chủ sở hữu</w:t>
      </w:r>
      <w:r w:rsidRPr="008A7D34">
        <w:rPr>
          <w:sz w:val="28"/>
          <w:szCs w:val="28"/>
          <w:lang w:eastAsia="en-US"/>
        </w:rPr>
        <w:t>.</w:t>
      </w:r>
    </w:p>
    <w:p w:rsidR="00B440FF" w:rsidRDefault="00B440FF" w:rsidP="00544D05">
      <w:pPr>
        <w:widowControl w:val="0"/>
        <w:autoSpaceDE w:val="0"/>
        <w:autoSpaceDN w:val="0"/>
        <w:adjustRightInd w:val="0"/>
        <w:spacing w:before="120" w:line="276" w:lineRule="auto"/>
        <w:ind w:firstLine="720"/>
        <w:jc w:val="both"/>
        <w:rPr>
          <w:sz w:val="28"/>
          <w:szCs w:val="28"/>
        </w:rPr>
      </w:pPr>
      <w:bookmarkStart w:id="5" w:name="_Toc399509752"/>
      <w:r>
        <w:rPr>
          <w:sz w:val="28"/>
          <w:szCs w:val="28"/>
        </w:rPr>
        <w:t xml:space="preserve">2. </w:t>
      </w:r>
      <w:r>
        <w:rPr>
          <w:sz w:val="28"/>
          <w:szCs w:val="28"/>
          <w:lang w:eastAsia="en-US"/>
        </w:rPr>
        <w:t>Quy chế này áp dụng đối với UBND thành phố Đà Nẵng</w:t>
      </w:r>
      <w:r>
        <w:rPr>
          <w:sz w:val="28"/>
          <w:szCs w:val="28"/>
        </w:rPr>
        <w:t>;</w:t>
      </w:r>
      <w:r>
        <w:rPr>
          <w:sz w:val="28"/>
          <w:szCs w:val="28"/>
          <w:lang w:eastAsia="en-US"/>
        </w:rPr>
        <w:t xml:space="preserve"> Sở Tài chính</w:t>
      </w:r>
      <w:r>
        <w:rPr>
          <w:sz w:val="28"/>
          <w:szCs w:val="28"/>
        </w:rPr>
        <w:t xml:space="preserve">; doanh nghiệp nhà nước, doanh nghiệp có vốn góp của nhà nước mà UBND thành phố Đà Nẵng là cơ quan đại diện chủ sở hữu </w:t>
      </w:r>
      <w:r>
        <w:rPr>
          <w:sz w:val="28"/>
          <w:szCs w:val="28"/>
          <w:lang w:eastAsia="en-US"/>
        </w:rPr>
        <w:t xml:space="preserve">và các tổ chức, cá nhân có liên quan đến việc giám sát tài chính và đánh giá hiệu quả hoạt động của </w:t>
      </w:r>
      <w:r>
        <w:rPr>
          <w:sz w:val="28"/>
          <w:szCs w:val="28"/>
        </w:rPr>
        <w:t>doanh nghiệp do UBND thành phố Đà Nẵng làm đại diện chủ sở hữu.</w:t>
      </w:r>
    </w:p>
    <w:p w:rsidR="00B440FF" w:rsidRDefault="00B440FF" w:rsidP="00544D05">
      <w:pPr>
        <w:spacing w:before="120" w:line="276" w:lineRule="auto"/>
        <w:ind w:firstLine="720"/>
        <w:jc w:val="both"/>
        <w:rPr>
          <w:sz w:val="28"/>
          <w:szCs w:val="28"/>
        </w:rPr>
      </w:pPr>
      <w:r>
        <w:rPr>
          <w:sz w:val="28"/>
          <w:szCs w:val="28"/>
        </w:rPr>
        <w:t>3. Việc giám sát tài chính và đánh giá hiệu quả hoạt động đối với Công ty TNHH MTV Xổ số kiến thiết và Dịch vụ in Đà Nẵng thực hiện theo quy định tại Nghị định số 87/2015/NĐ-CP và quy định của pháp luật về xổ số; trường hợp quy định của pháp luật về xổ số khác quy định tại Nghị định số 87/2015/NĐ-CP của Chính phủ và các văn bản hướng dẫn thì áp dụng quy định của pháp luật về xổ số.</w:t>
      </w:r>
    </w:p>
    <w:p w:rsidR="00B440FF" w:rsidRDefault="00B440FF" w:rsidP="00544D05">
      <w:pPr>
        <w:spacing w:before="120" w:line="276" w:lineRule="auto"/>
        <w:ind w:firstLine="720"/>
        <w:jc w:val="both"/>
        <w:rPr>
          <w:sz w:val="28"/>
        </w:rPr>
      </w:pPr>
      <w:r>
        <w:rPr>
          <w:sz w:val="28"/>
        </w:rPr>
        <w:t xml:space="preserve">4. </w:t>
      </w:r>
      <w:r>
        <w:rPr>
          <w:sz w:val="28"/>
          <w:szCs w:val="28"/>
        </w:rPr>
        <w:t xml:space="preserve">Các công ty TNHH MTV do nhà nước nắm giữ 100% vốn điều lệ </w:t>
      </w:r>
      <w:r>
        <w:rPr>
          <w:sz w:val="28"/>
        </w:rPr>
        <w:t xml:space="preserve">được loại trừ khoản lỗ do tham gia thực hiện nhiệm vụ chính trị ảnh hưởng đến việc đánh giá mức độ bảo toàn vốn, xếp loại doanh nghiệp, xếp loại người quản lý, xét khen thưởng doanh nghiệp, người quản lý doanh nghiệp theo qui định tại Thông tư số 14/2016/TT-BTC ngày 20 tháng 01 năm 2016 của Bộ Tài chính về hướng dẫn cơ chế tài chính khi </w:t>
      </w:r>
      <w:r>
        <w:rPr>
          <w:sz w:val="28"/>
        </w:rPr>
        <w:lastRenderedPageBreak/>
        <w:t>các công ty TNHH MTV do nhà nước nắm giữ 100% vốn điều lệ tham gia thực hiện nhiệm vụ chính trị, đảm bảo anh sinh xã hội, cân đối cung cầu cho nền kinh tế.</w:t>
      </w:r>
    </w:p>
    <w:p w:rsidR="00B440FF" w:rsidRPr="008D2C9C" w:rsidRDefault="00B440FF" w:rsidP="00544D05">
      <w:pPr>
        <w:spacing w:before="120" w:line="276" w:lineRule="auto"/>
        <w:ind w:firstLine="720"/>
        <w:jc w:val="both"/>
        <w:rPr>
          <w:b/>
          <w:sz w:val="28"/>
          <w:szCs w:val="28"/>
          <w:lang w:val="vi-VN"/>
        </w:rPr>
      </w:pPr>
      <w:r w:rsidRPr="008D2C9C">
        <w:rPr>
          <w:b/>
          <w:sz w:val="28"/>
          <w:szCs w:val="28"/>
        </w:rPr>
        <w:t xml:space="preserve">Điều 2. </w:t>
      </w:r>
      <w:r w:rsidRPr="008D2C9C">
        <w:rPr>
          <w:b/>
          <w:sz w:val="28"/>
          <w:szCs w:val="28"/>
          <w:lang w:val="vi-VN"/>
        </w:rPr>
        <w:t>Giải thích từ ngữ</w:t>
      </w:r>
      <w:bookmarkEnd w:id="5"/>
    </w:p>
    <w:p w:rsidR="00B440FF" w:rsidRDefault="00B440FF" w:rsidP="00544D05">
      <w:pPr>
        <w:widowControl w:val="0"/>
        <w:spacing w:before="120" w:line="276" w:lineRule="auto"/>
        <w:ind w:firstLine="720"/>
        <w:rPr>
          <w:sz w:val="28"/>
          <w:szCs w:val="28"/>
          <w:lang w:eastAsia="en-US"/>
        </w:rPr>
      </w:pPr>
      <w:r w:rsidRPr="008A7D34">
        <w:rPr>
          <w:sz w:val="28"/>
          <w:szCs w:val="28"/>
          <w:lang w:eastAsia="en-US"/>
        </w:rPr>
        <w:t>Trong Quy chế này, các từ ngữ dưới đây được hiể</w:t>
      </w:r>
      <w:r>
        <w:rPr>
          <w:sz w:val="28"/>
          <w:szCs w:val="28"/>
          <w:lang w:eastAsia="en-US"/>
        </w:rPr>
        <w:t>u như sau:</w:t>
      </w:r>
    </w:p>
    <w:p w:rsidR="00B440FF" w:rsidRPr="002E6126" w:rsidRDefault="00B440FF" w:rsidP="00544D05">
      <w:pPr>
        <w:widowControl w:val="0"/>
        <w:spacing w:before="120" w:line="276" w:lineRule="auto"/>
        <w:ind w:firstLine="720"/>
        <w:jc w:val="both"/>
        <w:rPr>
          <w:sz w:val="28"/>
          <w:szCs w:val="28"/>
          <w:lang w:eastAsia="en-US"/>
        </w:rPr>
      </w:pPr>
      <w:r>
        <w:rPr>
          <w:sz w:val="28"/>
          <w:lang w:val="nl-NL"/>
        </w:rPr>
        <w:t>1. Cơ quan đại diện chủ sở hữu là</w:t>
      </w:r>
      <w:r w:rsidRPr="001F47BA">
        <w:rPr>
          <w:sz w:val="28"/>
          <w:lang w:val="nl-NL"/>
        </w:rPr>
        <w:t xml:space="preserve"> </w:t>
      </w:r>
      <w:r>
        <w:rPr>
          <w:sz w:val="28"/>
          <w:lang w:val="nl-NL"/>
        </w:rPr>
        <w:t xml:space="preserve">Ủy ban nhân thành phố Đà Nẵng </w:t>
      </w:r>
      <w:r w:rsidRPr="001F47BA">
        <w:rPr>
          <w:sz w:val="28"/>
          <w:szCs w:val="28"/>
          <w:lang w:val="nl-NL"/>
        </w:rPr>
        <w:t xml:space="preserve">được </w:t>
      </w:r>
      <w:r w:rsidRPr="00CE3A97">
        <w:rPr>
          <w:sz w:val="28"/>
        </w:rPr>
        <w:t xml:space="preserve">Chính phủ giao thực hiện quyền, trách nhiệm của đại diện chủ sở hữu nhà nước đối với doanh nghiệp do mình quyết định thành lập hoặc được giao quản lý và thực hiện quyền, trách nhiệm đối với phần vốn nhà nước đầu tư tại </w:t>
      </w:r>
      <w:r>
        <w:rPr>
          <w:sz w:val="28"/>
        </w:rPr>
        <w:t>doanh nghiệp</w:t>
      </w:r>
      <w:r w:rsidRPr="00F85415">
        <w:rPr>
          <w:sz w:val="28"/>
          <w:szCs w:val="28"/>
          <w:lang w:val="nl-NL"/>
        </w:rPr>
        <w:t>.</w:t>
      </w:r>
      <w:r>
        <w:rPr>
          <w:sz w:val="28"/>
          <w:szCs w:val="28"/>
          <w:lang w:val="nl-NL"/>
        </w:rPr>
        <w:t xml:space="preserve"> </w:t>
      </w:r>
    </w:p>
    <w:p w:rsidR="00B440FF" w:rsidRPr="00D8478F" w:rsidRDefault="00B440FF" w:rsidP="00544D05">
      <w:pPr>
        <w:spacing w:before="120" w:line="276" w:lineRule="auto"/>
        <w:ind w:firstLine="720"/>
        <w:jc w:val="both"/>
        <w:rPr>
          <w:sz w:val="28"/>
          <w:lang w:val="nl-NL"/>
        </w:rPr>
      </w:pPr>
      <w:r>
        <w:rPr>
          <w:sz w:val="28"/>
          <w:lang w:val="nl-NL"/>
        </w:rPr>
        <w:t xml:space="preserve">2. </w:t>
      </w:r>
      <w:r w:rsidRPr="00D8478F">
        <w:rPr>
          <w:sz w:val="28"/>
          <w:lang w:val="nl-NL"/>
        </w:rPr>
        <w:t>Doanh nghiệp nhà nước là doanh nghiệp do Nhà nước nắm giữ 100% vốn điều lệ.</w:t>
      </w:r>
    </w:p>
    <w:p w:rsidR="00B440FF" w:rsidRDefault="00B440FF" w:rsidP="00544D05">
      <w:pPr>
        <w:spacing w:before="120" w:line="276" w:lineRule="auto"/>
        <w:ind w:firstLine="720"/>
        <w:jc w:val="both"/>
        <w:rPr>
          <w:sz w:val="28"/>
        </w:rPr>
      </w:pPr>
      <w:r>
        <w:rPr>
          <w:iCs/>
          <w:sz w:val="28"/>
        </w:rPr>
        <w:t xml:space="preserve">3. </w:t>
      </w:r>
      <w:r w:rsidRPr="00F83EF2">
        <w:rPr>
          <w:iCs/>
          <w:sz w:val="28"/>
        </w:rPr>
        <w:t>Người quản lý doanh nghiệp</w:t>
      </w:r>
      <w:r>
        <w:rPr>
          <w:sz w:val="28"/>
        </w:rPr>
        <w:t xml:space="preserve"> bao gồm Chủ tịch và thành viên Hội đồng thành viên, Chủ tịch công ty, Tổng giám đốc hoặc Giám đốc, Phó Tổng giám đốc hoặc Phó Giám đốc, </w:t>
      </w:r>
      <w:r>
        <w:rPr>
          <w:sz w:val="28"/>
          <w:shd w:val="solid" w:color="FFFFFF" w:fill="auto"/>
        </w:rPr>
        <w:t>Kế toán</w:t>
      </w:r>
      <w:r>
        <w:rPr>
          <w:sz w:val="28"/>
        </w:rPr>
        <w:t xml:space="preserve"> trưởng.</w:t>
      </w:r>
    </w:p>
    <w:p w:rsidR="00B440FF" w:rsidRDefault="00B440FF" w:rsidP="00544D05">
      <w:pPr>
        <w:spacing w:before="120" w:line="276" w:lineRule="auto"/>
        <w:ind w:firstLine="720"/>
        <w:jc w:val="both"/>
        <w:rPr>
          <w:sz w:val="28"/>
          <w:szCs w:val="28"/>
        </w:rPr>
      </w:pPr>
      <w:r>
        <w:rPr>
          <w:sz w:val="28"/>
          <w:szCs w:val="28"/>
        </w:rPr>
        <w:t>4.</w:t>
      </w:r>
      <w:r w:rsidRPr="00492DFE">
        <w:rPr>
          <w:sz w:val="28"/>
          <w:szCs w:val="28"/>
        </w:rPr>
        <w:t xml:space="preserve"> Người đại diện</w:t>
      </w:r>
      <w:r>
        <w:rPr>
          <w:sz w:val="28"/>
          <w:szCs w:val="28"/>
        </w:rPr>
        <w:t xml:space="preserve"> phần vốn nhà nước đầu tư tại doanh nghiệp</w:t>
      </w:r>
      <w:r w:rsidRPr="008A7D34">
        <w:rPr>
          <w:sz w:val="28"/>
          <w:szCs w:val="28"/>
        </w:rPr>
        <w:t xml:space="preserve"> là </w:t>
      </w:r>
      <w:r>
        <w:rPr>
          <w:sz w:val="28"/>
          <w:szCs w:val="28"/>
        </w:rPr>
        <w:t xml:space="preserve">cá nhân </w:t>
      </w:r>
      <w:r w:rsidRPr="008A7D34">
        <w:rPr>
          <w:sz w:val="28"/>
          <w:szCs w:val="28"/>
        </w:rPr>
        <w:t xml:space="preserve">được </w:t>
      </w:r>
      <w:r>
        <w:rPr>
          <w:sz w:val="28"/>
          <w:szCs w:val="28"/>
        </w:rPr>
        <w:t>UBND thành phố Đà Nẵng</w:t>
      </w:r>
      <w:r w:rsidRPr="008A7D34">
        <w:rPr>
          <w:sz w:val="28"/>
          <w:szCs w:val="28"/>
        </w:rPr>
        <w:t xml:space="preserve"> ủy quyền </w:t>
      </w:r>
      <w:r>
        <w:rPr>
          <w:sz w:val="28"/>
          <w:szCs w:val="28"/>
        </w:rPr>
        <w:t xml:space="preserve">bằng văn bản </w:t>
      </w:r>
      <w:r w:rsidRPr="00CE3A97">
        <w:rPr>
          <w:sz w:val="28"/>
        </w:rPr>
        <w:t>để thực hiện quyền, trách nhiệm của đại diện chủ sở hữu nhà nước đối với phần vốn nhà nước đầu tư tại công ty cổ phần</w:t>
      </w:r>
      <w:r>
        <w:rPr>
          <w:sz w:val="28"/>
        </w:rPr>
        <w:t xml:space="preserve"> </w:t>
      </w:r>
      <w:r w:rsidRPr="008A7D34">
        <w:rPr>
          <w:sz w:val="28"/>
          <w:szCs w:val="28"/>
        </w:rPr>
        <w:t>theo quy định của pháp luậ</w:t>
      </w:r>
      <w:r>
        <w:rPr>
          <w:sz w:val="28"/>
          <w:szCs w:val="28"/>
        </w:rPr>
        <w:t>t.</w:t>
      </w:r>
    </w:p>
    <w:p w:rsidR="00B440FF" w:rsidRPr="00AB192F" w:rsidRDefault="00B440FF" w:rsidP="00544D05">
      <w:pPr>
        <w:spacing w:before="120" w:line="276" w:lineRule="auto"/>
        <w:ind w:firstLine="720"/>
        <w:jc w:val="both"/>
        <w:rPr>
          <w:sz w:val="28"/>
        </w:rPr>
      </w:pPr>
      <w:r>
        <w:rPr>
          <w:sz w:val="28"/>
        </w:rPr>
        <w:t>5</w:t>
      </w:r>
      <w:r w:rsidRPr="00AB192F">
        <w:rPr>
          <w:sz w:val="28"/>
        </w:rPr>
        <w:t xml:space="preserve">. </w:t>
      </w:r>
      <w:r w:rsidRPr="00AB192F">
        <w:rPr>
          <w:sz w:val="28"/>
          <w:lang w:val="vi-VN"/>
        </w:rPr>
        <w:t>Giám sát tài chính là việc theo dõi, kiểm tra, thanh tra, đánh giá các vấn đề về tài chính, ch</w:t>
      </w:r>
      <w:r w:rsidRPr="00AB192F">
        <w:rPr>
          <w:sz w:val="28"/>
        </w:rPr>
        <w:t>ấ</w:t>
      </w:r>
      <w:r w:rsidRPr="00AB192F">
        <w:rPr>
          <w:sz w:val="28"/>
          <w:lang w:val="vi-VN"/>
        </w:rPr>
        <w:t>p hành chính sách pháp luật về tài chính của doanh nghiệp.</w:t>
      </w:r>
    </w:p>
    <w:p w:rsidR="00B440FF" w:rsidRPr="00AB192F" w:rsidRDefault="00B440FF" w:rsidP="00544D05">
      <w:pPr>
        <w:spacing w:before="120" w:line="276" w:lineRule="auto"/>
        <w:ind w:firstLine="720"/>
        <w:jc w:val="both"/>
        <w:rPr>
          <w:sz w:val="28"/>
        </w:rPr>
      </w:pPr>
      <w:r>
        <w:rPr>
          <w:sz w:val="28"/>
        </w:rPr>
        <w:t>6</w:t>
      </w:r>
      <w:r w:rsidRPr="00AB192F">
        <w:rPr>
          <w:sz w:val="28"/>
        </w:rPr>
        <w:t xml:space="preserve">. </w:t>
      </w:r>
      <w:r w:rsidRPr="00AB192F">
        <w:rPr>
          <w:sz w:val="28"/>
          <w:lang w:val="vi-VN"/>
        </w:rPr>
        <w:t>Báo cáo giám sát tài chính là báo cáo phân tích, đánh giá, cảnh báo các vấn đề về tài chính của từng doanh nghiệp.</w:t>
      </w:r>
    </w:p>
    <w:p w:rsidR="00B440FF" w:rsidRPr="00AB192F" w:rsidRDefault="00B440FF" w:rsidP="00544D05">
      <w:pPr>
        <w:spacing w:before="120" w:line="276" w:lineRule="auto"/>
        <w:ind w:firstLine="720"/>
        <w:jc w:val="both"/>
        <w:rPr>
          <w:sz w:val="28"/>
        </w:rPr>
      </w:pPr>
      <w:r>
        <w:rPr>
          <w:sz w:val="28"/>
        </w:rPr>
        <w:t>7</w:t>
      </w:r>
      <w:r w:rsidRPr="00AB192F">
        <w:rPr>
          <w:sz w:val="28"/>
        </w:rPr>
        <w:t xml:space="preserve">. </w:t>
      </w:r>
      <w:r w:rsidRPr="00AB192F">
        <w:rPr>
          <w:sz w:val="28"/>
          <w:lang w:val="vi-VN"/>
        </w:rPr>
        <w:t>Báo cáo kết quả giám sát tài chính là báo cáo tổng hợp kết quả công tác giám sát tài chính đ</w:t>
      </w:r>
      <w:r w:rsidRPr="00AB192F">
        <w:rPr>
          <w:sz w:val="28"/>
        </w:rPr>
        <w:t>ố</w:t>
      </w:r>
      <w:r w:rsidRPr="00AB192F">
        <w:rPr>
          <w:sz w:val="28"/>
          <w:lang w:val="vi-VN"/>
        </w:rPr>
        <w:t>i với các doanh nghiệp thuộc cơ quan đại diện chủ sở hữu.</w:t>
      </w:r>
    </w:p>
    <w:p w:rsidR="00B440FF" w:rsidRPr="00AB192F" w:rsidRDefault="00B440FF" w:rsidP="00544D05">
      <w:pPr>
        <w:spacing w:before="120" w:line="276" w:lineRule="auto"/>
        <w:ind w:firstLine="720"/>
        <w:jc w:val="both"/>
        <w:rPr>
          <w:sz w:val="28"/>
        </w:rPr>
      </w:pPr>
      <w:r>
        <w:rPr>
          <w:sz w:val="28"/>
        </w:rPr>
        <w:t>8</w:t>
      </w:r>
      <w:r w:rsidRPr="00AB192F">
        <w:rPr>
          <w:sz w:val="28"/>
        </w:rPr>
        <w:t xml:space="preserve">. </w:t>
      </w:r>
      <w:r w:rsidRPr="00AB192F">
        <w:rPr>
          <w:sz w:val="28"/>
          <w:lang w:val="vi-VN"/>
        </w:rPr>
        <w:t xml:space="preserve">Giám sát trực tiếp là việc kiểm </w:t>
      </w:r>
      <w:r w:rsidRPr="00AB192F">
        <w:rPr>
          <w:sz w:val="28"/>
        </w:rPr>
        <w:t>tr</w:t>
      </w:r>
      <w:r w:rsidRPr="00AB192F">
        <w:rPr>
          <w:sz w:val="28"/>
          <w:lang w:val="vi-VN"/>
        </w:rPr>
        <w:t>a, thanh tra trực tiếp tại doanh nghiệp.</w:t>
      </w:r>
    </w:p>
    <w:p w:rsidR="00B440FF" w:rsidRPr="00AB192F" w:rsidRDefault="00B440FF" w:rsidP="00544D05">
      <w:pPr>
        <w:spacing w:before="120" w:line="276" w:lineRule="auto"/>
        <w:ind w:firstLine="720"/>
        <w:jc w:val="both"/>
        <w:rPr>
          <w:sz w:val="28"/>
        </w:rPr>
      </w:pPr>
      <w:r>
        <w:rPr>
          <w:sz w:val="28"/>
        </w:rPr>
        <w:t>9</w:t>
      </w:r>
      <w:r w:rsidRPr="00AB192F">
        <w:rPr>
          <w:sz w:val="28"/>
        </w:rPr>
        <w:t xml:space="preserve">. </w:t>
      </w:r>
      <w:r w:rsidRPr="00AB192F">
        <w:rPr>
          <w:sz w:val="28"/>
          <w:lang w:val="vi-VN"/>
        </w:rPr>
        <w:t>Giám sát gián tiếp là việc theo dõi và kiểm tra tình hình của doanh nghiệp thông qua các báo cáo tài chính, thống kê và báo cáo khác theo quy định của pháp luật và của cơ quan đại diện chủ sở hữu.</w:t>
      </w:r>
    </w:p>
    <w:p w:rsidR="00B440FF" w:rsidRPr="00AB192F" w:rsidRDefault="00B440FF" w:rsidP="00544D05">
      <w:pPr>
        <w:spacing w:before="120" w:line="276" w:lineRule="auto"/>
        <w:ind w:firstLine="720"/>
        <w:jc w:val="both"/>
        <w:rPr>
          <w:sz w:val="28"/>
        </w:rPr>
      </w:pPr>
      <w:r>
        <w:rPr>
          <w:sz w:val="28"/>
        </w:rPr>
        <w:t>10</w:t>
      </w:r>
      <w:r w:rsidRPr="00AB192F">
        <w:rPr>
          <w:sz w:val="28"/>
        </w:rPr>
        <w:t xml:space="preserve">. </w:t>
      </w:r>
      <w:r w:rsidRPr="00AB192F">
        <w:rPr>
          <w:sz w:val="28"/>
          <w:lang w:val="vi-VN"/>
        </w:rPr>
        <w:t>Giám sát trước là việc xem xét, kiểm tra tính khả thi của các kế hoạch ngắn hạn, dài hạn, dự án đầu tư, phương án huy động vốn, các dự án và phương án khác của doanh nghiệp.</w:t>
      </w:r>
    </w:p>
    <w:p w:rsidR="00B440FF" w:rsidRPr="00AB192F" w:rsidRDefault="00B440FF" w:rsidP="00544D05">
      <w:pPr>
        <w:spacing w:before="120" w:line="276" w:lineRule="auto"/>
        <w:ind w:firstLine="720"/>
        <w:jc w:val="both"/>
        <w:rPr>
          <w:sz w:val="28"/>
        </w:rPr>
      </w:pPr>
      <w:r>
        <w:rPr>
          <w:sz w:val="28"/>
        </w:rPr>
        <w:t>11</w:t>
      </w:r>
      <w:r w:rsidRPr="00AB192F">
        <w:rPr>
          <w:sz w:val="28"/>
        </w:rPr>
        <w:t xml:space="preserve">. </w:t>
      </w:r>
      <w:r w:rsidRPr="00AB192F">
        <w:rPr>
          <w:sz w:val="28"/>
          <w:lang w:val="vi-VN"/>
        </w:rPr>
        <w:t xml:space="preserve">Giám sát trong là việc theo dõi, kiểm tra việc thực hiện các kế hoạch, dự án của doanh nghiệp, việc chấp hành các quy định của pháp luật, của cơ quan đại diện chủ sở hữu trong suốt quá trình </w:t>
      </w:r>
      <w:r w:rsidRPr="00AB192F">
        <w:rPr>
          <w:sz w:val="28"/>
        </w:rPr>
        <w:t>tr</w:t>
      </w:r>
      <w:r w:rsidRPr="00AB192F">
        <w:rPr>
          <w:sz w:val="28"/>
          <w:lang w:val="vi-VN"/>
        </w:rPr>
        <w:t>iển khai kế hoạch, dự án.</w:t>
      </w:r>
    </w:p>
    <w:p w:rsidR="00B440FF" w:rsidRPr="00AB192F" w:rsidRDefault="00B440FF" w:rsidP="00544D05">
      <w:pPr>
        <w:spacing w:before="120" w:line="276" w:lineRule="auto"/>
        <w:ind w:firstLine="720"/>
        <w:jc w:val="both"/>
        <w:rPr>
          <w:sz w:val="28"/>
        </w:rPr>
      </w:pPr>
      <w:r>
        <w:rPr>
          <w:sz w:val="28"/>
        </w:rPr>
        <w:lastRenderedPageBreak/>
        <w:t>12</w:t>
      </w:r>
      <w:r w:rsidRPr="00AB192F">
        <w:rPr>
          <w:sz w:val="28"/>
        </w:rPr>
        <w:t xml:space="preserve">. </w:t>
      </w:r>
      <w:r w:rsidRPr="00AB192F">
        <w:rPr>
          <w:sz w:val="28"/>
          <w:lang w:val="vi-VN"/>
        </w:rPr>
        <w:t xml:space="preserve">Giám sát sau là việc kiểm tra kết quả hoạt động của doanh nghiệp </w:t>
      </w:r>
      <w:r w:rsidRPr="00AB192F">
        <w:rPr>
          <w:sz w:val="28"/>
        </w:rPr>
        <w:t>tr</w:t>
      </w:r>
      <w:r w:rsidRPr="00AB192F">
        <w:rPr>
          <w:sz w:val="28"/>
          <w:lang w:val="vi-VN"/>
        </w:rPr>
        <w:t>ên cơ sở các báo cá</w:t>
      </w:r>
      <w:r w:rsidRPr="00AB192F">
        <w:rPr>
          <w:sz w:val="28"/>
        </w:rPr>
        <w:t xml:space="preserve">o </w:t>
      </w:r>
      <w:r w:rsidRPr="00AB192F">
        <w:rPr>
          <w:sz w:val="28"/>
          <w:lang w:val="vi-VN"/>
        </w:rPr>
        <w:t>định kỳ, kết quả chấp hành pháp luật của cơ quan đại diện chủ sở hữu hoặc điều lệ doanh nghiệp, việc tuân thủ các quy định của pháp luật.</w:t>
      </w:r>
    </w:p>
    <w:p w:rsidR="00B440FF" w:rsidRPr="00AB192F" w:rsidRDefault="00B440FF" w:rsidP="00544D05">
      <w:pPr>
        <w:spacing w:before="120" w:line="276" w:lineRule="auto"/>
        <w:ind w:firstLine="720"/>
        <w:jc w:val="both"/>
        <w:rPr>
          <w:sz w:val="28"/>
        </w:rPr>
      </w:pPr>
      <w:r>
        <w:rPr>
          <w:sz w:val="28"/>
        </w:rPr>
        <w:t>13</w:t>
      </w:r>
      <w:r w:rsidRPr="00AB192F">
        <w:rPr>
          <w:sz w:val="28"/>
        </w:rPr>
        <w:t xml:space="preserve">. </w:t>
      </w:r>
      <w:r w:rsidRPr="00AB192F">
        <w:rPr>
          <w:sz w:val="28"/>
          <w:lang w:val="vi-VN"/>
        </w:rPr>
        <w:t>Giám sát tài chính đặc biệt là quy trình giám sát đối với các doanh nghiệp có dấu hiệu mất an toàn về tài chính cần phải được các cơ quan có th</w:t>
      </w:r>
      <w:r w:rsidRPr="00AB192F">
        <w:rPr>
          <w:sz w:val="28"/>
        </w:rPr>
        <w:t>ẩ</w:t>
      </w:r>
      <w:r w:rsidRPr="00AB192F">
        <w:rPr>
          <w:sz w:val="28"/>
          <w:lang w:val="vi-VN"/>
        </w:rPr>
        <w:t>m quyền theo dõi và chấn chỉnh.</w:t>
      </w:r>
    </w:p>
    <w:p w:rsidR="00B440FF" w:rsidRPr="00AB192F" w:rsidRDefault="00B440FF" w:rsidP="00544D05">
      <w:pPr>
        <w:spacing w:before="120" w:line="276" w:lineRule="auto"/>
        <w:ind w:firstLine="720"/>
        <w:jc w:val="both"/>
        <w:rPr>
          <w:sz w:val="28"/>
        </w:rPr>
      </w:pPr>
      <w:r>
        <w:rPr>
          <w:sz w:val="28"/>
        </w:rPr>
        <w:t>14</w:t>
      </w:r>
      <w:r w:rsidRPr="00AB192F">
        <w:rPr>
          <w:sz w:val="28"/>
        </w:rPr>
        <w:t xml:space="preserve">. </w:t>
      </w:r>
      <w:r w:rsidRPr="00AB192F">
        <w:rPr>
          <w:sz w:val="28"/>
          <w:lang w:val="vi-VN"/>
        </w:rPr>
        <w:t>Tiêu chí đánh giá là hệ thống các chỉ tiêu, chuẩn mực dùng để đánh giá hiệu quả hoạt động và xếp loại doanh nghiệp.</w:t>
      </w:r>
    </w:p>
    <w:p w:rsidR="00B440FF" w:rsidRPr="00AB192F" w:rsidRDefault="00B440FF" w:rsidP="00544D05">
      <w:pPr>
        <w:spacing w:before="120" w:line="276" w:lineRule="auto"/>
        <w:ind w:firstLine="720"/>
        <w:jc w:val="both"/>
        <w:rPr>
          <w:sz w:val="28"/>
        </w:rPr>
      </w:pPr>
      <w:bookmarkStart w:id="6" w:name="Dieu03"/>
      <w:bookmarkStart w:id="7" w:name="_Toc399509753"/>
      <w:bookmarkEnd w:id="6"/>
      <w:r w:rsidRPr="008D5513">
        <w:rPr>
          <w:b/>
          <w:sz w:val="28"/>
          <w:szCs w:val="28"/>
        </w:rPr>
        <w:t>Điều 3.</w:t>
      </w:r>
      <w:r>
        <w:rPr>
          <w:sz w:val="28"/>
          <w:szCs w:val="28"/>
        </w:rPr>
        <w:t xml:space="preserve"> </w:t>
      </w:r>
      <w:bookmarkStart w:id="8" w:name="Dieu04"/>
      <w:bookmarkStart w:id="9" w:name="_Toc399509754"/>
      <w:bookmarkEnd w:id="7"/>
      <w:bookmarkEnd w:id="8"/>
      <w:r w:rsidRPr="00AB192F">
        <w:rPr>
          <w:b/>
          <w:bCs/>
          <w:sz w:val="28"/>
          <w:lang w:val="vi-VN"/>
        </w:rPr>
        <w:t>Mục đích của việc</w:t>
      </w:r>
      <w:r>
        <w:rPr>
          <w:b/>
          <w:bCs/>
          <w:sz w:val="28"/>
          <w:lang w:val="vi-VN"/>
        </w:rPr>
        <w:t xml:space="preserve"> giám sát tài chính</w:t>
      </w:r>
      <w:r>
        <w:rPr>
          <w:b/>
          <w:bCs/>
          <w:sz w:val="28"/>
        </w:rPr>
        <w:t xml:space="preserve"> và</w:t>
      </w:r>
      <w:r w:rsidRPr="00AB192F">
        <w:rPr>
          <w:b/>
          <w:bCs/>
          <w:sz w:val="28"/>
          <w:lang w:val="vi-VN"/>
        </w:rPr>
        <w:t xml:space="preserve"> đánh giá hiệu quả </w:t>
      </w:r>
      <w:r>
        <w:rPr>
          <w:b/>
          <w:bCs/>
          <w:sz w:val="28"/>
        </w:rPr>
        <w:t xml:space="preserve">hoạt động của </w:t>
      </w:r>
      <w:r w:rsidRPr="00AB192F">
        <w:rPr>
          <w:b/>
          <w:bCs/>
          <w:sz w:val="28"/>
          <w:lang w:val="vi-VN"/>
        </w:rPr>
        <w:t>doanh nghiệp</w:t>
      </w:r>
    </w:p>
    <w:p w:rsidR="00B440FF" w:rsidRPr="00AB192F" w:rsidRDefault="00B440FF" w:rsidP="00544D05">
      <w:pPr>
        <w:spacing w:before="120" w:line="276" w:lineRule="auto"/>
        <w:ind w:firstLine="720"/>
        <w:jc w:val="both"/>
        <w:rPr>
          <w:sz w:val="28"/>
        </w:rPr>
      </w:pPr>
      <w:r>
        <w:rPr>
          <w:sz w:val="28"/>
        </w:rPr>
        <w:t>1</w:t>
      </w:r>
      <w:r w:rsidRPr="00AB192F">
        <w:rPr>
          <w:sz w:val="28"/>
        </w:rPr>
        <w:t xml:space="preserve">. </w:t>
      </w:r>
      <w:r w:rsidRPr="00AB192F">
        <w:rPr>
          <w:sz w:val="28"/>
          <w:lang w:val="vi-VN"/>
        </w:rPr>
        <w:t xml:space="preserve">Đánh giá đầy đủ, kịp thời tình hình tài chính và hiệu quả hoạt động của doanh nghiệp để có biện pháp khắc phục tồn tại, hoàn thành mục tiêu, kế hoạch kinh doanh, nhiệm vụ công ích, nâng cao hiệu quả sản xuất, kinh doanh và khả năng cạnh </w:t>
      </w:r>
      <w:r w:rsidRPr="00AB192F">
        <w:rPr>
          <w:sz w:val="28"/>
        </w:rPr>
        <w:t>tr</w:t>
      </w:r>
      <w:r w:rsidRPr="00AB192F">
        <w:rPr>
          <w:sz w:val="28"/>
          <w:lang w:val="vi-VN"/>
        </w:rPr>
        <w:t>anh.</w:t>
      </w:r>
    </w:p>
    <w:p w:rsidR="00B440FF" w:rsidRPr="00AB192F" w:rsidRDefault="00B440FF" w:rsidP="00544D05">
      <w:pPr>
        <w:spacing w:before="120" w:line="276" w:lineRule="auto"/>
        <w:ind w:firstLine="720"/>
        <w:jc w:val="both"/>
        <w:rPr>
          <w:sz w:val="28"/>
        </w:rPr>
      </w:pPr>
      <w:r>
        <w:rPr>
          <w:sz w:val="28"/>
        </w:rPr>
        <w:t>2</w:t>
      </w:r>
      <w:r w:rsidRPr="00AB192F">
        <w:rPr>
          <w:sz w:val="28"/>
        </w:rPr>
        <w:t xml:space="preserve">. </w:t>
      </w:r>
      <w:r w:rsidRPr="00AB192F">
        <w:rPr>
          <w:sz w:val="28"/>
          <w:lang w:val="vi-VN"/>
        </w:rPr>
        <w:t xml:space="preserve">Giúp nhà nước, cơ quan đại diện chủ sở hữu kịp thời phát hiện các </w:t>
      </w:r>
      <w:r w:rsidRPr="00AB192F">
        <w:rPr>
          <w:sz w:val="28"/>
        </w:rPr>
        <w:t>y</w:t>
      </w:r>
      <w:r w:rsidRPr="00AB192F">
        <w:rPr>
          <w:sz w:val="28"/>
          <w:lang w:val="vi-VN"/>
        </w:rPr>
        <w:t>ếu kém trong hoạt động sản xuất kinh doanh của doanh nghiệp, cảnh báo và đề ra biện pháp chấn chỉnh.</w:t>
      </w:r>
    </w:p>
    <w:p w:rsidR="00B440FF" w:rsidRPr="00AB192F" w:rsidRDefault="00B440FF" w:rsidP="00544D05">
      <w:pPr>
        <w:spacing w:before="120" w:line="276" w:lineRule="auto"/>
        <w:ind w:firstLine="720"/>
        <w:jc w:val="both"/>
        <w:rPr>
          <w:sz w:val="28"/>
        </w:rPr>
      </w:pPr>
      <w:r>
        <w:rPr>
          <w:sz w:val="28"/>
        </w:rPr>
        <w:t>3</w:t>
      </w:r>
      <w:r w:rsidRPr="00AB192F">
        <w:rPr>
          <w:sz w:val="28"/>
        </w:rPr>
        <w:t xml:space="preserve">. </w:t>
      </w:r>
      <w:r w:rsidRPr="00AB192F">
        <w:rPr>
          <w:sz w:val="28"/>
          <w:lang w:val="vi-VN"/>
        </w:rPr>
        <w:t>Thực hiện công khai</w:t>
      </w:r>
      <w:r>
        <w:rPr>
          <w:sz w:val="28"/>
        </w:rPr>
        <w:t>,</w:t>
      </w:r>
      <w:r w:rsidRPr="00AB192F">
        <w:rPr>
          <w:sz w:val="28"/>
          <w:lang w:val="vi-VN"/>
        </w:rPr>
        <w:t xml:space="preserve"> minh bạch t</w:t>
      </w:r>
      <w:r w:rsidRPr="00AB192F">
        <w:rPr>
          <w:sz w:val="28"/>
        </w:rPr>
        <w:t>ì</w:t>
      </w:r>
      <w:r w:rsidRPr="00AB192F">
        <w:rPr>
          <w:sz w:val="28"/>
          <w:lang w:val="vi-VN"/>
        </w:rPr>
        <w:t>nh h</w:t>
      </w:r>
      <w:r w:rsidRPr="00AB192F">
        <w:rPr>
          <w:sz w:val="28"/>
        </w:rPr>
        <w:t>ì</w:t>
      </w:r>
      <w:r w:rsidRPr="00AB192F">
        <w:rPr>
          <w:sz w:val="28"/>
          <w:lang w:val="vi-VN"/>
        </w:rPr>
        <w:t>nh tài chính của doanh nghiệp nhà nước.</w:t>
      </w:r>
    </w:p>
    <w:p w:rsidR="00B440FF" w:rsidRPr="00AB192F" w:rsidRDefault="00B440FF" w:rsidP="00544D05">
      <w:pPr>
        <w:spacing w:before="120" w:line="276" w:lineRule="auto"/>
        <w:ind w:firstLine="720"/>
        <w:jc w:val="both"/>
        <w:rPr>
          <w:sz w:val="28"/>
        </w:rPr>
      </w:pPr>
      <w:r>
        <w:rPr>
          <w:sz w:val="28"/>
        </w:rPr>
        <w:t>4</w:t>
      </w:r>
      <w:r w:rsidRPr="00AB192F">
        <w:rPr>
          <w:sz w:val="28"/>
        </w:rPr>
        <w:t xml:space="preserve">. </w:t>
      </w:r>
      <w:r w:rsidRPr="00AB192F">
        <w:rPr>
          <w:sz w:val="28"/>
          <w:lang w:val="vi-VN"/>
        </w:rPr>
        <w:t>Nâng cao trách nhiệm của doanh nghiệp trong việc chấp hành các quy định của pháp luật trong quản lý và sử dụng vốn, tài sản nhà nước đầu tư vào sản xuất kinh doanh tại doanh nghiệp.</w:t>
      </w:r>
    </w:p>
    <w:p w:rsidR="00B440FF" w:rsidRDefault="00B440FF" w:rsidP="00544D05">
      <w:pPr>
        <w:pStyle w:val="Caption"/>
        <w:widowControl w:val="0"/>
        <w:spacing w:before="240" w:line="276" w:lineRule="auto"/>
        <w:jc w:val="center"/>
        <w:outlineLvl w:val="1"/>
        <w:rPr>
          <w:bCs w:val="0"/>
          <w:sz w:val="28"/>
          <w:szCs w:val="28"/>
          <w:lang w:val="nl-NL"/>
        </w:rPr>
      </w:pPr>
      <w:bookmarkStart w:id="10" w:name="_Toc399509764"/>
      <w:bookmarkEnd w:id="9"/>
      <w:r w:rsidRPr="008A7D34">
        <w:rPr>
          <w:bCs w:val="0"/>
          <w:sz w:val="28"/>
          <w:szCs w:val="28"/>
          <w:lang w:val="nl-NL"/>
        </w:rPr>
        <w:t>C</w:t>
      </w:r>
      <w:r>
        <w:rPr>
          <w:bCs w:val="0"/>
          <w:sz w:val="28"/>
          <w:szCs w:val="28"/>
          <w:lang w:val="nl-NL"/>
        </w:rPr>
        <w:t>hương</w:t>
      </w:r>
      <w:r w:rsidRPr="008A7D34">
        <w:rPr>
          <w:bCs w:val="0"/>
          <w:sz w:val="28"/>
          <w:szCs w:val="28"/>
          <w:lang w:val="nl-NL"/>
        </w:rPr>
        <w:t xml:space="preserve"> </w:t>
      </w:r>
      <w:r>
        <w:rPr>
          <w:bCs w:val="0"/>
          <w:sz w:val="28"/>
          <w:szCs w:val="28"/>
        </w:rPr>
        <w:t>II</w:t>
      </w:r>
      <w:r w:rsidRPr="008A7D34">
        <w:rPr>
          <w:bCs w:val="0"/>
          <w:sz w:val="28"/>
          <w:szCs w:val="28"/>
          <w:lang w:val="nl-NL"/>
        </w:rPr>
        <w:t xml:space="preserve">  </w:t>
      </w:r>
      <w:r w:rsidRPr="008A7D34">
        <w:rPr>
          <w:bCs w:val="0"/>
          <w:sz w:val="28"/>
          <w:szCs w:val="28"/>
          <w:lang w:val="nl-NL"/>
        </w:rPr>
        <w:br/>
      </w:r>
      <w:bookmarkEnd w:id="10"/>
      <w:r>
        <w:rPr>
          <w:bCs w:val="0"/>
          <w:sz w:val="28"/>
          <w:szCs w:val="28"/>
          <w:lang w:val="nl-NL"/>
        </w:rPr>
        <w:t>GIÁM SÁT TÀI CHÍNH</w:t>
      </w:r>
    </w:p>
    <w:p w:rsidR="00B440FF" w:rsidRPr="004B33E2" w:rsidRDefault="00B440FF" w:rsidP="00544D05">
      <w:pPr>
        <w:pStyle w:val="Caption"/>
        <w:widowControl w:val="0"/>
        <w:spacing w:before="240" w:line="276" w:lineRule="auto"/>
        <w:jc w:val="center"/>
        <w:outlineLvl w:val="1"/>
        <w:rPr>
          <w:bCs w:val="0"/>
          <w:sz w:val="28"/>
          <w:szCs w:val="28"/>
          <w:lang w:val="nl-NL"/>
        </w:rPr>
      </w:pPr>
      <w:bookmarkStart w:id="11" w:name="dieu_5"/>
      <w:bookmarkStart w:id="12" w:name="_Toc19893"/>
      <w:r w:rsidRPr="004B33E2">
        <w:rPr>
          <w:bCs w:val="0"/>
          <w:sz w:val="28"/>
          <w:szCs w:val="28"/>
          <w:lang w:val="nl-NL"/>
        </w:rPr>
        <w:t>Mục 1</w:t>
      </w:r>
    </w:p>
    <w:p w:rsidR="00B440FF" w:rsidRDefault="00B440FF" w:rsidP="00544D05">
      <w:pPr>
        <w:pStyle w:val="Caption"/>
        <w:spacing w:line="276" w:lineRule="auto"/>
        <w:jc w:val="center"/>
        <w:rPr>
          <w:bCs w:val="0"/>
          <w:sz w:val="28"/>
          <w:szCs w:val="28"/>
          <w:lang w:val="nl-NL"/>
        </w:rPr>
      </w:pPr>
      <w:r w:rsidRPr="004B33E2">
        <w:rPr>
          <w:bCs w:val="0"/>
          <w:sz w:val="28"/>
          <w:szCs w:val="28"/>
          <w:lang w:val="nl-NL"/>
        </w:rPr>
        <w:t xml:space="preserve">GIÁM SÁT TÀI CHÍNH ĐỐI VỚI </w:t>
      </w:r>
    </w:p>
    <w:p w:rsidR="00B440FF" w:rsidRPr="004B33E2" w:rsidRDefault="00B440FF" w:rsidP="00544D05">
      <w:pPr>
        <w:pStyle w:val="Caption"/>
        <w:spacing w:line="276" w:lineRule="auto"/>
        <w:jc w:val="center"/>
        <w:rPr>
          <w:bCs w:val="0"/>
          <w:sz w:val="28"/>
          <w:szCs w:val="28"/>
          <w:lang w:val="nl-NL"/>
        </w:rPr>
      </w:pPr>
      <w:r w:rsidRPr="004B33E2">
        <w:rPr>
          <w:bCs w:val="0"/>
          <w:sz w:val="28"/>
          <w:szCs w:val="28"/>
          <w:lang w:val="nl-NL"/>
        </w:rPr>
        <w:t>DOANH NGHIỆP 100% VỐN NHÀ NƯỚC</w:t>
      </w:r>
      <w:bookmarkEnd w:id="11"/>
      <w:bookmarkEnd w:id="12"/>
      <w:r w:rsidRPr="004B33E2">
        <w:rPr>
          <w:bCs w:val="0"/>
          <w:sz w:val="28"/>
          <w:szCs w:val="28"/>
          <w:lang w:val="nl-NL"/>
        </w:rPr>
        <w:t xml:space="preserve"> </w:t>
      </w:r>
    </w:p>
    <w:p w:rsidR="00B440FF" w:rsidRPr="004B33E2" w:rsidRDefault="00B440FF" w:rsidP="00544D05">
      <w:pPr>
        <w:spacing w:before="360" w:line="276" w:lineRule="auto"/>
        <w:ind w:firstLine="720"/>
        <w:jc w:val="both"/>
        <w:rPr>
          <w:b/>
          <w:sz w:val="28"/>
        </w:rPr>
      </w:pPr>
      <w:r w:rsidRPr="004B33E2">
        <w:rPr>
          <w:b/>
          <w:sz w:val="28"/>
        </w:rPr>
        <w:t>Điều</w:t>
      </w:r>
      <w:r>
        <w:rPr>
          <w:b/>
          <w:sz w:val="28"/>
        </w:rPr>
        <w:t xml:space="preserve"> 4</w:t>
      </w:r>
      <w:r w:rsidRPr="004B33E2">
        <w:rPr>
          <w:b/>
          <w:sz w:val="28"/>
        </w:rPr>
        <w:t>. Nội dung giám sát</w:t>
      </w:r>
    </w:p>
    <w:p w:rsidR="00B440FF" w:rsidRPr="00AB192F" w:rsidRDefault="00B440FF" w:rsidP="00544D05">
      <w:pPr>
        <w:spacing w:before="120" w:line="276" w:lineRule="auto"/>
        <w:ind w:firstLine="720"/>
        <w:jc w:val="both"/>
        <w:rPr>
          <w:sz w:val="28"/>
        </w:rPr>
      </w:pPr>
      <w:r w:rsidRPr="00AB192F">
        <w:rPr>
          <w:sz w:val="28"/>
        </w:rPr>
        <w:t xml:space="preserve">1. </w:t>
      </w:r>
      <w:r w:rsidRPr="00AB192F">
        <w:rPr>
          <w:sz w:val="28"/>
          <w:lang w:val="vi-VN"/>
        </w:rPr>
        <w:t>Giám sát việc bảo toàn và phát triển vốn.</w:t>
      </w:r>
    </w:p>
    <w:p w:rsidR="00B440FF" w:rsidRPr="00AB192F" w:rsidRDefault="00B440FF" w:rsidP="00544D05">
      <w:pPr>
        <w:spacing w:before="120" w:line="276" w:lineRule="auto"/>
        <w:ind w:firstLine="720"/>
        <w:jc w:val="both"/>
        <w:rPr>
          <w:sz w:val="28"/>
        </w:rPr>
      </w:pPr>
      <w:r w:rsidRPr="00AB192F">
        <w:rPr>
          <w:sz w:val="28"/>
        </w:rPr>
        <w:t xml:space="preserve">2. </w:t>
      </w:r>
      <w:r w:rsidRPr="00AB192F">
        <w:rPr>
          <w:sz w:val="28"/>
          <w:lang w:val="vi-VN"/>
        </w:rPr>
        <w:t>Giám sát việc quản lý, sử dụng vốn và tài sản nhà nước tại doanh nghiệp theo các nội dung sau:</w:t>
      </w:r>
    </w:p>
    <w:p w:rsidR="00B440FF" w:rsidRPr="00AB192F" w:rsidRDefault="00B440FF" w:rsidP="00544D05">
      <w:pPr>
        <w:spacing w:before="120" w:line="276" w:lineRule="auto"/>
        <w:ind w:firstLine="720"/>
        <w:jc w:val="both"/>
        <w:rPr>
          <w:sz w:val="28"/>
        </w:rPr>
      </w:pPr>
      <w:r w:rsidRPr="00AB192F">
        <w:rPr>
          <w:sz w:val="28"/>
        </w:rPr>
        <w:t xml:space="preserve">a) </w:t>
      </w:r>
      <w:r w:rsidRPr="00AB192F">
        <w:rPr>
          <w:sz w:val="28"/>
          <w:lang w:val="vi-VN"/>
        </w:rPr>
        <w:t>Hoạt động đầu tư vốn đối với các dự án đầu tư, gồm: Nguồn vốn huy động, tiến độ thực hiện dự án đầu tư, tiến độ giải ngân vốn đầu tư;</w:t>
      </w:r>
    </w:p>
    <w:p w:rsidR="00B440FF" w:rsidRPr="00AB192F" w:rsidRDefault="00B440FF" w:rsidP="00544D05">
      <w:pPr>
        <w:spacing w:before="120" w:line="276" w:lineRule="auto"/>
        <w:ind w:firstLine="720"/>
        <w:jc w:val="both"/>
        <w:rPr>
          <w:sz w:val="28"/>
        </w:rPr>
      </w:pPr>
      <w:r w:rsidRPr="00AB192F">
        <w:rPr>
          <w:sz w:val="28"/>
        </w:rPr>
        <w:lastRenderedPageBreak/>
        <w:t xml:space="preserve">b) </w:t>
      </w:r>
      <w:r w:rsidRPr="00AB192F">
        <w:rPr>
          <w:sz w:val="28"/>
          <w:lang w:val="vi-VN"/>
        </w:rPr>
        <w:t>Hoạt động đầu tư vốn ra ngoài doanh nghiệ</w:t>
      </w:r>
      <w:r>
        <w:rPr>
          <w:sz w:val="28"/>
          <w:lang w:val="vi-VN"/>
        </w:rPr>
        <w:t>p</w:t>
      </w:r>
      <w:r w:rsidRPr="00AB192F">
        <w:rPr>
          <w:sz w:val="28"/>
          <w:lang w:val="vi-VN"/>
        </w:rPr>
        <w:t>;</w:t>
      </w:r>
    </w:p>
    <w:p w:rsidR="00B440FF" w:rsidRPr="00AB192F" w:rsidRDefault="00B440FF" w:rsidP="00544D05">
      <w:pPr>
        <w:spacing w:before="120" w:line="276" w:lineRule="auto"/>
        <w:ind w:firstLine="720"/>
        <w:jc w:val="both"/>
        <w:rPr>
          <w:sz w:val="28"/>
        </w:rPr>
      </w:pPr>
      <w:r w:rsidRPr="00AB192F">
        <w:rPr>
          <w:sz w:val="28"/>
        </w:rPr>
        <w:t xml:space="preserve">c) </w:t>
      </w:r>
      <w:r w:rsidRPr="00AB192F">
        <w:rPr>
          <w:sz w:val="28"/>
          <w:lang w:val="vi-VN"/>
        </w:rPr>
        <w:t>Tình hình huy động vốn và sử dụng vốn huy động, phát hành trái phiếu;</w:t>
      </w:r>
    </w:p>
    <w:p w:rsidR="00B440FF" w:rsidRPr="00AB192F" w:rsidRDefault="00B440FF" w:rsidP="00544D05">
      <w:pPr>
        <w:spacing w:before="120" w:line="276" w:lineRule="auto"/>
        <w:ind w:firstLine="720"/>
        <w:jc w:val="both"/>
        <w:rPr>
          <w:sz w:val="28"/>
        </w:rPr>
      </w:pPr>
      <w:r w:rsidRPr="00AB192F">
        <w:rPr>
          <w:sz w:val="28"/>
        </w:rPr>
        <w:t xml:space="preserve">d) </w:t>
      </w:r>
      <w:r w:rsidRPr="00AB192F">
        <w:rPr>
          <w:sz w:val="28"/>
          <w:lang w:val="vi-VN"/>
        </w:rPr>
        <w:t xml:space="preserve">Tình hình quản lý tài sản, quản lý nợ tại doanh nghiệp, khả năng thanh toán nợ của doanh nghiệp, hệ số nợ phải </w:t>
      </w:r>
      <w:r w:rsidRPr="00AB192F">
        <w:rPr>
          <w:sz w:val="28"/>
        </w:rPr>
        <w:t>tr</w:t>
      </w:r>
      <w:r w:rsidRPr="00AB192F">
        <w:rPr>
          <w:sz w:val="28"/>
          <w:lang w:val="vi-VN"/>
        </w:rPr>
        <w:t>ả trên vốn chủ sở hữu;</w:t>
      </w:r>
    </w:p>
    <w:p w:rsidR="00B440FF" w:rsidRPr="00AB192F" w:rsidRDefault="00B440FF" w:rsidP="00544D05">
      <w:pPr>
        <w:spacing w:before="120" w:line="276" w:lineRule="auto"/>
        <w:ind w:firstLine="720"/>
        <w:jc w:val="both"/>
        <w:rPr>
          <w:sz w:val="28"/>
        </w:rPr>
      </w:pPr>
      <w:r w:rsidRPr="00AB192F">
        <w:rPr>
          <w:sz w:val="28"/>
          <w:lang w:val="vi-VN"/>
        </w:rPr>
        <w:t>đ) Tình hình l</w:t>
      </w:r>
      <w:r w:rsidRPr="00AB192F">
        <w:rPr>
          <w:sz w:val="28"/>
        </w:rPr>
        <w:t xml:space="preserve">ưu </w:t>
      </w:r>
      <w:r w:rsidRPr="00AB192F">
        <w:rPr>
          <w:sz w:val="28"/>
          <w:lang w:val="vi-VN"/>
        </w:rPr>
        <w:t>chuyển tiền tệ của doanh nghiệp.</w:t>
      </w:r>
    </w:p>
    <w:p w:rsidR="00B440FF" w:rsidRPr="00AB192F" w:rsidRDefault="00B440FF" w:rsidP="00544D05">
      <w:pPr>
        <w:spacing w:before="120" w:line="276" w:lineRule="auto"/>
        <w:ind w:firstLine="720"/>
        <w:jc w:val="both"/>
        <w:rPr>
          <w:sz w:val="28"/>
        </w:rPr>
      </w:pPr>
      <w:r w:rsidRPr="00AB192F">
        <w:rPr>
          <w:sz w:val="28"/>
        </w:rPr>
        <w:t xml:space="preserve">3. </w:t>
      </w:r>
      <w:r w:rsidRPr="00AB192F">
        <w:rPr>
          <w:sz w:val="28"/>
          <w:lang w:val="vi-VN"/>
        </w:rPr>
        <w:t>Giám sát kết quả hoạt động sản xuất kinh doanh của doanh nghiệp</w:t>
      </w:r>
    </w:p>
    <w:p w:rsidR="00B440FF" w:rsidRPr="00AB192F" w:rsidRDefault="00B440FF" w:rsidP="00544D05">
      <w:pPr>
        <w:spacing w:before="120" w:line="276" w:lineRule="auto"/>
        <w:ind w:firstLine="720"/>
        <w:jc w:val="both"/>
        <w:rPr>
          <w:sz w:val="28"/>
        </w:rPr>
      </w:pPr>
      <w:r w:rsidRPr="00AB192F">
        <w:rPr>
          <w:sz w:val="28"/>
        </w:rPr>
        <w:t xml:space="preserve">a) </w:t>
      </w:r>
      <w:r w:rsidRPr="00AB192F">
        <w:rPr>
          <w:sz w:val="28"/>
          <w:lang w:val="vi-VN"/>
        </w:rPr>
        <w:t>Việc thực hiện kế hoạch sản xuất kinh doanh, thực hiện nhiệm vụ cung ứng sản phẩm, dịch vụ công ích do Nhà nước đặt hàng, giao kế hoạch;</w:t>
      </w:r>
    </w:p>
    <w:p w:rsidR="00B440FF" w:rsidRDefault="00B440FF" w:rsidP="00544D05">
      <w:pPr>
        <w:spacing w:before="120" w:line="276" w:lineRule="auto"/>
        <w:ind w:firstLine="720"/>
        <w:jc w:val="both"/>
        <w:rPr>
          <w:sz w:val="28"/>
        </w:rPr>
      </w:pPr>
      <w:r w:rsidRPr="00AB192F">
        <w:rPr>
          <w:sz w:val="28"/>
        </w:rPr>
        <w:t xml:space="preserve">b) </w:t>
      </w:r>
      <w:r w:rsidRPr="00AB192F">
        <w:rPr>
          <w:sz w:val="28"/>
          <w:lang w:val="vi-VN"/>
        </w:rPr>
        <w:t xml:space="preserve">Kết quả hoạt động kinh doanh: Doanh thu, lợi nhuận, tỷ suất lợi nhuận </w:t>
      </w:r>
    </w:p>
    <w:p w:rsidR="00B440FF" w:rsidRPr="00AB192F" w:rsidRDefault="00B440FF" w:rsidP="00544D05">
      <w:pPr>
        <w:spacing w:line="276" w:lineRule="auto"/>
        <w:rPr>
          <w:sz w:val="28"/>
        </w:rPr>
      </w:pPr>
      <w:r w:rsidRPr="00AB192F">
        <w:rPr>
          <w:sz w:val="28"/>
          <w:lang w:val="vi-VN"/>
        </w:rPr>
        <w:t xml:space="preserve">trên vốn chủ sở hữu (ROE), tỷ suất lợi nhuận </w:t>
      </w:r>
      <w:r w:rsidRPr="00AB192F">
        <w:rPr>
          <w:sz w:val="28"/>
        </w:rPr>
        <w:t>tr</w:t>
      </w:r>
      <w:r w:rsidRPr="00AB192F">
        <w:rPr>
          <w:sz w:val="28"/>
          <w:lang w:val="vi-VN"/>
        </w:rPr>
        <w:t>ên tổng tài sản (ROA);</w:t>
      </w:r>
    </w:p>
    <w:p w:rsidR="00B440FF" w:rsidRPr="00AB192F" w:rsidRDefault="00B440FF" w:rsidP="00544D05">
      <w:pPr>
        <w:spacing w:before="120" w:line="276" w:lineRule="auto"/>
        <w:ind w:firstLine="720"/>
        <w:jc w:val="both"/>
        <w:rPr>
          <w:sz w:val="28"/>
        </w:rPr>
      </w:pPr>
      <w:r w:rsidRPr="00AB192F">
        <w:rPr>
          <w:sz w:val="28"/>
        </w:rPr>
        <w:t xml:space="preserve">c) </w:t>
      </w:r>
      <w:r w:rsidRPr="00AB192F">
        <w:rPr>
          <w:sz w:val="28"/>
          <w:lang w:val="vi-VN"/>
        </w:rPr>
        <w:t>Việc thực hiện nghĩa vụ với ngân sách nhà nước;</w:t>
      </w:r>
    </w:p>
    <w:p w:rsidR="00B440FF" w:rsidRDefault="00B440FF" w:rsidP="00544D05">
      <w:pPr>
        <w:spacing w:before="120" w:line="276" w:lineRule="auto"/>
        <w:ind w:firstLine="720"/>
        <w:jc w:val="both"/>
        <w:rPr>
          <w:sz w:val="28"/>
        </w:rPr>
      </w:pPr>
      <w:r w:rsidRPr="00AB192F">
        <w:rPr>
          <w:sz w:val="28"/>
        </w:rPr>
        <w:t xml:space="preserve">d) </w:t>
      </w:r>
      <w:r w:rsidRPr="00AB192F">
        <w:rPr>
          <w:sz w:val="28"/>
          <w:lang w:val="vi-VN"/>
        </w:rPr>
        <w:t>Phân phối lợi nhuận, trích lập và sử dụng các quỹ.</w:t>
      </w:r>
    </w:p>
    <w:p w:rsidR="00B440FF" w:rsidRPr="00AB192F" w:rsidRDefault="00B440FF" w:rsidP="00544D05">
      <w:pPr>
        <w:spacing w:before="120" w:line="276" w:lineRule="auto"/>
        <w:ind w:firstLine="720"/>
        <w:jc w:val="both"/>
        <w:rPr>
          <w:sz w:val="28"/>
        </w:rPr>
      </w:pPr>
      <w:r w:rsidRPr="00AB192F">
        <w:rPr>
          <w:sz w:val="28"/>
        </w:rPr>
        <w:t xml:space="preserve">4. </w:t>
      </w:r>
      <w:r w:rsidRPr="00AB192F">
        <w:rPr>
          <w:sz w:val="28"/>
          <w:lang w:val="vi-VN"/>
        </w:rPr>
        <w:t xml:space="preserve">Giám sát </w:t>
      </w:r>
      <w:r>
        <w:rPr>
          <w:sz w:val="28"/>
        </w:rPr>
        <w:t xml:space="preserve">việc </w:t>
      </w:r>
      <w:r w:rsidRPr="00AB192F">
        <w:rPr>
          <w:sz w:val="28"/>
          <w:lang w:val="vi-VN"/>
        </w:rPr>
        <w:t xml:space="preserve">chấp hành pháp luật về đầu tư, quản lý và sử dụng vốn nhà nước tại doanh nghiệp; </w:t>
      </w:r>
      <w:r>
        <w:rPr>
          <w:sz w:val="28"/>
        </w:rPr>
        <w:t xml:space="preserve">việc </w:t>
      </w:r>
      <w:r>
        <w:rPr>
          <w:sz w:val="28"/>
          <w:lang w:val="vi-VN"/>
        </w:rPr>
        <w:t>ban hành</w:t>
      </w:r>
      <w:r>
        <w:rPr>
          <w:sz w:val="28"/>
        </w:rPr>
        <w:t xml:space="preserve">, </w:t>
      </w:r>
      <w:r w:rsidRPr="00AB192F">
        <w:rPr>
          <w:sz w:val="28"/>
          <w:lang w:val="vi-VN"/>
        </w:rPr>
        <w:t>thực hiện quy chế quản lý tài chính của doanh nghiệp.</w:t>
      </w:r>
    </w:p>
    <w:p w:rsidR="00B440FF" w:rsidRPr="00AB192F" w:rsidRDefault="00B440FF" w:rsidP="00544D05">
      <w:pPr>
        <w:spacing w:before="120" w:line="276" w:lineRule="auto"/>
        <w:ind w:firstLine="720"/>
        <w:jc w:val="both"/>
        <w:rPr>
          <w:sz w:val="28"/>
        </w:rPr>
      </w:pPr>
      <w:r w:rsidRPr="00AB192F">
        <w:rPr>
          <w:sz w:val="28"/>
        </w:rPr>
        <w:t xml:space="preserve">5. </w:t>
      </w:r>
      <w:r w:rsidRPr="00AB192F">
        <w:rPr>
          <w:sz w:val="28"/>
          <w:lang w:val="vi-VN"/>
        </w:rPr>
        <w:t>Giám sát việc cơ cấu lại vốn nhà nước đầu tư tại doanh nghiệp, cơ cấu lại vốn của doanh nghiệp đầu tư tại công ty con, công ty liên kết.</w:t>
      </w:r>
    </w:p>
    <w:p w:rsidR="00B440FF" w:rsidRDefault="00B440FF" w:rsidP="00544D05">
      <w:pPr>
        <w:spacing w:before="120" w:line="276" w:lineRule="auto"/>
        <w:ind w:firstLine="720"/>
        <w:jc w:val="both"/>
        <w:rPr>
          <w:sz w:val="28"/>
        </w:rPr>
      </w:pPr>
      <w:r w:rsidRPr="00AB192F">
        <w:rPr>
          <w:sz w:val="28"/>
        </w:rPr>
        <w:t xml:space="preserve">6. </w:t>
      </w:r>
      <w:r w:rsidRPr="00AB192F">
        <w:rPr>
          <w:sz w:val="28"/>
          <w:lang w:val="vi-VN"/>
        </w:rPr>
        <w:t xml:space="preserve">Giám sát </w:t>
      </w:r>
      <w:r>
        <w:rPr>
          <w:sz w:val="28"/>
        </w:rPr>
        <w:t xml:space="preserve">việc </w:t>
      </w:r>
      <w:r w:rsidRPr="00AB192F">
        <w:rPr>
          <w:sz w:val="28"/>
          <w:lang w:val="vi-VN"/>
        </w:rPr>
        <w:t>thực hiện chế độ tiền lương, thù lao, tiền th</w:t>
      </w:r>
      <w:r w:rsidRPr="00AB192F">
        <w:rPr>
          <w:sz w:val="28"/>
        </w:rPr>
        <w:t>ưở</w:t>
      </w:r>
      <w:r w:rsidRPr="00AB192F">
        <w:rPr>
          <w:sz w:val="28"/>
          <w:lang w:val="vi-VN"/>
        </w:rPr>
        <w:t xml:space="preserve">ng, phụ cấp trách nhiệm và quyền lợi khác đối với người lao động, người quản lý doanh nghiệp, Kiểm soát viên, người đại diện phần vốn của doanh nghiệp theo quy định của </w:t>
      </w:r>
      <w:r>
        <w:rPr>
          <w:sz w:val="28"/>
        </w:rPr>
        <w:t>pháp luật</w:t>
      </w:r>
      <w:r w:rsidRPr="00AB192F">
        <w:rPr>
          <w:sz w:val="28"/>
          <w:lang w:val="vi-VN"/>
        </w:rPr>
        <w:t>.</w:t>
      </w:r>
    </w:p>
    <w:p w:rsidR="00B440FF" w:rsidRDefault="00B440FF" w:rsidP="00544D05">
      <w:pPr>
        <w:spacing w:before="120" w:line="276" w:lineRule="auto"/>
        <w:ind w:firstLine="720"/>
        <w:jc w:val="both"/>
        <w:rPr>
          <w:b/>
          <w:sz w:val="28"/>
        </w:rPr>
      </w:pPr>
      <w:r w:rsidRPr="00A871A6">
        <w:rPr>
          <w:b/>
          <w:sz w:val="28"/>
        </w:rPr>
        <w:t xml:space="preserve">Điều </w:t>
      </w:r>
      <w:r>
        <w:rPr>
          <w:b/>
          <w:sz w:val="28"/>
        </w:rPr>
        <w:t>5</w:t>
      </w:r>
      <w:r w:rsidRPr="00A871A6">
        <w:rPr>
          <w:b/>
          <w:sz w:val="28"/>
        </w:rPr>
        <w:t>. Phương thứ</w:t>
      </w:r>
      <w:r>
        <w:rPr>
          <w:b/>
          <w:sz w:val="28"/>
        </w:rPr>
        <w:t>c giám sát</w:t>
      </w:r>
    </w:p>
    <w:p w:rsidR="00B440FF" w:rsidRPr="00AB192F" w:rsidRDefault="00B440FF" w:rsidP="00544D05">
      <w:pPr>
        <w:spacing w:before="120" w:line="276" w:lineRule="auto"/>
        <w:ind w:firstLine="720"/>
        <w:jc w:val="both"/>
        <w:rPr>
          <w:sz w:val="28"/>
        </w:rPr>
      </w:pPr>
      <w:r w:rsidRPr="00AB192F">
        <w:rPr>
          <w:sz w:val="28"/>
        </w:rPr>
        <w:t xml:space="preserve">1. </w:t>
      </w:r>
      <w:r w:rsidRPr="00AB192F">
        <w:rPr>
          <w:sz w:val="28"/>
          <w:lang w:val="vi-VN"/>
        </w:rPr>
        <w:t>Giám sát tài chính thực hiện bằng phương thức giám sát trực tiếp, giám sát gián tiếp, giám sát trước, giám sát trong, giám sát sau, trong đó tập trung việc giám sát trước và giám sát trong nhằm phát hiện kịp thời các rủi ro về tài chính, hạn chế trong quản lý tài chính của doanh nghiệp và có cảnh báo, giải pháp xử lý.</w:t>
      </w:r>
    </w:p>
    <w:p w:rsidR="00B440FF" w:rsidRDefault="00B440FF" w:rsidP="00544D05">
      <w:pPr>
        <w:spacing w:before="120" w:line="276" w:lineRule="auto"/>
        <w:ind w:firstLine="720"/>
        <w:jc w:val="both"/>
        <w:rPr>
          <w:sz w:val="28"/>
        </w:rPr>
      </w:pPr>
      <w:r w:rsidRPr="00AB192F">
        <w:rPr>
          <w:sz w:val="28"/>
        </w:rPr>
        <w:t xml:space="preserve">2. </w:t>
      </w:r>
      <w:r w:rsidRPr="00AB192F">
        <w:rPr>
          <w:sz w:val="28"/>
          <w:lang w:val="vi-VN"/>
        </w:rPr>
        <w:t xml:space="preserve">Việc kiểm </w:t>
      </w:r>
      <w:r w:rsidRPr="00AB192F">
        <w:rPr>
          <w:sz w:val="28"/>
        </w:rPr>
        <w:t>tr</w:t>
      </w:r>
      <w:r w:rsidRPr="00AB192F">
        <w:rPr>
          <w:sz w:val="28"/>
          <w:lang w:val="vi-VN"/>
        </w:rPr>
        <w:t>a, thanh tra</w:t>
      </w:r>
      <w:r>
        <w:rPr>
          <w:sz w:val="28"/>
        </w:rPr>
        <w:t xml:space="preserve"> được </w:t>
      </w:r>
      <w:r w:rsidRPr="00AB192F">
        <w:rPr>
          <w:sz w:val="28"/>
          <w:lang w:val="vi-VN"/>
        </w:rPr>
        <w:t xml:space="preserve">thực hiện định kỳ hoặc đột xuất theo quy định của pháp luật về kiểm </w:t>
      </w:r>
      <w:r w:rsidRPr="00AB192F">
        <w:rPr>
          <w:sz w:val="28"/>
        </w:rPr>
        <w:t>tr</w:t>
      </w:r>
      <w:r w:rsidRPr="00AB192F">
        <w:rPr>
          <w:sz w:val="28"/>
          <w:lang w:val="vi-VN"/>
        </w:rPr>
        <w:t>a, thanh tra.</w:t>
      </w:r>
    </w:p>
    <w:p w:rsidR="00B440FF" w:rsidRDefault="00B440FF" w:rsidP="00544D05">
      <w:pPr>
        <w:spacing w:before="120" w:line="276" w:lineRule="auto"/>
        <w:ind w:firstLine="720"/>
        <w:jc w:val="both"/>
        <w:rPr>
          <w:b/>
          <w:sz w:val="28"/>
        </w:rPr>
      </w:pPr>
      <w:r>
        <w:rPr>
          <w:b/>
          <w:sz w:val="28"/>
        </w:rPr>
        <w:t>Điều 6. C</w:t>
      </w:r>
      <w:r w:rsidRPr="00A871A6">
        <w:rPr>
          <w:b/>
          <w:sz w:val="28"/>
        </w:rPr>
        <w:t>hế độ thông tin, báo cáo</w:t>
      </w:r>
    </w:p>
    <w:p w:rsidR="00B440FF" w:rsidRPr="001E1046" w:rsidRDefault="00B440FF" w:rsidP="00544D05">
      <w:pPr>
        <w:spacing w:before="120" w:line="276" w:lineRule="auto"/>
        <w:ind w:firstLine="720"/>
        <w:jc w:val="both"/>
        <w:rPr>
          <w:sz w:val="28"/>
          <w:lang w:val="vi-VN"/>
        </w:rPr>
      </w:pPr>
      <w:r w:rsidRPr="001E1046">
        <w:rPr>
          <w:sz w:val="28"/>
          <w:lang w:val="vi-VN"/>
        </w:rPr>
        <w:t xml:space="preserve">1. Định kỳ 6 tháng, hàng năm, doanh nghiệp có trách nhiệm lập Báo cáo đánh giá tình hình tài chính theo nội dung qui định và mẫu biểu </w:t>
      </w:r>
      <w:r>
        <w:rPr>
          <w:sz w:val="28"/>
        </w:rPr>
        <w:t xml:space="preserve">nêu </w:t>
      </w:r>
      <w:r w:rsidRPr="001E1046">
        <w:rPr>
          <w:sz w:val="28"/>
          <w:lang w:val="vi-VN"/>
        </w:rPr>
        <w:t xml:space="preserve">tại Khoản 2, Điều 5 Thông tư số 200/2015/TT-BTC </w:t>
      </w:r>
      <w:r>
        <w:rPr>
          <w:sz w:val="28"/>
        </w:rPr>
        <w:t xml:space="preserve">của Bộ Tài chính </w:t>
      </w:r>
      <w:r w:rsidRPr="001E1046">
        <w:rPr>
          <w:sz w:val="28"/>
          <w:lang w:val="vi-VN"/>
        </w:rPr>
        <w:t xml:space="preserve">và gửi về Sở Tài chính trước ngày </w:t>
      </w:r>
      <w:r>
        <w:rPr>
          <w:sz w:val="28"/>
        </w:rPr>
        <w:t>15 tháng 7</w:t>
      </w:r>
      <w:r w:rsidRPr="001E1046">
        <w:rPr>
          <w:sz w:val="28"/>
          <w:lang w:val="vi-VN"/>
        </w:rPr>
        <w:t xml:space="preserve"> của năm báo cáo (đối với báo cáo 6 tháng) và trước ngày 31</w:t>
      </w:r>
      <w:r>
        <w:rPr>
          <w:sz w:val="28"/>
        </w:rPr>
        <w:t xml:space="preserve"> tháng </w:t>
      </w:r>
      <w:r w:rsidRPr="001E1046">
        <w:rPr>
          <w:sz w:val="28"/>
          <w:lang w:val="vi-VN"/>
        </w:rPr>
        <w:t>3 năm tiếp theo (đối với báo cáo năm).</w:t>
      </w:r>
    </w:p>
    <w:p w:rsidR="00B440FF" w:rsidRPr="001E1046" w:rsidRDefault="00B440FF" w:rsidP="00544D05">
      <w:pPr>
        <w:spacing w:before="120" w:line="276" w:lineRule="auto"/>
        <w:ind w:firstLine="720"/>
        <w:jc w:val="both"/>
        <w:rPr>
          <w:sz w:val="28"/>
          <w:lang w:val="vi-VN"/>
        </w:rPr>
      </w:pPr>
      <w:r w:rsidRPr="001E1046">
        <w:rPr>
          <w:sz w:val="28"/>
          <w:lang w:val="vi-VN"/>
        </w:rPr>
        <w:lastRenderedPageBreak/>
        <w:t xml:space="preserve">2. Căn cứ Báo cáo đánh giá của doanh nghiệp nêu tại khoản </w:t>
      </w:r>
      <w:r>
        <w:rPr>
          <w:sz w:val="28"/>
        </w:rPr>
        <w:t>1</w:t>
      </w:r>
      <w:r w:rsidRPr="001E1046">
        <w:rPr>
          <w:sz w:val="28"/>
          <w:lang w:val="vi-VN"/>
        </w:rPr>
        <w:t xml:space="preserve"> Điều này và các tài liệu có liên quan</w:t>
      </w:r>
      <w:r>
        <w:rPr>
          <w:sz w:val="28"/>
        </w:rPr>
        <w:t xml:space="preserve"> theo qui định tại Điều 10 Nghị định số 87/2015/NĐ-CP của Chính phủ</w:t>
      </w:r>
      <w:r w:rsidRPr="001E1046">
        <w:rPr>
          <w:sz w:val="28"/>
          <w:lang w:val="vi-VN"/>
        </w:rPr>
        <w:t xml:space="preserve">, </w:t>
      </w:r>
      <w:r>
        <w:rPr>
          <w:sz w:val="28"/>
        </w:rPr>
        <w:t xml:space="preserve">Sở Tài chính kiểm tra, </w:t>
      </w:r>
      <w:r w:rsidRPr="001E1046">
        <w:rPr>
          <w:sz w:val="28"/>
          <w:lang w:val="vi-VN"/>
        </w:rPr>
        <w:t>đánh giá tình hình tài chính của doanh nghiệp</w:t>
      </w:r>
      <w:r>
        <w:rPr>
          <w:sz w:val="28"/>
        </w:rPr>
        <w:t xml:space="preserve"> và dự thảo </w:t>
      </w:r>
      <w:r w:rsidRPr="004C7C01">
        <w:rPr>
          <w:sz w:val="28"/>
          <w:lang w:val="vi-VN"/>
        </w:rPr>
        <w:t xml:space="preserve">Báo cáo giám sát tài chính </w:t>
      </w:r>
      <w:r w:rsidRPr="004C7C01">
        <w:rPr>
          <w:sz w:val="28"/>
        </w:rPr>
        <w:t>đối với từng doanh nghiệp</w:t>
      </w:r>
      <w:r>
        <w:rPr>
          <w:sz w:val="28"/>
        </w:rPr>
        <w:t xml:space="preserve"> </w:t>
      </w:r>
      <w:r w:rsidRPr="001E1046">
        <w:rPr>
          <w:sz w:val="28"/>
          <w:lang w:val="vi-VN"/>
        </w:rPr>
        <w:t>trong đó nhận xét</w:t>
      </w:r>
      <w:r>
        <w:rPr>
          <w:sz w:val="28"/>
        </w:rPr>
        <w:t>,</w:t>
      </w:r>
      <w:r w:rsidRPr="001E1046">
        <w:rPr>
          <w:sz w:val="28"/>
          <w:lang w:val="vi-VN"/>
        </w:rPr>
        <w:t xml:space="preserve"> đánh giá theo các nội dung nêu tại Điều </w:t>
      </w:r>
      <w:r>
        <w:rPr>
          <w:sz w:val="28"/>
        </w:rPr>
        <w:t>4 Quy chế này; nêu đề xuất, kiến nghị</w:t>
      </w:r>
      <w:r w:rsidRPr="001E1046">
        <w:rPr>
          <w:sz w:val="28"/>
          <w:lang w:val="vi-VN"/>
        </w:rPr>
        <w:t xml:space="preserve"> đối với từng doanh nghiệ</w:t>
      </w:r>
      <w:r>
        <w:rPr>
          <w:sz w:val="28"/>
          <w:lang w:val="vi-VN"/>
        </w:rPr>
        <w:t>p</w:t>
      </w:r>
      <w:r>
        <w:rPr>
          <w:sz w:val="28"/>
        </w:rPr>
        <w:t xml:space="preserve"> (nếu có); tổng hợp và lập Báo cáo giám sát tài chính đối với các doanh nghiệp do UBND thành phố làm đại diện chủ sở hữu kèm theo Biểu số 03 (ban hành kèm Thông tư số 200/2015/TT-BTC của Bộ Tài chính); gửi UBND thành phố trước ngày </w:t>
      </w:r>
      <w:r w:rsidRPr="001E1046">
        <w:rPr>
          <w:sz w:val="28"/>
          <w:lang w:val="vi-VN"/>
        </w:rPr>
        <w:t xml:space="preserve">trước ngày </w:t>
      </w:r>
      <w:r>
        <w:rPr>
          <w:sz w:val="28"/>
        </w:rPr>
        <w:t xml:space="preserve">25 tháng </w:t>
      </w:r>
      <w:r w:rsidRPr="00B93AC8">
        <w:rPr>
          <w:sz w:val="28"/>
        </w:rPr>
        <w:t>7</w:t>
      </w:r>
      <w:r w:rsidRPr="001E1046">
        <w:rPr>
          <w:sz w:val="28"/>
          <w:lang w:val="vi-VN"/>
        </w:rPr>
        <w:t xml:space="preserve"> của năm báo cáo (đối với báo cáo 6 tháng) và trước ngày </w:t>
      </w:r>
      <w:r w:rsidRPr="00B93AC8">
        <w:rPr>
          <w:sz w:val="28"/>
        </w:rPr>
        <w:t>10</w:t>
      </w:r>
      <w:r>
        <w:rPr>
          <w:sz w:val="28"/>
        </w:rPr>
        <w:t xml:space="preserve"> tháng </w:t>
      </w:r>
      <w:r w:rsidRPr="00B93AC8">
        <w:rPr>
          <w:sz w:val="28"/>
        </w:rPr>
        <w:t>5</w:t>
      </w:r>
      <w:r w:rsidRPr="001E1046">
        <w:rPr>
          <w:sz w:val="28"/>
          <w:lang w:val="vi-VN"/>
        </w:rPr>
        <w:t xml:space="preserve"> năm tiếp theo (đối với báo cáo năm).</w:t>
      </w:r>
    </w:p>
    <w:p w:rsidR="00B440FF" w:rsidRDefault="00B440FF" w:rsidP="00544D05">
      <w:pPr>
        <w:spacing w:before="120" w:line="276" w:lineRule="auto"/>
        <w:ind w:firstLine="720"/>
        <w:jc w:val="both"/>
        <w:rPr>
          <w:sz w:val="28"/>
        </w:rPr>
      </w:pPr>
      <w:r>
        <w:rPr>
          <w:sz w:val="28"/>
        </w:rPr>
        <w:t>3.</w:t>
      </w:r>
      <w:r w:rsidRPr="001E1046">
        <w:rPr>
          <w:sz w:val="28"/>
          <w:lang w:val="vi-VN"/>
        </w:rPr>
        <w:t xml:space="preserve"> Trên cơ sở </w:t>
      </w:r>
      <w:r>
        <w:rPr>
          <w:sz w:val="28"/>
        </w:rPr>
        <w:t xml:space="preserve">dự thảo </w:t>
      </w:r>
      <w:r w:rsidRPr="001E1046">
        <w:rPr>
          <w:sz w:val="28"/>
          <w:lang w:val="vi-VN"/>
        </w:rPr>
        <w:t xml:space="preserve">Báo cáo giám sát tài chính </w:t>
      </w:r>
      <w:r>
        <w:rPr>
          <w:sz w:val="28"/>
        </w:rPr>
        <w:t xml:space="preserve">(tổng hợp và </w:t>
      </w:r>
      <w:r w:rsidRPr="001E1046">
        <w:rPr>
          <w:sz w:val="28"/>
          <w:lang w:val="vi-VN"/>
        </w:rPr>
        <w:t>của từng doanh nghiệp</w:t>
      </w:r>
      <w:r>
        <w:rPr>
          <w:sz w:val="28"/>
        </w:rPr>
        <w:t>)</w:t>
      </w:r>
      <w:r w:rsidRPr="001E1046">
        <w:rPr>
          <w:sz w:val="28"/>
          <w:lang w:val="vi-VN"/>
        </w:rPr>
        <w:t xml:space="preserve">, </w:t>
      </w:r>
      <w:r>
        <w:rPr>
          <w:sz w:val="28"/>
        </w:rPr>
        <w:t xml:space="preserve">UBND thành phố xem xét, duyệt ký gửi </w:t>
      </w:r>
      <w:r w:rsidRPr="001E1046">
        <w:rPr>
          <w:sz w:val="28"/>
          <w:lang w:val="vi-VN"/>
        </w:rPr>
        <w:t xml:space="preserve">Bộ Tài chính </w:t>
      </w:r>
      <w:r>
        <w:rPr>
          <w:sz w:val="28"/>
        </w:rPr>
        <w:t>(</w:t>
      </w:r>
      <w:r w:rsidRPr="001E1046">
        <w:rPr>
          <w:sz w:val="28"/>
          <w:lang w:val="vi-VN"/>
        </w:rPr>
        <w:t>kèm Báo cáo giám sát tài chính của từng doanh nghiệp</w:t>
      </w:r>
      <w:r>
        <w:rPr>
          <w:sz w:val="28"/>
        </w:rPr>
        <w:t xml:space="preserve">) trước ngày </w:t>
      </w:r>
      <w:r w:rsidRPr="001E1046">
        <w:rPr>
          <w:sz w:val="28"/>
          <w:lang w:val="vi-VN"/>
        </w:rPr>
        <w:t xml:space="preserve">trước ngày </w:t>
      </w:r>
      <w:r w:rsidRPr="00B93AC8">
        <w:rPr>
          <w:sz w:val="28"/>
          <w:lang w:val="vi-VN"/>
        </w:rPr>
        <w:t>31</w:t>
      </w:r>
      <w:r>
        <w:rPr>
          <w:sz w:val="28"/>
        </w:rPr>
        <w:t>/</w:t>
      </w:r>
      <w:r w:rsidRPr="00B93AC8">
        <w:rPr>
          <w:sz w:val="28"/>
        </w:rPr>
        <w:t>7</w:t>
      </w:r>
      <w:r w:rsidRPr="001E1046">
        <w:rPr>
          <w:sz w:val="28"/>
          <w:lang w:val="vi-VN"/>
        </w:rPr>
        <w:t xml:space="preserve"> của năm báo cáo (với báo cáo 6 tháng) và trước ngày 31</w:t>
      </w:r>
      <w:r>
        <w:rPr>
          <w:sz w:val="28"/>
        </w:rPr>
        <w:t>/5</w:t>
      </w:r>
      <w:r w:rsidRPr="001E1046">
        <w:rPr>
          <w:sz w:val="28"/>
          <w:lang w:val="vi-VN"/>
        </w:rPr>
        <w:t xml:space="preserve"> năm tiếp theo (với báo cáo năm).</w:t>
      </w:r>
    </w:p>
    <w:p w:rsidR="00B440FF" w:rsidRPr="007F05B7" w:rsidRDefault="00B440FF" w:rsidP="00544D05">
      <w:pPr>
        <w:spacing w:before="120" w:line="276" w:lineRule="auto"/>
        <w:jc w:val="center"/>
        <w:outlineLvl w:val="1"/>
        <w:rPr>
          <w:b/>
          <w:bCs/>
          <w:sz w:val="28"/>
          <w:szCs w:val="28"/>
          <w:lang w:eastAsia="vi-VN"/>
        </w:rPr>
      </w:pPr>
      <w:bookmarkStart w:id="13" w:name="dieu_8"/>
      <w:bookmarkStart w:id="14" w:name="_Toc30233"/>
      <w:r w:rsidRPr="007F05B7">
        <w:rPr>
          <w:b/>
          <w:bCs/>
          <w:sz w:val="28"/>
          <w:szCs w:val="28"/>
          <w:lang w:eastAsia="vi-VN"/>
        </w:rPr>
        <w:t>Mục 2</w:t>
      </w:r>
    </w:p>
    <w:p w:rsidR="00B440FF" w:rsidRDefault="00B440FF" w:rsidP="00544D05">
      <w:pPr>
        <w:widowControl w:val="0"/>
        <w:spacing w:before="120" w:line="276" w:lineRule="auto"/>
        <w:jc w:val="center"/>
        <w:outlineLvl w:val="0"/>
        <w:rPr>
          <w:b/>
          <w:bCs/>
          <w:sz w:val="28"/>
          <w:szCs w:val="28"/>
          <w:lang w:eastAsia="vi-VN"/>
        </w:rPr>
      </w:pPr>
      <w:r w:rsidRPr="007F05B7">
        <w:rPr>
          <w:b/>
          <w:bCs/>
          <w:sz w:val="28"/>
          <w:szCs w:val="28"/>
          <w:lang w:val="vi-VN" w:eastAsia="vi-VN"/>
        </w:rPr>
        <w:t>GIÁM SÁT TÀI CHÍNH Đ</w:t>
      </w:r>
      <w:r w:rsidRPr="007F05B7">
        <w:rPr>
          <w:b/>
          <w:bCs/>
          <w:sz w:val="28"/>
          <w:szCs w:val="28"/>
          <w:lang w:eastAsia="vi-VN"/>
        </w:rPr>
        <w:t>Ố</w:t>
      </w:r>
      <w:r w:rsidRPr="007F05B7">
        <w:rPr>
          <w:b/>
          <w:bCs/>
          <w:sz w:val="28"/>
          <w:szCs w:val="28"/>
          <w:lang w:val="vi-VN" w:eastAsia="vi-VN"/>
        </w:rPr>
        <w:t>I V</w:t>
      </w:r>
      <w:r>
        <w:rPr>
          <w:b/>
          <w:bCs/>
          <w:sz w:val="28"/>
          <w:szCs w:val="28"/>
          <w:lang w:eastAsia="vi-VN"/>
        </w:rPr>
        <w:t>Ớ</w:t>
      </w:r>
      <w:r w:rsidRPr="007F05B7">
        <w:rPr>
          <w:b/>
          <w:bCs/>
          <w:sz w:val="28"/>
          <w:szCs w:val="28"/>
          <w:lang w:val="vi-VN" w:eastAsia="vi-VN"/>
        </w:rPr>
        <w:t>I DOANH NGHI</w:t>
      </w:r>
      <w:r w:rsidRPr="007F05B7">
        <w:rPr>
          <w:b/>
          <w:bCs/>
          <w:sz w:val="28"/>
          <w:szCs w:val="28"/>
          <w:lang w:eastAsia="vi-VN"/>
        </w:rPr>
        <w:t>Ệ</w:t>
      </w:r>
      <w:r w:rsidRPr="007F05B7">
        <w:rPr>
          <w:b/>
          <w:bCs/>
          <w:sz w:val="28"/>
          <w:szCs w:val="28"/>
          <w:lang w:val="vi-VN" w:eastAsia="vi-VN"/>
        </w:rPr>
        <w:t>P MÀ NHÀ NƯ</w:t>
      </w:r>
      <w:r w:rsidRPr="007F05B7">
        <w:rPr>
          <w:b/>
          <w:bCs/>
          <w:sz w:val="28"/>
          <w:szCs w:val="28"/>
          <w:lang w:eastAsia="vi-VN"/>
        </w:rPr>
        <w:t>Ớ</w:t>
      </w:r>
      <w:r w:rsidRPr="007F05B7">
        <w:rPr>
          <w:b/>
          <w:bCs/>
          <w:sz w:val="28"/>
          <w:szCs w:val="28"/>
          <w:lang w:val="vi-VN" w:eastAsia="vi-VN"/>
        </w:rPr>
        <w:t>C N</w:t>
      </w:r>
      <w:r w:rsidRPr="007F05B7">
        <w:rPr>
          <w:b/>
          <w:bCs/>
          <w:sz w:val="28"/>
          <w:szCs w:val="28"/>
          <w:lang w:eastAsia="vi-VN"/>
        </w:rPr>
        <w:t>ẮM</w:t>
      </w:r>
      <w:r w:rsidRPr="007F05B7">
        <w:rPr>
          <w:b/>
          <w:bCs/>
          <w:sz w:val="28"/>
          <w:szCs w:val="28"/>
          <w:lang w:val="vi-VN" w:eastAsia="vi-VN"/>
        </w:rPr>
        <w:t xml:space="preserve"> GI</w:t>
      </w:r>
      <w:r w:rsidRPr="007F05B7">
        <w:rPr>
          <w:b/>
          <w:bCs/>
          <w:sz w:val="28"/>
          <w:szCs w:val="28"/>
          <w:lang w:eastAsia="vi-VN"/>
        </w:rPr>
        <w:t>Ữ</w:t>
      </w:r>
      <w:r w:rsidRPr="007F05B7">
        <w:rPr>
          <w:b/>
          <w:bCs/>
          <w:sz w:val="28"/>
          <w:szCs w:val="28"/>
          <w:lang w:val="vi-VN" w:eastAsia="vi-VN"/>
        </w:rPr>
        <w:t xml:space="preserve"> TRÊN 50% V</w:t>
      </w:r>
      <w:r w:rsidRPr="007F05B7">
        <w:rPr>
          <w:b/>
          <w:bCs/>
          <w:sz w:val="28"/>
          <w:szCs w:val="28"/>
          <w:lang w:eastAsia="vi-VN"/>
        </w:rPr>
        <w:t>Ố</w:t>
      </w:r>
      <w:r w:rsidRPr="007F05B7">
        <w:rPr>
          <w:b/>
          <w:bCs/>
          <w:sz w:val="28"/>
          <w:szCs w:val="28"/>
          <w:lang w:val="vi-VN" w:eastAsia="vi-VN"/>
        </w:rPr>
        <w:t>N ĐI</w:t>
      </w:r>
      <w:r w:rsidRPr="007F05B7">
        <w:rPr>
          <w:b/>
          <w:bCs/>
          <w:sz w:val="28"/>
          <w:szCs w:val="28"/>
          <w:lang w:eastAsia="vi-VN"/>
        </w:rPr>
        <w:t>Ề</w:t>
      </w:r>
      <w:r w:rsidRPr="007F05B7">
        <w:rPr>
          <w:b/>
          <w:bCs/>
          <w:sz w:val="28"/>
          <w:szCs w:val="28"/>
          <w:lang w:val="vi-VN" w:eastAsia="vi-VN"/>
        </w:rPr>
        <w:t>U L</w:t>
      </w:r>
      <w:bookmarkEnd w:id="13"/>
      <w:bookmarkEnd w:id="14"/>
      <w:r w:rsidRPr="007F05B7">
        <w:rPr>
          <w:b/>
          <w:bCs/>
          <w:sz w:val="28"/>
          <w:szCs w:val="28"/>
          <w:lang w:eastAsia="vi-VN"/>
        </w:rPr>
        <w:t>Ệ</w:t>
      </w:r>
    </w:p>
    <w:p w:rsidR="00B440FF" w:rsidRPr="007F05B7" w:rsidRDefault="00B440FF" w:rsidP="00544D05">
      <w:pPr>
        <w:spacing w:before="360" w:line="276" w:lineRule="auto"/>
        <w:jc w:val="both"/>
        <w:outlineLvl w:val="1"/>
        <w:rPr>
          <w:sz w:val="28"/>
          <w:szCs w:val="28"/>
        </w:rPr>
      </w:pPr>
      <w:r>
        <w:rPr>
          <w:b/>
          <w:bCs/>
          <w:sz w:val="28"/>
          <w:szCs w:val="28"/>
          <w:lang w:eastAsia="vi-VN"/>
        </w:rPr>
        <w:tab/>
        <w:t>Điều 7. Nội dung giám sát</w:t>
      </w:r>
    </w:p>
    <w:p w:rsidR="00B440FF" w:rsidRPr="00AB192F" w:rsidRDefault="00B440FF" w:rsidP="00544D05">
      <w:pPr>
        <w:spacing w:before="120" w:line="276" w:lineRule="auto"/>
        <w:ind w:firstLine="720"/>
        <w:jc w:val="both"/>
        <w:rPr>
          <w:sz w:val="28"/>
        </w:rPr>
      </w:pPr>
      <w:r>
        <w:rPr>
          <w:sz w:val="28"/>
        </w:rPr>
        <w:t>1.</w:t>
      </w:r>
      <w:r w:rsidRPr="00AB192F">
        <w:rPr>
          <w:sz w:val="28"/>
        </w:rPr>
        <w:t xml:space="preserve"> </w:t>
      </w:r>
      <w:r w:rsidRPr="00AB192F">
        <w:rPr>
          <w:sz w:val="28"/>
          <w:lang w:val="vi-VN"/>
        </w:rPr>
        <w:t>Giám sát việc bảo toàn và phát triển vốn nhà nước tại doanh nghiệp.</w:t>
      </w:r>
    </w:p>
    <w:p w:rsidR="00B440FF" w:rsidRPr="00AB192F" w:rsidRDefault="00B440FF" w:rsidP="00544D05">
      <w:pPr>
        <w:spacing w:before="120" w:line="276" w:lineRule="auto"/>
        <w:ind w:firstLine="720"/>
        <w:jc w:val="both"/>
        <w:rPr>
          <w:sz w:val="28"/>
        </w:rPr>
      </w:pPr>
      <w:r>
        <w:rPr>
          <w:sz w:val="28"/>
        </w:rPr>
        <w:t xml:space="preserve">2. </w:t>
      </w:r>
      <w:r w:rsidRPr="00AB192F">
        <w:rPr>
          <w:sz w:val="28"/>
          <w:lang w:val="vi-VN"/>
        </w:rPr>
        <w:t>Giám sát việc quản lý và sử dụng vốn và tài sản nhà nước tại doanh nghiệp theo các nội dung sau:</w:t>
      </w:r>
    </w:p>
    <w:p w:rsidR="00B440FF" w:rsidRPr="00AB192F" w:rsidRDefault="00B440FF" w:rsidP="00544D05">
      <w:pPr>
        <w:spacing w:before="120" w:line="276" w:lineRule="auto"/>
        <w:ind w:firstLine="720"/>
        <w:jc w:val="both"/>
        <w:rPr>
          <w:sz w:val="28"/>
        </w:rPr>
      </w:pPr>
      <w:r>
        <w:rPr>
          <w:sz w:val="28"/>
        </w:rPr>
        <w:t>a)</w:t>
      </w:r>
      <w:r w:rsidRPr="00AB192F">
        <w:rPr>
          <w:sz w:val="28"/>
        </w:rPr>
        <w:t xml:space="preserve"> </w:t>
      </w:r>
      <w:r w:rsidRPr="00AB192F">
        <w:rPr>
          <w:sz w:val="28"/>
          <w:lang w:val="vi-VN"/>
        </w:rPr>
        <w:t>Hoạt động đầu tư vốn, tài sản tại doanh nghiệp và hoạt động đầu tư vốn ra ngoài doanh nghiệp (nguồn vốn huy động gắn với dự án đầu tư, tiến độ thực hiện dự án đầu tư, tiến độ giải ngân vốn đầu tư);</w:t>
      </w:r>
    </w:p>
    <w:p w:rsidR="00B440FF" w:rsidRPr="00AB192F" w:rsidRDefault="00B440FF" w:rsidP="00544D05">
      <w:pPr>
        <w:spacing w:before="120" w:line="276" w:lineRule="auto"/>
        <w:ind w:firstLine="720"/>
        <w:jc w:val="both"/>
        <w:rPr>
          <w:sz w:val="28"/>
        </w:rPr>
      </w:pPr>
      <w:r>
        <w:rPr>
          <w:sz w:val="28"/>
        </w:rPr>
        <w:t>b)</w:t>
      </w:r>
      <w:r w:rsidRPr="00AB192F">
        <w:rPr>
          <w:sz w:val="28"/>
        </w:rPr>
        <w:t xml:space="preserve"> Tì</w:t>
      </w:r>
      <w:r w:rsidRPr="00AB192F">
        <w:rPr>
          <w:sz w:val="28"/>
          <w:lang w:val="vi-VN"/>
        </w:rPr>
        <w:t>nh hình huy động vốn và sử dụng vốn huy động; phát hành trái phiếu;</w:t>
      </w:r>
    </w:p>
    <w:p w:rsidR="00B440FF" w:rsidRPr="00AB192F" w:rsidRDefault="00B440FF" w:rsidP="00544D05">
      <w:pPr>
        <w:spacing w:before="120" w:line="276" w:lineRule="auto"/>
        <w:ind w:firstLine="720"/>
        <w:jc w:val="both"/>
        <w:rPr>
          <w:sz w:val="28"/>
        </w:rPr>
      </w:pPr>
      <w:r>
        <w:rPr>
          <w:sz w:val="28"/>
        </w:rPr>
        <w:t>c)</w:t>
      </w:r>
      <w:r w:rsidRPr="00AB192F">
        <w:rPr>
          <w:sz w:val="28"/>
        </w:rPr>
        <w:t xml:space="preserve"> </w:t>
      </w:r>
      <w:r w:rsidRPr="00AB192F">
        <w:rPr>
          <w:sz w:val="28"/>
          <w:lang w:val="vi-VN"/>
        </w:rPr>
        <w:t>Tình hình quản lý tài sản, quản lý nợ tại doanh nghiệp, khả năng thanh toán nợ của doanh nghiệp, hệ số nợ phải trả trên vốn chủ sở hữu;</w:t>
      </w:r>
    </w:p>
    <w:p w:rsidR="00B440FF" w:rsidRPr="00AB192F" w:rsidRDefault="00B440FF" w:rsidP="00544D05">
      <w:pPr>
        <w:spacing w:before="120" w:line="276" w:lineRule="auto"/>
        <w:ind w:firstLine="720"/>
        <w:jc w:val="both"/>
        <w:rPr>
          <w:sz w:val="28"/>
        </w:rPr>
      </w:pPr>
      <w:r>
        <w:rPr>
          <w:sz w:val="28"/>
        </w:rPr>
        <w:t>d)</w:t>
      </w:r>
      <w:r w:rsidRPr="00AB192F">
        <w:rPr>
          <w:sz w:val="28"/>
        </w:rPr>
        <w:t xml:space="preserve"> </w:t>
      </w:r>
      <w:r w:rsidRPr="00AB192F">
        <w:rPr>
          <w:sz w:val="28"/>
          <w:lang w:val="vi-VN"/>
        </w:rPr>
        <w:t>Tình hình lưu chuyển tiền tệ của doanh nghiệp.</w:t>
      </w:r>
    </w:p>
    <w:p w:rsidR="00B440FF" w:rsidRPr="00AB192F" w:rsidRDefault="00B440FF" w:rsidP="00544D05">
      <w:pPr>
        <w:spacing w:before="120" w:line="276" w:lineRule="auto"/>
        <w:ind w:firstLine="720"/>
        <w:jc w:val="both"/>
        <w:rPr>
          <w:sz w:val="28"/>
        </w:rPr>
      </w:pPr>
      <w:r>
        <w:rPr>
          <w:sz w:val="28"/>
        </w:rPr>
        <w:t>3.</w:t>
      </w:r>
      <w:r w:rsidRPr="00AB192F">
        <w:rPr>
          <w:sz w:val="28"/>
        </w:rPr>
        <w:t xml:space="preserve"> </w:t>
      </w:r>
      <w:r w:rsidRPr="00AB192F">
        <w:rPr>
          <w:sz w:val="28"/>
          <w:lang w:val="vi-VN"/>
        </w:rPr>
        <w:t>Giám sát hoạt động kinh doanh của doanh nghiệp:</w:t>
      </w:r>
    </w:p>
    <w:p w:rsidR="00B440FF" w:rsidRPr="00AB192F" w:rsidRDefault="00B440FF" w:rsidP="00544D05">
      <w:pPr>
        <w:spacing w:before="120" w:line="276" w:lineRule="auto"/>
        <w:ind w:firstLine="720"/>
        <w:jc w:val="both"/>
        <w:rPr>
          <w:sz w:val="28"/>
        </w:rPr>
      </w:pPr>
      <w:r>
        <w:rPr>
          <w:sz w:val="28"/>
        </w:rPr>
        <w:t>a)</w:t>
      </w:r>
      <w:r w:rsidRPr="00AB192F">
        <w:rPr>
          <w:sz w:val="28"/>
        </w:rPr>
        <w:t xml:space="preserve"> </w:t>
      </w:r>
      <w:r w:rsidRPr="00AB192F">
        <w:rPr>
          <w:sz w:val="28"/>
          <w:lang w:val="vi-VN"/>
        </w:rPr>
        <w:t>Kết quả hoạt động kinh doanh: Doanh thu, lợi nhuận, tỷ suất lợi nhuận trên vốn chủ sở hữu (ROE), tỷ suất lợi nhuận trên tổng tài sản (ROA);</w:t>
      </w:r>
    </w:p>
    <w:p w:rsidR="00B440FF" w:rsidRPr="00AB192F" w:rsidRDefault="00B440FF" w:rsidP="00544D05">
      <w:pPr>
        <w:spacing w:before="120" w:line="276" w:lineRule="auto"/>
        <w:ind w:firstLine="720"/>
        <w:jc w:val="both"/>
        <w:rPr>
          <w:sz w:val="28"/>
        </w:rPr>
      </w:pPr>
      <w:r>
        <w:rPr>
          <w:sz w:val="28"/>
        </w:rPr>
        <w:t>b)</w:t>
      </w:r>
      <w:r w:rsidRPr="00AB192F">
        <w:rPr>
          <w:sz w:val="28"/>
        </w:rPr>
        <w:t xml:space="preserve"> </w:t>
      </w:r>
      <w:r w:rsidRPr="00AB192F">
        <w:rPr>
          <w:sz w:val="28"/>
          <w:lang w:val="vi-VN"/>
        </w:rPr>
        <w:t>V</w:t>
      </w:r>
      <w:r w:rsidRPr="00AB192F">
        <w:rPr>
          <w:sz w:val="28"/>
        </w:rPr>
        <w:t>i</w:t>
      </w:r>
      <w:r w:rsidRPr="00AB192F">
        <w:rPr>
          <w:sz w:val="28"/>
          <w:lang w:val="vi-VN"/>
        </w:rPr>
        <w:t>ệc thực hiện nghĩa vụ với ngân sách nhà nước.</w:t>
      </w:r>
    </w:p>
    <w:p w:rsidR="00B440FF" w:rsidRDefault="00B440FF" w:rsidP="00544D05">
      <w:pPr>
        <w:spacing w:before="120" w:line="276" w:lineRule="auto"/>
        <w:ind w:firstLine="720"/>
        <w:jc w:val="both"/>
        <w:rPr>
          <w:sz w:val="28"/>
        </w:rPr>
      </w:pPr>
      <w:r>
        <w:rPr>
          <w:sz w:val="28"/>
        </w:rPr>
        <w:lastRenderedPageBreak/>
        <w:t>4.</w:t>
      </w:r>
      <w:r w:rsidRPr="00AB192F">
        <w:rPr>
          <w:sz w:val="28"/>
        </w:rPr>
        <w:t xml:space="preserve"> </w:t>
      </w:r>
      <w:r w:rsidRPr="00AB192F">
        <w:rPr>
          <w:sz w:val="28"/>
          <w:lang w:val="vi-VN"/>
        </w:rPr>
        <w:t>Giám sát việc thực hiện kế hoạch thoái vốn nhà nước, thu hồi vốn nhà nước, thu lợi nhuận, cổ tức được chia từ doanh nghiệp.</w:t>
      </w:r>
    </w:p>
    <w:p w:rsidR="00B440FF" w:rsidRPr="00567C4D" w:rsidRDefault="00B440FF" w:rsidP="00544D05">
      <w:pPr>
        <w:spacing w:before="120" w:line="276" w:lineRule="auto"/>
        <w:ind w:firstLine="720"/>
        <w:jc w:val="both"/>
        <w:rPr>
          <w:sz w:val="28"/>
        </w:rPr>
      </w:pPr>
      <w:r w:rsidRPr="00567C4D">
        <w:rPr>
          <w:sz w:val="28"/>
        </w:rPr>
        <w:t>5. Giám sát việc</w:t>
      </w:r>
      <w:r w:rsidRPr="00567C4D">
        <w:rPr>
          <w:sz w:val="28"/>
          <w:lang w:val="vi-VN"/>
        </w:rPr>
        <w:t xml:space="preserve"> thực hiện nhiệm vụ cung ứng sản phẩm, dịch vụ công ích do Nhà nước đặt hàng, giao kế hoạch</w:t>
      </w:r>
      <w:r w:rsidRPr="00567C4D">
        <w:rPr>
          <w:sz w:val="28"/>
        </w:rPr>
        <w:t>.</w:t>
      </w:r>
    </w:p>
    <w:p w:rsidR="00B440FF" w:rsidRDefault="00B440FF" w:rsidP="00544D05">
      <w:pPr>
        <w:spacing w:before="120" w:line="276" w:lineRule="auto"/>
        <w:jc w:val="both"/>
        <w:rPr>
          <w:b/>
          <w:sz w:val="28"/>
        </w:rPr>
      </w:pPr>
      <w:r w:rsidRPr="006F533C">
        <w:rPr>
          <w:b/>
          <w:sz w:val="28"/>
        </w:rPr>
        <w:tab/>
        <w:t xml:space="preserve">Điều </w:t>
      </w:r>
      <w:r>
        <w:rPr>
          <w:b/>
          <w:sz w:val="28"/>
        </w:rPr>
        <w:t>8</w:t>
      </w:r>
      <w:r w:rsidRPr="006F533C">
        <w:rPr>
          <w:b/>
          <w:sz w:val="28"/>
        </w:rPr>
        <w:t>. Phương thức giám sát</w:t>
      </w:r>
    </w:p>
    <w:p w:rsidR="00B440FF" w:rsidRPr="007735F1" w:rsidRDefault="00B440FF" w:rsidP="00544D05">
      <w:pPr>
        <w:spacing w:before="120" w:line="276" w:lineRule="auto"/>
        <w:ind w:firstLine="720"/>
        <w:jc w:val="both"/>
        <w:rPr>
          <w:sz w:val="28"/>
        </w:rPr>
      </w:pPr>
      <w:r>
        <w:rPr>
          <w:sz w:val="28"/>
        </w:rPr>
        <w:t xml:space="preserve">1. </w:t>
      </w:r>
      <w:r w:rsidRPr="00AB192F">
        <w:rPr>
          <w:sz w:val="28"/>
          <w:lang w:val="vi-VN"/>
        </w:rPr>
        <w:t>Người đại diện vốn nhà nước tại doanh nghiệp là cá nhân được cơ quan đại diện chủ s</w:t>
      </w:r>
      <w:r w:rsidRPr="00AB192F">
        <w:rPr>
          <w:sz w:val="28"/>
        </w:rPr>
        <w:t xml:space="preserve">ở </w:t>
      </w:r>
      <w:r w:rsidRPr="00AB192F">
        <w:rPr>
          <w:sz w:val="28"/>
          <w:lang w:val="vi-VN"/>
        </w:rPr>
        <w:t>hữu giao thực hiện giám sát doanh nghiệp và chỉ chịu trách nhiệm đối với những việc được cơ quan đại diện ch</w:t>
      </w:r>
      <w:r w:rsidRPr="00AB192F">
        <w:rPr>
          <w:sz w:val="28"/>
        </w:rPr>
        <w:t xml:space="preserve">ủ </w:t>
      </w:r>
      <w:r w:rsidRPr="00AB192F">
        <w:rPr>
          <w:sz w:val="28"/>
          <w:lang w:val="vi-VN"/>
        </w:rPr>
        <w:t>sở hữu giao.</w:t>
      </w:r>
    </w:p>
    <w:p w:rsidR="00B440FF" w:rsidRPr="00AB192F" w:rsidRDefault="00B440FF" w:rsidP="00544D05">
      <w:pPr>
        <w:spacing w:before="120" w:line="276" w:lineRule="auto"/>
        <w:ind w:firstLine="720"/>
        <w:jc w:val="both"/>
        <w:rPr>
          <w:sz w:val="28"/>
        </w:rPr>
      </w:pPr>
      <w:r>
        <w:rPr>
          <w:sz w:val="28"/>
        </w:rPr>
        <w:t xml:space="preserve">2. </w:t>
      </w:r>
      <w:r w:rsidRPr="00AB192F">
        <w:rPr>
          <w:sz w:val="28"/>
          <w:lang w:val="vi-VN"/>
        </w:rPr>
        <w:t xml:space="preserve">Việc giám sát tài chính </w:t>
      </w:r>
      <w:r>
        <w:rPr>
          <w:sz w:val="28"/>
        </w:rPr>
        <w:t xml:space="preserve">được </w:t>
      </w:r>
      <w:r w:rsidRPr="00AB192F">
        <w:rPr>
          <w:sz w:val="28"/>
          <w:lang w:val="vi-VN"/>
        </w:rPr>
        <w:t xml:space="preserve">thực hiện gián tiếp thông qua các báo cáo định kỳ, đột xuất hoặc theo yêu cầu của cơ quan đại </w:t>
      </w:r>
      <w:r w:rsidRPr="00AB192F">
        <w:rPr>
          <w:sz w:val="28"/>
        </w:rPr>
        <w:t>d</w:t>
      </w:r>
      <w:r w:rsidRPr="00AB192F">
        <w:rPr>
          <w:sz w:val="28"/>
          <w:lang w:val="vi-VN"/>
        </w:rPr>
        <w:t xml:space="preserve">iện chủ sở hữu </w:t>
      </w:r>
      <w:r w:rsidRPr="00B440FF">
        <w:rPr>
          <w:color w:val="000000"/>
          <w:sz w:val="28"/>
          <w:lang w:val="vi-VN"/>
        </w:rPr>
        <w:t xml:space="preserve">do </w:t>
      </w:r>
      <w:r w:rsidRPr="00B440FF">
        <w:rPr>
          <w:color w:val="000000"/>
          <w:sz w:val="28"/>
        </w:rPr>
        <w:t xml:space="preserve">Sở Tài chính tham mưu đề xuất </w:t>
      </w:r>
      <w:r>
        <w:rPr>
          <w:sz w:val="28"/>
        </w:rPr>
        <w:t xml:space="preserve">trên cơ sở </w:t>
      </w:r>
      <w:r w:rsidRPr="00AB192F">
        <w:rPr>
          <w:sz w:val="28"/>
          <w:lang w:val="vi-VN"/>
        </w:rPr>
        <w:t>báo cáo</w:t>
      </w:r>
      <w:r>
        <w:rPr>
          <w:sz w:val="28"/>
        </w:rPr>
        <w:t xml:space="preserve"> của n</w:t>
      </w:r>
      <w:r w:rsidRPr="00AB192F">
        <w:rPr>
          <w:sz w:val="28"/>
          <w:lang w:val="vi-VN"/>
        </w:rPr>
        <w:t xml:space="preserve">gười đại diện vốn nhà nước tại doanh nghiệp. </w:t>
      </w:r>
    </w:p>
    <w:p w:rsidR="00B440FF" w:rsidRPr="00B145B1" w:rsidRDefault="00B440FF" w:rsidP="00544D05">
      <w:pPr>
        <w:spacing w:before="120" w:line="276" w:lineRule="auto"/>
        <w:ind w:firstLine="720"/>
        <w:jc w:val="both"/>
        <w:rPr>
          <w:sz w:val="28"/>
          <w:szCs w:val="28"/>
        </w:rPr>
      </w:pPr>
      <w:r>
        <w:rPr>
          <w:sz w:val="28"/>
        </w:rPr>
        <w:t xml:space="preserve">3. </w:t>
      </w:r>
      <w:r w:rsidRPr="00AB192F">
        <w:rPr>
          <w:sz w:val="28"/>
          <w:lang w:val="vi-VN"/>
        </w:rPr>
        <w:t>Cơ quan đại diện chủ sở hữu chịu trách nhiệm cuối cùng về giám sát doanh nghiệp</w:t>
      </w:r>
      <w:r>
        <w:rPr>
          <w:sz w:val="28"/>
        </w:rPr>
        <w:t>.</w:t>
      </w:r>
      <w:r w:rsidRPr="00AB192F">
        <w:rPr>
          <w:sz w:val="28"/>
          <w:lang w:val="vi-VN"/>
        </w:rPr>
        <w:t xml:space="preserve"> </w:t>
      </w:r>
      <w:r w:rsidRPr="00B145B1">
        <w:rPr>
          <w:sz w:val="28"/>
          <w:szCs w:val="28"/>
          <w:lang w:val="vi-VN" w:eastAsia="vi-VN"/>
        </w:rPr>
        <w:t>Trường hợp doanh nghiệp có dấu hiệu hoạt động kém hiệu quả và có khả năng mất an toàn về tài chính,</w:t>
      </w:r>
      <w:r w:rsidRPr="00B440FF">
        <w:rPr>
          <w:color w:val="000000"/>
          <w:sz w:val="28"/>
          <w:szCs w:val="28"/>
          <w:lang w:val="vi-VN" w:eastAsia="vi-VN"/>
        </w:rPr>
        <w:t xml:space="preserve"> </w:t>
      </w:r>
      <w:r w:rsidRPr="00B440FF">
        <w:rPr>
          <w:color w:val="000000"/>
          <w:sz w:val="28"/>
          <w:szCs w:val="28"/>
          <w:lang w:eastAsia="vi-VN"/>
        </w:rPr>
        <w:t xml:space="preserve">Sở Tài chính có trách nhiệm kịp thời tham mưu cho </w:t>
      </w:r>
      <w:r w:rsidRPr="00B145B1">
        <w:rPr>
          <w:sz w:val="28"/>
          <w:szCs w:val="28"/>
          <w:lang w:val="vi-VN" w:eastAsia="vi-VN"/>
        </w:rPr>
        <w:t>cơ quan đại diện chủ sở hữu chỉ đạ</w:t>
      </w:r>
      <w:r>
        <w:rPr>
          <w:sz w:val="28"/>
          <w:szCs w:val="28"/>
          <w:lang w:val="vi-VN" w:eastAsia="vi-VN"/>
        </w:rPr>
        <w:t xml:space="preserve">o </w:t>
      </w:r>
      <w:r>
        <w:rPr>
          <w:sz w:val="28"/>
          <w:szCs w:val="28"/>
          <w:lang w:eastAsia="vi-VN"/>
        </w:rPr>
        <w:t>n</w:t>
      </w:r>
      <w:r w:rsidRPr="00B145B1">
        <w:rPr>
          <w:sz w:val="28"/>
          <w:szCs w:val="28"/>
          <w:lang w:val="vi-VN" w:eastAsia="vi-VN"/>
        </w:rPr>
        <w:t>gười đại diện thực hiện các quyền của cổ đông theo quy định tạ</w:t>
      </w:r>
      <w:r>
        <w:rPr>
          <w:sz w:val="28"/>
          <w:szCs w:val="28"/>
          <w:lang w:val="vi-VN" w:eastAsia="vi-VN"/>
        </w:rPr>
        <w:t xml:space="preserve">i </w:t>
      </w:r>
      <w:r>
        <w:rPr>
          <w:sz w:val="28"/>
          <w:szCs w:val="28"/>
          <w:lang w:eastAsia="vi-VN"/>
        </w:rPr>
        <w:t>K</w:t>
      </w:r>
      <w:r w:rsidRPr="00B145B1">
        <w:rPr>
          <w:sz w:val="28"/>
          <w:szCs w:val="28"/>
          <w:lang w:val="vi-VN" w:eastAsia="vi-VN"/>
        </w:rPr>
        <w:t xml:space="preserve">hoản 2 và </w:t>
      </w:r>
      <w:r>
        <w:rPr>
          <w:sz w:val="28"/>
          <w:szCs w:val="28"/>
          <w:lang w:eastAsia="vi-VN"/>
        </w:rPr>
        <w:t>K</w:t>
      </w:r>
      <w:r w:rsidRPr="00B145B1">
        <w:rPr>
          <w:sz w:val="28"/>
          <w:szCs w:val="28"/>
          <w:lang w:val="vi-VN" w:eastAsia="vi-VN"/>
        </w:rPr>
        <w:t>hoản 3 Điều 114 Luật Doanh nghiệp năm 2014.</w:t>
      </w:r>
      <w:r w:rsidRPr="00B145B1">
        <w:rPr>
          <w:sz w:val="28"/>
          <w:szCs w:val="28"/>
        </w:rPr>
        <w:t xml:space="preserve"> </w:t>
      </w:r>
    </w:p>
    <w:p w:rsidR="00B440FF" w:rsidRPr="006F533C" w:rsidRDefault="00B440FF" w:rsidP="00544D05">
      <w:pPr>
        <w:spacing w:before="120" w:line="276" w:lineRule="auto"/>
        <w:jc w:val="both"/>
        <w:rPr>
          <w:b/>
          <w:sz w:val="28"/>
        </w:rPr>
      </w:pPr>
      <w:r w:rsidRPr="006F533C">
        <w:rPr>
          <w:b/>
          <w:sz w:val="28"/>
        </w:rPr>
        <w:tab/>
        <w:t xml:space="preserve">Điều </w:t>
      </w:r>
      <w:r>
        <w:rPr>
          <w:b/>
          <w:sz w:val="28"/>
        </w:rPr>
        <w:t>9</w:t>
      </w:r>
      <w:r w:rsidRPr="006F533C">
        <w:rPr>
          <w:b/>
          <w:sz w:val="28"/>
        </w:rPr>
        <w:t>. Chế độ thông tin, báo cáo</w:t>
      </w:r>
    </w:p>
    <w:p w:rsidR="00B440FF" w:rsidRDefault="00B440FF" w:rsidP="00544D05">
      <w:pPr>
        <w:spacing w:before="120" w:line="276" w:lineRule="auto"/>
        <w:ind w:firstLine="720"/>
        <w:jc w:val="both"/>
        <w:rPr>
          <w:sz w:val="28"/>
        </w:rPr>
      </w:pPr>
      <w:r w:rsidRPr="006F533C">
        <w:rPr>
          <w:sz w:val="28"/>
        </w:rPr>
        <w:t xml:space="preserve">1. Định kỳ 6 tháng, hàng năm, </w:t>
      </w:r>
      <w:r>
        <w:rPr>
          <w:sz w:val="28"/>
        </w:rPr>
        <w:t>n</w:t>
      </w:r>
      <w:r w:rsidRPr="006F533C">
        <w:rPr>
          <w:sz w:val="28"/>
        </w:rPr>
        <w:t>gười đại diện lập báo cáo giám sát tài chính theo các nội dung quy định tại Khoả</w:t>
      </w:r>
      <w:r>
        <w:rPr>
          <w:sz w:val="28"/>
        </w:rPr>
        <w:t>n 2 Điều 8</w:t>
      </w:r>
      <w:r w:rsidRPr="006F533C">
        <w:rPr>
          <w:sz w:val="28"/>
        </w:rPr>
        <w:t xml:space="preserve"> Thông tư </w:t>
      </w:r>
      <w:r>
        <w:rPr>
          <w:sz w:val="28"/>
        </w:rPr>
        <w:t xml:space="preserve">số </w:t>
      </w:r>
      <w:r w:rsidRPr="006F533C">
        <w:rPr>
          <w:sz w:val="28"/>
        </w:rPr>
        <w:t>200/2015/TT-BTC gửi Sở Tài chính</w:t>
      </w:r>
      <w:r>
        <w:rPr>
          <w:sz w:val="28"/>
        </w:rPr>
        <w:t xml:space="preserve"> và UBND thành phố; thời hạn gửi báo cáo là </w:t>
      </w:r>
      <w:r w:rsidRPr="001E1046">
        <w:rPr>
          <w:sz w:val="28"/>
          <w:lang w:val="vi-VN"/>
        </w:rPr>
        <w:t xml:space="preserve">trước ngày </w:t>
      </w:r>
      <w:r>
        <w:rPr>
          <w:sz w:val="28"/>
        </w:rPr>
        <w:t>15 tháng 7</w:t>
      </w:r>
      <w:r w:rsidRPr="001E1046">
        <w:rPr>
          <w:sz w:val="28"/>
          <w:lang w:val="vi-VN"/>
        </w:rPr>
        <w:t xml:space="preserve"> của năm báo cáo (đối với báo cáo 6 tháng) và trước ngày 3</w:t>
      </w:r>
      <w:r>
        <w:rPr>
          <w:sz w:val="28"/>
        </w:rPr>
        <w:t>1 tháng 3</w:t>
      </w:r>
      <w:r w:rsidRPr="001E1046">
        <w:rPr>
          <w:sz w:val="28"/>
          <w:lang w:val="vi-VN"/>
        </w:rPr>
        <w:t xml:space="preserve"> năm tiếp theo (đối với báo cáo năm).</w:t>
      </w:r>
    </w:p>
    <w:p w:rsidR="00B440FF" w:rsidRPr="00AB192F" w:rsidRDefault="00B440FF" w:rsidP="00544D05">
      <w:pPr>
        <w:spacing w:before="120" w:line="276" w:lineRule="auto"/>
        <w:ind w:firstLine="720"/>
        <w:jc w:val="both"/>
        <w:rPr>
          <w:sz w:val="28"/>
        </w:rPr>
      </w:pPr>
      <w:r>
        <w:rPr>
          <w:sz w:val="28"/>
        </w:rPr>
        <w:t xml:space="preserve">2. Căn cứ báo cáo của người đại diện, Sở Tài chính </w:t>
      </w:r>
      <w:r w:rsidRPr="00B440FF">
        <w:rPr>
          <w:color w:val="000000"/>
          <w:sz w:val="28"/>
        </w:rPr>
        <w:t>kiểm tra, thực hiện giám sát, đánh giá</w:t>
      </w:r>
      <w:r w:rsidRPr="00675720">
        <w:rPr>
          <w:color w:val="FF0000"/>
          <w:sz w:val="28"/>
        </w:rPr>
        <w:t xml:space="preserve"> </w:t>
      </w:r>
      <w:r>
        <w:rPr>
          <w:sz w:val="28"/>
        </w:rPr>
        <w:t>và tổng hợp kết quả giám sát tài chính theo nội dung qui định tại Điều 7 Quy chế này; đồng thời</w:t>
      </w:r>
      <w:r w:rsidRPr="00B440FF">
        <w:rPr>
          <w:color w:val="000000"/>
          <w:sz w:val="28"/>
        </w:rPr>
        <w:t xml:space="preserve"> báo cáo đề xuất</w:t>
      </w:r>
      <w:r>
        <w:rPr>
          <w:sz w:val="28"/>
        </w:rPr>
        <w:t xml:space="preserve"> rõ có tiếp tục đầu tư hay thoái vốn, gửi UBND thành phố trước </w:t>
      </w:r>
      <w:r w:rsidRPr="001E1046">
        <w:rPr>
          <w:sz w:val="28"/>
          <w:lang w:val="vi-VN"/>
        </w:rPr>
        <w:t xml:space="preserve">ngày </w:t>
      </w:r>
      <w:r w:rsidRPr="00B93AC8">
        <w:rPr>
          <w:sz w:val="28"/>
        </w:rPr>
        <w:t>2</w:t>
      </w:r>
      <w:r>
        <w:rPr>
          <w:sz w:val="28"/>
        </w:rPr>
        <w:t xml:space="preserve">5 tháng </w:t>
      </w:r>
      <w:r w:rsidRPr="00B93AC8">
        <w:rPr>
          <w:sz w:val="28"/>
        </w:rPr>
        <w:t>7</w:t>
      </w:r>
      <w:r w:rsidRPr="001E1046">
        <w:rPr>
          <w:sz w:val="28"/>
          <w:lang w:val="vi-VN"/>
        </w:rPr>
        <w:t xml:space="preserve"> của năm báo cáo (đối với báo cáo 6 tháng) và trước ngày </w:t>
      </w:r>
      <w:r>
        <w:rPr>
          <w:sz w:val="28"/>
        </w:rPr>
        <w:t>10 tháng 5</w:t>
      </w:r>
      <w:r w:rsidRPr="001E1046">
        <w:rPr>
          <w:sz w:val="28"/>
          <w:lang w:val="vi-VN"/>
        </w:rPr>
        <w:t xml:space="preserve"> năm tiếp theo (đối với báo cáo năm)</w:t>
      </w:r>
      <w:r>
        <w:rPr>
          <w:sz w:val="28"/>
        </w:rPr>
        <w:t xml:space="preserve"> để UBND thành phố xem xét duyệt ký</w:t>
      </w:r>
      <w:r w:rsidRPr="00AB192F">
        <w:rPr>
          <w:sz w:val="28"/>
          <w:lang w:val="vi-VN"/>
        </w:rPr>
        <w:t xml:space="preserve"> gửi Bộ Tài chính trước ngày 31 tháng 7 của năm báo cáo đối với báo cáo </w:t>
      </w:r>
      <w:r>
        <w:rPr>
          <w:sz w:val="28"/>
          <w:lang w:val="vi-VN"/>
        </w:rPr>
        <w:t>06</w:t>
      </w:r>
      <w:r w:rsidRPr="00AB192F">
        <w:rPr>
          <w:sz w:val="28"/>
          <w:lang w:val="vi-VN"/>
        </w:rPr>
        <w:t xml:space="preserve"> tháng và trước ngày 31 tháng 5 năm tiếp theo đối với báo cáo năm.</w:t>
      </w:r>
    </w:p>
    <w:p w:rsidR="00B440FF" w:rsidRDefault="00B440FF" w:rsidP="00544D05">
      <w:pPr>
        <w:widowControl w:val="0"/>
        <w:autoSpaceDE w:val="0"/>
        <w:autoSpaceDN w:val="0"/>
        <w:adjustRightInd w:val="0"/>
        <w:spacing w:before="120" w:line="276" w:lineRule="auto"/>
        <w:ind w:firstLine="720"/>
        <w:jc w:val="both"/>
        <w:rPr>
          <w:sz w:val="28"/>
        </w:rPr>
      </w:pPr>
      <w:r>
        <w:rPr>
          <w:sz w:val="28"/>
        </w:rPr>
        <w:t xml:space="preserve">3. </w:t>
      </w:r>
      <w:r w:rsidRPr="006F533C">
        <w:rPr>
          <w:sz w:val="28"/>
        </w:rPr>
        <w:t>Ngoài nội dung về</w:t>
      </w:r>
      <w:r>
        <w:rPr>
          <w:sz w:val="28"/>
        </w:rPr>
        <w:t xml:space="preserve"> báo cáo giám sát tài chính, n</w:t>
      </w:r>
      <w:r w:rsidRPr="006F533C">
        <w:rPr>
          <w:sz w:val="28"/>
        </w:rPr>
        <w:t>gười đại diện có trách nhiệm thực hiện thông tin, báo cáo theo qui đị</w:t>
      </w:r>
      <w:r>
        <w:rPr>
          <w:sz w:val="28"/>
        </w:rPr>
        <w:t xml:space="preserve">nh hiện hành của UBND thành phố Đà Nẵng </w:t>
      </w:r>
      <w:r w:rsidRPr="006F533C">
        <w:rPr>
          <w:sz w:val="28"/>
        </w:rPr>
        <w:t xml:space="preserve">tại Quy chế </w:t>
      </w:r>
      <w:r>
        <w:rPr>
          <w:sz w:val="28"/>
        </w:rPr>
        <w:t xml:space="preserve">quản lý </w:t>
      </w:r>
      <w:r w:rsidRPr="006F533C">
        <w:rPr>
          <w:sz w:val="28"/>
        </w:rPr>
        <w:t xml:space="preserve">hoạt động của </w:t>
      </w:r>
      <w:r>
        <w:rPr>
          <w:sz w:val="28"/>
        </w:rPr>
        <w:t>n</w:t>
      </w:r>
      <w:r w:rsidRPr="006F533C">
        <w:rPr>
          <w:sz w:val="28"/>
        </w:rPr>
        <w:t>gười đại diện phần vốn</w:t>
      </w:r>
      <w:r>
        <w:rPr>
          <w:sz w:val="28"/>
        </w:rPr>
        <w:t xml:space="preserve"> </w:t>
      </w:r>
      <w:r w:rsidRPr="006F533C">
        <w:rPr>
          <w:sz w:val="28"/>
        </w:rPr>
        <w:t>Nhà nước đầu tư tại doanh nghiệp do UBND thành phố làm đại diện chủ sở hữu</w:t>
      </w:r>
      <w:r>
        <w:rPr>
          <w:sz w:val="28"/>
        </w:rPr>
        <w:t>.</w:t>
      </w:r>
    </w:p>
    <w:p w:rsidR="00544D05" w:rsidRDefault="00544D05">
      <w:pPr>
        <w:rPr>
          <w:b/>
          <w:bCs/>
          <w:sz w:val="28"/>
          <w:szCs w:val="28"/>
          <w:lang w:eastAsia="vi-VN"/>
        </w:rPr>
      </w:pPr>
      <w:r>
        <w:rPr>
          <w:b/>
          <w:bCs/>
          <w:sz w:val="28"/>
          <w:szCs w:val="28"/>
          <w:lang w:eastAsia="vi-VN"/>
        </w:rPr>
        <w:br w:type="page"/>
      </w:r>
    </w:p>
    <w:p w:rsidR="00B440FF" w:rsidRPr="007F05B7" w:rsidRDefault="00B440FF" w:rsidP="00544D05">
      <w:pPr>
        <w:spacing w:before="360" w:line="276" w:lineRule="auto"/>
        <w:jc w:val="center"/>
        <w:outlineLvl w:val="1"/>
        <w:rPr>
          <w:b/>
          <w:bCs/>
          <w:sz w:val="28"/>
          <w:szCs w:val="28"/>
          <w:lang w:eastAsia="vi-VN"/>
        </w:rPr>
      </w:pPr>
      <w:r w:rsidRPr="007F05B7">
        <w:rPr>
          <w:b/>
          <w:bCs/>
          <w:sz w:val="28"/>
          <w:szCs w:val="28"/>
          <w:lang w:eastAsia="vi-VN"/>
        </w:rPr>
        <w:lastRenderedPageBreak/>
        <w:t>Mụ</w:t>
      </w:r>
      <w:r>
        <w:rPr>
          <w:b/>
          <w:bCs/>
          <w:sz w:val="28"/>
          <w:szCs w:val="28"/>
          <w:lang w:eastAsia="vi-VN"/>
        </w:rPr>
        <w:t>c 3</w:t>
      </w:r>
    </w:p>
    <w:p w:rsidR="00B440FF" w:rsidRDefault="00B440FF" w:rsidP="00544D05">
      <w:pPr>
        <w:widowControl w:val="0"/>
        <w:spacing w:before="120" w:line="276" w:lineRule="auto"/>
        <w:jc w:val="center"/>
        <w:outlineLvl w:val="0"/>
        <w:rPr>
          <w:b/>
          <w:bCs/>
          <w:sz w:val="28"/>
          <w:szCs w:val="28"/>
          <w:lang w:eastAsia="vi-VN"/>
        </w:rPr>
      </w:pPr>
      <w:r w:rsidRPr="007F05B7">
        <w:rPr>
          <w:b/>
          <w:bCs/>
          <w:sz w:val="28"/>
          <w:szCs w:val="28"/>
          <w:lang w:val="vi-VN" w:eastAsia="vi-VN"/>
        </w:rPr>
        <w:t>GIÁM SÁT TÀI CHÍNH Đ</w:t>
      </w:r>
      <w:r w:rsidRPr="007F05B7">
        <w:rPr>
          <w:b/>
          <w:bCs/>
          <w:sz w:val="28"/>
          <w:szCs w:val="28"/>
          <w:lang w:eastAsia="vi-VN"/>
        </w:rPr>
        <w:t>Ố</w:t>
      </w:r>
      <w:r w:rsidRPr="007F05B7">
        <w:rPr>
          <w:b/>
          <w:bCs/>
          <w:sz w:val="28"/>
          <w:szCs w:val="28"/>
          <w:lang w:val="vi-VN" w:eastAsia="vi-VN"/>
        </w:rPr>
        <w:t>I V</w:t>
      </w:r>
      <w:r>
        <w:rPr>
          <w:b/>
          <w:bCs/>
          <w:sz w:val="28"/>
          <w:szCs w:val="28"/>
          <w:lang w:eastAsia="vi-VN"/>
        </w:rPr>
        <w:t>Ớ</w:t>
      </w:r>
      <w:r w:rsidRPr="007F05B7">
        <w:rPr>
          <w:b/>
          <w:bCs/>
          <w:sz w:val="28"/>
          <w:szCs w:val="28"/>
          <w:lang w:val="vi-VN" w:eastAsia="vi-VN"/>
        </w:rPr>
        <w:t>I DOANH NGHI</w:t>
      </w:r>
      <w:r w:rsidRPr="007F05B7">
        <w:rPr>
          <w:b/>
          <w:bCs/>
          <w:sz w:val="28"/>
          <w:szCs w:val="28"/>
          <w:lang w:eastAsia="vi-VN"/>
        </w:rPr>
        <w:t>Ệ</w:t>
      </w:r>
      <w:r w:rsidRPr="007F05B7">
        <w:rPr>
          <w:b/>
          <w:bCs/>
          <w:sz w:val="28"/>
          <w:szCs w:val="28"/>
          <w:lang w:val="vi-VN" w:eastAsia="vi-VN"/>
        </w:rPr>
        <w:t>P MÀ NHÀ NƯ</w:t>
      </w:r>
      <w:r w:rsidRPr="007F05B7">
        <w:rPr>
          <w:b/>
          <w:bCs/>
          <w:sz w:val="28"/>
          <w:szCs w:val="28"/>
          <w:lang w:eastAsia="vi-VN"/>
        </w:rPr>
        <w:t>Ớ</w:t>
      </w:r>
      <w:r w:rsidRPr="007F05B7">
        <w:rPr>
          <w:b/>
          <w:bCs/>
          <w:sz w:val="28"/>
          <w:szCs w:val="28"/>
          <w:lang w:val="vi-VN" w:eastAsia="vi-VN"/>
        </w:rPr>
        <w:t>C N</w:t>
      </w:r>
      <w:r w:rsidRPr="007F05B7">
        <w:rPr>
          <w:b/>
          <w:bCs/>
          <w:sz w:val="28"/>
          <w:szCs w:val="28"/>
          <w:lang w:eastAsia="vi-VN"/>
        </w:rPr>
        <w:t>ẮM</w:t>
      </w:r>
      <w:r w:rsidRPr="007F05B7">
        <w:rPr>
          <w:b/>
          <w:bCs/>
          <w:sz w:val="28"/>
          <w:szCs w:val="28"/>
          <w:lang w:val="vi-VN" w:eastAsia="vi-VN"/>
        </w:rPr>
        <w:t xml:space="preserve"> GI</w:t>
      </w:r>
      <w:r w:rsidRPr="007F05B7">
        <w:rPr>
          <w:b/>
          <w:bCs/>
          <w:sz w:val="28"/>
          <w:szCs w:val="28"/>
          <w:lang w:eastAsia="vi-VN"/>
        </w:rPr>
        <w:t>Ữ</w:t>
      </w:r>
      <w:r w:rsidRPr="007F05B7">
        <w:rPr>
          <w:b/>
          <w:bCs/>
          <w:sz w:val="28"/>
          <w:szCs w:val="28"/>
          <w:lang w:val="vi-VN" w:eastAsia="vi-VN"/>
        </w:rPr>
        <w:t xml:space="preserve"> </w:t>
      </w:r>
      <w:r>
        <w:rPr>
          <w:b/>
          <w:bCs/>
          <w:sz w:val="28"/>
          <w:szCs w:val="28"/>
          <w:lang w:eastAsia="vi-VN"/>
        </w:rPr>
        <w:t>KHÔNG QUÁ</w:t>
      </w:r>
      <w:r w:rsidRPr="007F05B7">
        <w:rPr>
          <w:b/>
          <w:bCs/>
          <w:sz w:val="28"/>
          <w:szCs w:val="28"/>
          <w:lang w:val="vi-VN" w:eastAsia="vi-VN"/>
        </w:rPr>
        <w:t xml:space="preserve"> 50% V</w:t>
      </w:r>
      <w:r w:rsidRPr="007F05B7">
        <w:rPr>
          <w:b/>
          <w:bCs/>
          <w:sz w:val="28"/>
          <w:szCs w:val="28"/>
          <w:lang w:eastAsia="vi-VN"/>
        </w:rPr>
        <w:t>Ố</w:t>
      </w:r>
      <w:r w:rsidRPr="007F05B7">
        <w:rPr>
          <w:b/>
          <w:bCs/>
          <w:sz w:val="28"/>
          <w:szCs w:val="28"/>
          <w:lang w:val="vi-VN" w:eastAsia="vi-VN"/>
        </w:rPr>
        <w:t>N ĐI</w:t>
      </w:r>
      <w:r w:rsidRPr="007F05B7">
        <w:rPr>
          <w:b/>
          <w:bCs/>
          <w:sz w:val="28"/>
          <w:szCs w:val="28"/>
          <w:lang w:eastAsia="vi-VN"/>
        </w:rPr>
        <w:t>Ề</w:t>
      </w:r>
      <w:r w:rsidRPr="007F05B7">
        <w:rPr>
          <w:b/>
          <w:bCs/>
          <w:sz w:val="28"/>
          <w:szCs w:val="28"/>
          <w:lang w:val="vi-VN" w:eastAsia="vi-VN"/>
        </w:rPr>
        <w:t>U L</w:t>
      </w:r>
      <w:r w:rsidRPr="007F05B7">
        <w:rPr>
          <w:b/>
          <w:bCs/>
          <w:sz w:val="28"/>
          <w:szCs w:val="28"/>
          <w:lang w:eastAsia="vi-VN"/>
        </w:rPr>
        <w:t>Ệ</w:t>
      </w:r>
    </w:p>
    <w:p w:rsidR="00B440FF" w:rsidRDefault="00B440FF" w:rsidP="00544D05">
      <w:pPr>
        <w:spacing w:before="360" w:line="276" w:lineRule="auto"/>
        <w:jc w:val="both"/>
        <w:outlineLvl w:val="1"/>
        <w:rPr>
          <w:b/>
          <w:bCs/>
          <w:sz w:val="28"/>
          <w:szCs w:val="28"/>
          <w:lang w:eastAsia="vi-VN"/>
        </w:rPr>
      </w:pPr>
      <w:r>
        <w:rPr>
          <w:b/>
          <w:bCs/>
          <w:sz w:val="28"/>
          <w:szCs w:val="28"/>
          <w:lang w:eastAsia="vi-VN"/>
        </w:rPr>
        <w:tab/>
        <w:t>Điều 10. Nội dung giám sát</w:t>
      </w:r>
    </w:p>
    <w:p w:rsidR="00B440FF" w:rsidRPr="00AB192F" w:rsidRDefault="00B440FF" w:rsidP="00544D05">
      <w:pPr>
        <w:spacing w:before="120" w:line="276" w:lineRule="auto"/>
        <w:ind w:firstLine="720"/>
        <w:jc w:val="both"/>
        <w:rPr>
          <w:sz w:val="28"/>
        </w:rPr>
      </w:pPr>
      <w:r>
        <w:rPr>
          <w:sz w:val="28"/>
        </w:rPr>
        <w:t>1.</w:t>
      </w:r>
      <w:r w:rsidRPr="00AB192F">
        <w:rPr>
          <w:sz w:val="28"/>
        </w:rPr>
        <w:t xml:space="preserve"> </w:t>
      </w:r>
      <w:r w:rsidRPr="00AB192F">
        <w:rPr>
          <w:sz w:val="28"/>
          <w:lang w:val="vi-VN"/>
        </w:rPr>
        <w:t xml:space="preserve">Giám sát việc bảo toàn và phát </w:t>
      </w:r>
      <w:r w:rsidRPr="00AB192F">
        <w:rPr>
          <w:sz w:val="28"/>
        </w:rPr>
        <w:t>tr</w:t>
      </w:r>
      <w:r w:rsidRPr="00AB192F">
        <w:rPr>
          <w:sz w:val="28"/>
          <w:lang w:val="vi-VN"/>
        </w:rPr>
        <w:t>iển vốn nhà nước tại doanh nghiệp;</w:t>
      </w:r>
    </w:p>
    <w:p w:rsidR="00B440FF" w:rsidRPr="00AB192F" w:rsidRDefault="00B440FF" w:rsidP="00544D05">
      <w:pPr>
        <w:spacing w:before="120" w:line="276" w:lineRule="auto"/>
        <w:ind w:firstLine="720"/>
        <w:jc w:val="both"/>
        <w:rPr>
          <w:sz w:val="28"/>
        </w:rPr>
      </w:pPr>
      <w:r>
        <w:rPr>
          <w:sz w:val="28"/>
        </w:rPr>
        <w:t>2.</w:t>
      </w:r>
      <w:r w:rsidRPr="00AB192F">
        <w:rPr>
          <w:sz w:val="28"/>
        </w:rPr>
        <w:t xml:space="preserve"> </w:t>
      </w:r>
      <w:r w:rsidRPr="00AB192F">
        <w:rPr>
          <w:sz w:val="28"/>
          <w:lang w:val="vi-VN"/>
        </w:rPr>
        <w:t>Giám sát tình hình huy động vốn và sử dụng vốn huy động;</w:t>
      </w:r>
    </w:p>
    <w:p w:rsidR="00B440FF" w:rsidRPr="00AB192F" w:rsidRDefault="00B440FF" w:rsidP="00544D05">
      <w:pPr>
        <w:spacing w:before="120" w:line="276" w:lineRule="auto"/>
        <w:ind w:firstLine="720"/>
        <w:jc w:val="both"/>
        <w:rPr>
          <w:sz w:val="28"/>
        </w:rPr>
      </w:pPr>
      <w:r>
        <w:rPr>
          <w:sz w:val="28"/>
        </w:rPr>
        <w:t>3.</w:t>
      </w:r>
      <w:r w:rsidRPr="00AB192F">
        <w:rPr>
          <w:sz w:val="28"/>
        </w:rPr>
        <w:t xml:space="preserve"> </w:t>
      </w:r>
      <w:r w:rsidRPr="00AB192F">
        <w:rPr>
          <w:sz w:val="28"/>
          <w:lang w:val="vi-VN"/>
        </w:rPr>
        <w:t>Giám sát hoạt động kinh doanh của doanh nghiệp: Kết quả hoạt động kinh doanh: Doanh thu, lợi nhuận, tỷ suất lợi nhuận trên vốn chủ s</w:t>
      </w:r>
      <w:r w:rsidRPr="00AB192F">
        <w:rPr>
          <w:sz w:val="28"/>
        </w:rPr>
        <w:t xml:space="preserve">ở </w:t>
      </w:r>
      <w:r w:rsidRPr="00AB192F">
        <w:rPr>
          <w:sz w:val="28"/>
          <w:lang w:val="vi-VN"/>
        </w:rPr>
        <w:t>hữu (ROE), tỷ suất l</w:t>
      </w:r>
      <w:r w:rsidRPr="00AB192F">
        <w:rPr>
          <w:sz w:val="28"/>
        </w:rPr>
        <w:t xml:space="preserve">ợi </w:t>
      </w:r>
      <w:r w:rsidRPr="00AB192F">
        <w:rPr>
          <w:sz w:val="28"/>
          <w:lang w:val="vi-VN"/>
        </w:rPr>
        <w:t>nhuận trên tổng tài sản (ROA);</w:t>
      </w:r>
    </w:p>
    <w:p w:rsidR="00B440FF" w:rsidRPr="00AB192F" w:rsidRDefault="00B440FF" w:rsidP="00544D05">
      <w:pPr>
        <w:spacing w:before="120" w:line="276" w:lineRule="auto"/>
        <w:ind w:firstLine="720"/>
        <w:jc w:val="both"/>
        <w:rPr>
          <w:sz w:val="28"/>
        </w:rPr>
      </w:pPr>
      <w:r>
        <w:rPr>
          <w:sz w:val="28"/>
        </w:rPr>
        <w:t>4.</w:t>
      </w:r>
      <w:r w:rsidRPr="00AB192F">
        <w:rPr>
          <w:sz w:val="28"/>
        </w:rPr>
        <w:t xml:space="preserve"> </w:t>
      </w:r>
      <w:r w:rsidRPr="00AB192F">
        <w:rPr>
          <w:sz w:val="28"/>
          <w:lang w:val="vi-VN"/>
        </w:rPr>
        <w:t>Giám sát việc thực hiện kế hoạch thoái vốn nhà nước, thu hồi vốn nhà nước, thu lợi nhuận, cổ tức được chia từ doanh nghiệp.</w:t>
      </w:r>
    </w:p>
    <w:p w:rsidR="00B440FF" w:rsidRDefault="00B440FF" w:rsidP="00544D05">
      <w:pPr>
        <w:spacing w:before="120" w:line="276" w:lineRule="auto"/>
        <w:jc w:val="both"/>
        <w:rPr>
          <w:b/>
          <w:sz w:val="28"/>
        </w:rPr>
      </w:pPr>
      <w:r w:rsidRPr="006F533C">
        <w:rPr>
          <w:b/>
          <w:sz w:val="28"/>
        </w:rPr>
        <w:tab/>
        <w:t>Điều 1</w:t>
      </w:r>
      <w:r>
        <w:rPr>
          <w:b/>
          <w:sz w:val="28"/>
        </w:rPr>
        <w:t>1</w:t>
      </w:r>
      <w:r w:rsidRPr="006F533C">
        <w:rPr>
          <w:b/>
          <w:sz w:val="28"/>
        </w:rPr>
        <w:t>. Phương thức giám sát</w:t>
      </w:r>
    </w:p>
    <w:p w:rsidR="00B440FF" w:rsidRDefault="00B440FF" w:rsidP="00544D05">
      <w:pPr>
        <w:spacing w:before="120" w:line="276" w:lineRule="auto"/>
        <w:ind w:firstLine="720"/>
        <w:jc w:val="both"/>
        <w:rPr>
          <w:sz w:val="28"/>
        </w:rPr>
      </w:pPr>
      <w:r>
        <w:rPr>
          <w:sz w:val="28"/>
        </w:rPr>
        <w:t xml:space="preserve">1. </w:t>
      </w:r>
      <w:r w:rsidRPr="00AB192F">
        <w:rPr>
          <w:sz w:val="28"/>
          <w:lang w:val="vi-VN"/>
        </w:rPr>
        <w:t>Việc giám sát tài chính, đánh giá hiệu quả sử dụng vốn nhà nước tại doanh n</w:t>
      </w:r>
      <w:r w:rsidRPr="00CA5703">
        <w:rPr>
          <w:sz w:val="28"/>
          <w:lang w:val="vi-VN"/>
        </w:rPr>
        <w:t>g</w:t>
      </w:r>
      <w:r w:rsidRPr="00AB192F">
        <w:rPr>
          <w:sz w:val="28"/>
          <w:lang w:val="vi-VN"/>
        </w:rPr>
        <w:t xml:space="preserve">hiệp </w:t>
      </w:r>
      <w:r>
        <w:rPr>
          <w:sz w:val="28"/>
        </w:rPr>
        <w:t xml:space="preserve">được </w:t>
      </w:r>
      <w:r w:rsidRPr="00AB192F">
        <w:rPr>
          <w:sz w:val="28"/>
          <w:lang w:val="vi-VN"/>
        </w:rPr>
        <w:t>thực hiện gián tiếp thông qua các báo cáo định kỳ của Người đại diện v</w:t>
      </w:r>
      <w:r w:rsidRPr="00CA5703">
        <w:rPr>
          <w:sz w:val="28"/>
          <w:lang w:val="vi-VN"/>
        </w:rPr>
        <w:t>ố</w:t>
      </w:r>
      <w:r w:rsidRPr="00AB192F">
        <w:rPr>
          <w:sz w:val="28"/>
          <w:lang w:val="vi-VN"/>
        </w:rPr>
        <w:t>n nhà nước tại doanh nghiệp.</w:t>
      </w:r>
    </w:p>
    <w:p w:rsidR="00B440FF" w:rsidRPr="00997EAB" w:rsidRDefault="00B440FF" w:rsidP="00544D05">
      <w:pPr>
        <w:spacing w:before="120" w:line="276" w:lineRule="auto"/>
        <w:ind w:firstLine="720"/>
        <w:jc w:val="both"/>
        <w:rPr>
          <w:sz w:val="28"/>
        </w:rPr>
      </w:pPr>
      <w:r w:rsidRPr="00997EAB">
        <w:rPr>
          <w:sz w:val="28"/>
        </w:rPr>
        <w:t xml:space="preserve">2. Trường hợp doanh nghiệp có dấu hiệu hoạt động kém hiệu quả và có khả năng mất an toàn về tài chính, mất vốn nhà nước góp tại doanh nghiệp, </w:t>
      </w:r>
      <w:r w:rsidRPr="00B440FF">
        <w:rPr>
          <w:color w:val="000000"/>
          <w:sz w:val="28"/>
        </w:rPr>
        <w:t xml:space="preserve">Sở Tài chính có trách nhiệm kịp thời tham mưu </w:t>
      </w:r>
      <w:r w:rsidRPr="00997EAB">
        <w:rPr>
          <w:sz w:val="28"/>
        </w:rPr>
        <w:t xml:space="preserve">cơ quan đại diện chủ sở hữu chỉ đạo </w:t>
      </w:r>
      <w:r>
        <w:rPr>
          <w:sz w:val="28"/>
        </w:rPr>
        <w:t>n</w:t>
      </w:r>
      <w:r w:rsidRPr="00997EAB">
        <w:rPr>
          <w:sz w:val="28"/>
        </w:rPr>
        <w:t>gười đại diện thực hiện các quyền của cổ đông theo quy định tại khoản 2 và khoản 3 Điều 114 Luật Doanh nghiệp năm 2014.</w:t>
      </w:r>
    </w:p>
    <w:p w:rsidR="00B440FF" w:rsidRPr="006F533C" w:rsidRDefault="00B440FF" w:rsidP="00544D05">
      <w:pPr>
        <w:spacing w:before="120" w:line="276" w:lineRule="auto"/>
        <w:jc w:val="both"/>
        <w:rPr>
          <w:b/>
          <w:sz w:val="28"/>
        </w:rPr>
      </w:pPr>
      <w:r w:rsidRPr="006F533C">
        <w:rPr>
          <w:b/>
          <w:sz w:val="28"/>
        </w:rPr>
        <w:tab/>
        <w:t>Điề</w:t>
      </w:r>
      <w:r>
        <w:rPr>
          <w:b/>
          <w:sz w:val="28"/>
        </w:rPr>
        <w:t>u 12</w:t>
      </w:r>
      <w:r w:rsidRPr="006F533C">
        <w:rPr>
          <w:b/>
          <w:sz w:val="28"/>
        </w:rPr>
        <w:t>. Chế độ thông tin, báo cáo</w:t>
      </w:r>
    </w:p>
    <w:p w:rsidR="00B440FF" w:rsidRPr="00997EAB" w:rsidRDefault="00B440FF" w:rsidP="00544D05">
      <w:pPr>
        <w:spacing w:before="120" w:line="276" w:lineRule="auto"/>
        <w:ind w:firstLine="720"/>
        <w:jc w:val="both"/>
        <w:rPr>
          <w:sz w:val="28"/>
        </w:rPr>
      </w:pPr>
      <w:r w:rsidRPr="00997EAB">
        <w:rPr>
          <w:sz w:val="28"/>
        </w:rPr>
        <w:t>1. Định kỳ</w:t>
      </w:r>
      <w:r>
        <w:rPr>
          <w:sz w:val="28"/>
        </w:rPr>
        <w:t xml:space="preserve"> hàng năm, n</w:t>
      </w:r>
      <w:r w:rsidRPr="00997EAB">
        <w:rPr>
          <w:sz w:val="28"/>
        </w:rPr>
        <w:t xml:space="preserve">gười đại diện lập báo cáo giám sát tài chính theo các nội dung quy định tại Khoản 2 Điều 9 Thông tư số 200/2015/TT-BTC </w:t>
      </w:r>
      <w:r w:rsidRPr="006F533C">
        <w:rPr>
          <w:sz w:val="28"/>
        </w:rPr>
        <w:t>gửi Sở Tài chính</w:t>
      </w:r>
      <w:r>
        <w:rPr>
          <w:sz w:val="28"/>
        </w:rPr>
        <w:t xml:space="preserve"> và UBND thành phố </w:t>
      </w:r>
      <w:r w:rsidRPr="00997EAB">
        <w:rPr>
          <w:sz w:val="28"/>
        </w:rPr>
        <w:t>và trước ngày 3</w:t>
      </w:r>
      <w:r>
        <w:rPr>
          <w:sz w:val="28"/>
        </w:rPr>
        <w:t>1 tháng 3.</w:t>
      </w:r>
    </w:p>
    <w:p w:rsidR="00B440FF" w:rsidRPr="00AB192F" w:rsidRDefault="00B440FF" w:rsidP="00544D05">
      <w:pPr>
        <w:spacing w:before="120" w:line="276" w:lineRule="auto"/>
        <w:ind w:firstLine="720"/>
        <w:jc w:val="both"/>
        <w:rPr>
          <w:sz w:val="28"/>
        </w:rPr>
      </w:pPr>
      <w:r>
        <w:rPr>
          <w:sz w:val="28"/>
        </w:rPr>
        <w:t>2. Căn cứ báo cáo của người đại diện,</w:t>
      </w:r>
      <w:r w:rsidRPr="00B440FF">
        <w:rPr>
          <w:color w:val="000000"/>
          <w:sz w:val="28"/>
        </w:rPr>
        <w:t xml:space="preserve"> Sở Tài chính kiểm tra, thực hiện giám sát, đánh giá </w:t>
      </w:r>
      <w:r w:rsidRPr="008456A0">
        <w:rPr>
          <w:sz w:val="28"/>
        </w:rPr>
        <w:t>v</w:t>
      </w:r>
      <w:r>
        <w:rPr>
          <w:sz w:val="28"/>
        </w:rPr>
        <w:t xml:space="preserve">à tổng hợp kết quả giám sát tài chính theo nội dung qui định tại Điều 10 Quy chế này đồng thời báo cáo đề xuất rõ có tiếp tục đầu tư hay thoái vốn và gửi UBND thành phố trước </w:t>
      </w:r>
      <w:r w:rsidRPr="001E1046">
        <w:rPr>
          <w:sz w:val="28"/>
          <w:lang w:val="vi-VN"/>
        </w:rPr>
        <w:t xml:space="preserve">ngày </w:t>
      </w:r>
      <w:r>
        <w:rPr>
          <w:sz w:val="28"/>
        </w:rPr>
        <w:t>10 tháng 5</w:t>
      </w:r>
      <w:r w:rsidRPr="001E1046">
        <w:rPr>
          <w:sz w:val="28"/>
          <w:lang w:val="vi-VN"/>
        </w:rPr>
        <w:t xml:space="preserve"> </w:t>
      </w:r>
      <w:r>
        <w:rPr>
          <w:sz w:val="28"/>
        </w:rPr>
        <w:t xml:space="preserve">để UBND thành phố xem xét, duyệt ký </w:t>
      </w:r>
      <w:r w:rsidRPr="00AB192F">
        <w:rPr>
          <w:sz w:val="28"/>
          <w:lang w:val="vi-VN"/>
        </w:rPr>
        <w:t>gửi Bộ Tài chính trướ</w:t>
      </w:r>
      <w:r>
        <w:rPr>
          <w:sz w:val="28"/>
          <w:lang w:val="vi-VN"/>
        </w:rPr>
        <w:t>c ngày 31 tháng 5</w:t>
      </w:r>
      <w:r w:rsidRPr="00AB192F">
        <w:rPr>
          <w:sz w:val="28"/>
          <w:lang w:val="vi-VN"/>
        </w:rPr>
        <w:t>.</w:t>
      </w:r>
    </w:p>
    <w:p w:rsidR="00B440FF" w:rsidRDefault="00B440FF" w:rsidP="00544D05">
      <w:pPr>
        <w:spacing w:before="120" w:line="276" w:lineRule="auto"/>
        <w:ind w:firstLine="720"/>
        <w:jc w:val="both"/>
        <w:rPr>
          <w:sz w:val="28"/>
        </w:rPr>
      </w:pPr>
      <w:r>
        <w:rPr>
          <w:sz w:val="28"/>
        </w:rPr>
        <w:t xml:space="preserve">3. </w:t>
      </w:r>
      <w:r w:rsidRPr="006F533C">
        <w:rPr>
          <w:sz w:val="28"/>
        </w:rPr>
        <w:t>Ngoài nội dung về báo cáo g</w:t>
      </w:r>
      <w:r>
        <w:rPr>
          <w:sz w:val="28"/>
        </w:rPr>
        <w:t>iám sát tài chính, n</w:t>
      </w:r>
      <w:r w:rsidRPr="006F533C">
        <w:rPr>
          <w:sz w:val="28"/>
        </w:rPr>
        <w:t>gười đại diện có trách nhiệm thực hiện thông tin, báo cáo theo qui định</w:t>
      </w:r>
      <w:r>
        <w:rPr>
          <w:sz w:val="28"/>
        </w:rPr>
        <w:t xml:space="preserve"> hiện hành</w:t>
      </w:r>
      <w:r w:rsidRPr="006F533C">
        <w:rPr>
          <w:sz w:val="28"/>
        </w:rPr>
        <w:t xml:space="preserve"> </w:t>
      </w:r>
      <w:r>
        <w:rPr>
          <w:sz w:val="28"/>
        </w:rPr>
        <w:t xml:space="preserve">của UBND thành phố </w:t>
      </w:r>
      <w:r w:rsidRPr="006F533C">
        <w:rPr>
          <w:sz w:val="28"/>
        </w:rPr>
        <w:t xml:space="preserve">tại Quy chế </w:t>
      </w:r>
      <w:r>
        <w:rPr>
          <w:sz w:val="28"/>
        </w:rPr>
        <w:t xml:space="preserve">quản lý </w:t>
      </w:r>
      <w:r w:rsidRPr="006F533C">
        <w:rPr>
          <w:sz w:val="28"/>
        </w:rPr>
        <w:t xml:space="preserve">hoạt động của </w:t>
      </w:r>
      <w:r>
        <w:rPr>
          <w:sz w:val="28"/>
        </w:rPr>
        <w:t>n</w:t>
      </w:r>
      <w:r w:rsidRPr="006F533C">
        <w:rPr>
          <w:sz w:val="28"/>
        </w:rPr>
        <w:t>gười đại diện phần vốn</w:t>
      </w:r>
      <w:r>
        <w:rPr>
          <w:sz w:val="28"/>
        </w:rPr>
        <w:t xml:space="preserve"> </w:t>
      </w:r>
      <w:r w:rsidRPr="006F533C">
        <w:rPr>
          <w:sz w:val="28"/>
        </w:rPr>
        <w:t>Nhà nước đầu tư tại doanh nghiệp do UBND thành phố Đà Nẵng làm đại diện chủ sở hữu</w:t>
      </w:r>
      <w:r>
        <w:rPr>
          <w:sz w:val="28"/>
        </w:rPr>
        <w:t>.</w:t>
      </w:r>
    </w:p>
    <w:p w:rsidR="00B440FF" w:rsidRPr="00143CBF" w:rsidRDefault="00B440FF" w:rsidP="00544D05">
      <w:pPr>
        <w:spacing w:before="240" w:line="276" w:lineRule="auto"/>
        <w:jc w:val="center"/>
        <w:rPr>
          <w:b/>
          <w:sz w:val="28"/>
        </w:rPr>
      </w:pPr>
      <w:bookmarkStart w:id="15" w:name="dieu_10"/>
      <w:bookmarkStart w:id="16" w:name="_Toc27360"/>
      <w:r w:rsidRPr="00143CBF">
        <w:rPr>
          <w:b/>
          <w:sz w:val="28"/>
        </w:rPr>
        <w:lastRenderedPageBreak/>
        <w:t>Mục 4</w:t>
      </w:r>
    </w:p>
    <w:p w:rsidR="00B440FF" w:rsidRDefault="00B440FF" w:rsidP="00544D05">
      <w:pPr>
        <w:spacing w:before="120" w:line="276" w:lineRule="auto"/>
        <w:jc w:val="center"/>
        <w:rPr>
          <w:b/>
          <w:sz w:val="28"/>
        </w:rPr>
      </w:pPr>
      <w:r w:rsidRPr="00143CBF">
        <w:rPr>
          <w:b/>
          <w:sz w:val="28"/>
        </w:rPr>
        <w:t>GIÁM SÁT ĐẶC BIỆT ĐỐI VỚI DOANH NGHI</w:t>
      </w:r>
      <w:r>
        <w:rPr>
          <w:b/>
          <w:sz w:val="28"/>
        </w:rPr>
        <w:t>Ệ</w:t>
      </w:r>
      <w:r w:rsidRPr="00143CBF">
        <w:rPr>
          <w:b/>
          <w:sz w:val="28"/>
        </w:rPr>
        <w:t xml:space="preserve">P </w:t>
      </w:r>
    </w:p>
    <w:p w:rsidR="00B440FF" w:rsidRDefault="00B440FF" w:rsidP="00544D05">
      <w:pPr>
        <w:spacing w:line="276" w:lineRule="auto"/>
        <w:jc w:val="center"/>
        <w:rPr>
          <w:b/>
          <w:sz w:val="28"/>
        </w:rPr>
      </w:pPr>
      <w:r w:rsidRPr="00143CBF">
        <w:rPr>
          <w:b/>
          <w:sz w:val="28"/>
        </w:rPr>
        <w:t>CÓ DẤU HIỆU MẤT AN TOÀN TÀI CHÍNH</w:t>
      </w:r>
      <w:bookmarkEnd w:id="15"/>
      <w:bookmarkEnd w:id="16"/>
    </w:p>
    <w:p w:rsidR="00B440FF" w:rsidRPr="007E4C91" w:rsidRDefault="00B440FF" w:rsidP="00544D05">
      <w:pPr>
        <w:spacing w:before="360" w:line="276" w:lineRule="auto"/>
        <w:ind w:firstLine="720"/>
        <w:jc w:val="both"/>
        <w:rPr>
          <w:b/>
          <w:sz w:val="28"/>
        </w:rPr>
      </w:pPr>
      <w:r w:rsidRPr="007E4C91">
        <w:rPr>
          <w:b/>
          <w:sz w:val="28"/>
        </w:rPr>
        <w:t>Điều 1</w:t>
      </w:r>
      <w:r>
        <w:rPr>
          <w:b/>
          <w:sz w:val="28"/>
        </w:rPr>
        <w:t>3</w:t>
      </w:r>
      <w:r w:rsidRPr="007E4C91">
        <w:rPr>
          <w:b/>
          <w:sz w:val="28"/>
        </w:rPr>
        <w:t>. Xem xét, quyết định giám sát tài chính đặc biệt</w:t>
      </w:r>
    </w:p>
    <w:p w:rsidR="00B440FF" w:rsidRDefault="00B440FF" w:rsidP="00544D05">
      <w:pPr>
        <w:spacing w:before="120" w:line="276" w:lineRule="auto"/>
        <w:ind w:firstLine="720"/>
        <w:jc w:val="both"/>
        <w:rPr>
          <w:sz w:val="28"/>
        </w:rPr>
      </w:pPr>
      <w:r>
        <w:rPr>
          <w:sz w:val="28"/>
        </w:rPr>
        <w:t xml:space="preserve">1. Khi </w:t>
      </w:r>
      <w:r w:rsidRPr="00143CBF">
        <w:rPr>
          <w:sz w:val="28"/>
        </w:rPr>
        <w:t xml:space="preserve">doanh nghiệp có </w:t>
      </w:r>
      <w:r>
        <w:rPr>
          <w:sz w:val="28"/>
        </w:rPr>
        <w:t xml:space="preserve">các </w:t>
      </w:r>
      <w:r w:rsidRPr="00143CBF">
        <w:rPr>
          <w:sz w:val="28"/>
        </w:rPr>
        <w:t>dấu hiệu mất an toàn tài chính</w:t>
      </w:r>
      <w:r>
        <w:rPr>
          <w:sz w:val="28"/>
        </w:rPr>
        <w:t xml:space="preserve"> theo qui định tại Điều 24 Nghị định số 87/2015/NĐ-CP của Chính phủ, Sở Tài chính chủ trì, phối hợp với doanh nghiệp và các cơ quan liên quan báo cáo UBND thành phố xem xét, quyết định đưa doanh nghiệp vào diện giám sát tài chính đặc biệt hay tiếp tục thực hiện giám sát theo Mục 1 Quy chế này.</w:t>
      </w:r>
    </w:p>
    <w:p w:rsidR="00B440FF" w:rsidRDefault="00B440FF" w:rsidP="00544D05">
      <w:pPr>
        <w:spacing w:before="120" w:line="276" w:lineRule="auto"/>
        <w:ind w:firstLine="720"/>
        <w:jc w:val="both"/>
        <w:rPr>
          <w:sz w:val="28"/>
        </w:rPr>
      </w:pPr>
      <w:r>
        <w:rPr>
          <w:sz w:val="28"/>
        </w:rPr>
        <w:t>2. Trên cơ sở báo cáo của Sở Tài chính, UBND thành phố xem xét có Quyết định giám sát tài chính đặc biệt đối với doanh nghiệp theo nội dung quy định tại Khoản 1, Điều 25 Nghị định số 87/2015/NĐ-CP của Chính phủ.</w:t>
      </w:r>
    </w:p>
    <w:p w:rsidR="00B440FF" w:rsidRPr="006D6F1C" w:rsidRDefault="00B440FF" w:rsidP="00544D05">
      <w:pPr>
        <w:spacing w:before="120" w:line="276" w:lineRule="auto"/>
        <w:ind w:firstLine="720"/>
        <w:jc w:val="both"/>
        <w:rPr>
          <w:b/>
          <w:sz w:val="28"/>
        </w:rPr>
      </w:pPr>
      <w:r w:rsidRPr="006D6F1C">
        <w:rPr>
          <w:b/>
          <w:sz w:val="28"/>
        </w:rPr>
        <w:t>Điều</w:t>
      </w:r>
      <w:r>
        <w:rPr>
          <w:b/>
          <w:sz w:val="28"/>
        </w:rPr>
        <w:t xml:space="preserve"> 14</w:t>
      </w:r>
      <w:r w:rsidRPr="006D6F1C">
        <w:rPr>
          <w:b/>
          <w:sz w:val="28"/>
        </w:rPr>
        <w:t>. Quy trình xử lý đối với doanh nghiệp thuộc diện giám sát tài chính đặc biệt</w:t>
      </w:r>
    </w:p>
    <w:p w:rsidR="00B440FF" w:rsidRPr="00AB192F" w:rsidRDefault="00B440FF" w:rsidP="00544D05">
      <w:pPr>
        <w:spacing w:before="120" w:line="276" w:lineRule="auto"/>
        <w:ind w:firstLine="720"/>
        <w:jc w:val="both"/>
        <w:rPr>
          <w:sz w:val="28"/>
        </w:rPr>
      </w:pPr>
      <w:r>
        <w:rPr>
          <w:sz w:val="28"/>
        </w:rPr>
        <w:t>1</w:t>
      </w:r>
      <w:r w:rsidRPr="00AB192F">
        <w:rPr>
          <w:sz w:val="28"/>
        </w:rPr>
        <w:t xml:space="preserve">. </w:t>
      </w:r>
      <w:r w:rsidRPr="007D108C">
        <w:rPr>
          <w:bCs/>
          <w:sz w:val="28"/>
          <w:lang w:val="vi-VN"/>
        </w:rPr>
        <w:t>Hội đồng thành viên (Chủ tịch Công ty), Tổng giám đốc hoặc Giám đốc doanh nghiệp thuộc diện giám sát tài chính đặc biệt</w:t>
      </w:r>
      <w:r>
        <w:rPr>
          <w:sz w:val="28"/>
        </w:rPr>
        <w:t xml:space="preserve"> l</w:t>
      </w:r>
      <w:r w:rsidRPr="00AB192F">
        <w:rPr>
          <w:sz w:val="28"/>
          <w:lang w:val="vi-VN"/>
        </w:rPr>
        <w:t>ập phương án khắc phục, phương án cơ cấu lại tổ chức, hoạt động kinh doanh và tài chính</w:t>
      </w:r>
      <w:r>
        <w:rPr>
          <w:sz w:val="28"/>
        </w:rPr>
        <w:t>,</w:t>
      </w:r>
      <w:r w:rsidRPr="00AB192F">
        <w:rPr>
          <w:sz w:val="28"/>
          <w:lang w:val="vi-VN"/>
        </w:rPr>
        <w:t xml:space="preserve"> </w:t>
      </w:r>
      <w:r>
        <w:rPr>
          <w:sz w:val="28"/>
        </w:rPr>
        <w:t>gửi UBND thành phố và Sở Tài chính</w:t>
      </w:r>
      <w:r w:rsidRPr="00AB192F">
        <w:rPr>
          <w:sz w:val="28"/>
          <w:lang w:val="vi-VN"/>
        </w:rPr>
        <w:t xml:space="preserve"> </w:t>
      </w:r>
      <w:r w:rsidRPr="00AB192F">
        <w:rPr>
          <w:sz w:val="28"/>
        </w:rPr>
        <w:t>tr</w:t>
      </w:r>
      <w:r w:rsidRPr="00AB192F">
        <w:rPr>
          <w:sz w:val="28"/>
          <w:lang w:val="vi-VN"/>
        </w:rPr>
        <w:t>ong thời gian 30 ngày kể từ ngày có Quyết định giám sát tài chính đặc biệt.</w:t>
      </w:r>
    </w:p>
    <w:p w:rsidR="00B440FF" w:rsidRDefault="00B440FF" w:rsidP="00544D05">
      <w:pPr>
        <w:spacing w:before="120" w:line="276" w:lineRule="auto"/>
        <w:ind w:firstLine="720"/>
        <w:jc w:val="both"/>
        <w:rPr>
          <w:sz w:val="28"/>
        </w:rPr>
      </w:pPr>
      <w:r>
        <w:rPr>
          <w:sz w:val="28"/>
        </w:rPr>
        <w:t>2</w:t>
      </w:r>
      <w:r w:rsidRPr="00AB192F">
        <w:rPr>
          <w:sz w:val="28"/>
        </w:rPr>
        <w:t xml:space="preserve">. </w:t>
      </w:r>
      <w:r>
        <w:rPr>
          <w:sz w:val="28"/>
        </w:rPr>
        <w:t>Sở Tài chính:</w:t>
      </w:r>
    </w:p>
    <w:p w:rsidR="00B440FF" w:rsidRPr="00AB192F" w:rsidRDefault="00B440FF" w:rsidP="00544D05">
      <w:pPr>
        <w:spacing w:before="120" w:line="276" w:lineRule="auto"/>
        <w:ind w:firstLine="720"/>
        <w:jc w:val="both"/>
        <w:rPr>
          <w:sz w:val="28"/>
        </w:rPr>
      </w:pPr>
      <w:r>
        <w:rPr>
          <w:sz w:val="28"/>
        </w:rPr>
        <w:t>a) P</w:t>
      </w:r>
      <w:r w:rsidRPr="00AB192F">
        <w:rPr>
          <w:sz w:val="28"/>
          <w:lang w:val="vi-VN"/>
        </w:rPr>
        <w:t xml:space="preserve">hối hợp doanh nghiệp tiến hành phân tích, đánh giá các nguyên nhân chính dẫn </w:t>
      </w:r>
      <w:r>
        <w:rPr>
          <w:sz w:val="28"/>
        </w:rPr>
        <w:t xml:space="preserve">đến </w:t>
      </w:r>
      <w:r w:rsidRPr="00AB192F">
        <w:rPr>
          <w:sz w:val="28"/>
          <w:lang w:val="vi-VN"/>
        </w:rPr>
        <w:t>khả năng m</w:t>
      </w:r>
      <w:r w:rsidRPr="00AB192F">
        <w:rPr>
          <w:sz w:val="28"/>
        </w:rPr>
        <w:t>ấ</w:t>
      </w:r>
      <w:r w:rsidRPr="00AB192F">
        <w:rPr>
          <w:sz w:val="28"/>
          <w:lang w:val="vi-VN"/>
        </w:rPr>
        <w:t>t an toàn tài chính của doanh nghiệp.</w:t>
      </w:r>
    </w:p>
    <w:p w:rsidR="00B440FF" w:rsidRDefault="00B440FF" w:rsidP="00544D05">
      <w:pPr>
        <w:spacing w:before="120" w:line="276" w:lineRule="auto"/>
        <w:ind w:firstLine="720"/>
        <w:jc w:val="both"/>
        <w:rPr>
          <w:sz w:val="28"/>
        </w:rPr>
      </w:pPr>
      <w:r>
        <w:rPr>
          <w:sz w:val="28"/>
        </w:rPr>
        <w:t>b)</w:t>
      </w:r>
      <w:r w:rsidRPr="00AB192F">
        <w:rPr>
          <w:sz w:val="28"/>
        </w:rPr>
        <w:t xml:space="preserve"> </w:t>
      </w:r>
      <w:r w:rsidRPr="00AB192F">
        <w:rPr>
          <w:sz w:val="28"/>
          <w:lang w:val="vi-VN"/>
        </w:rPr>
        <w:t xml:space="preserve">Phối hợp doanh nghiệp xây dựng phương án khắc phục các khó khăn tài chính của doanh nghiệp. </w:t>
      </w:r>
    </w:p>
    <w:p w:rsidR="00B440FF" w:rsidRPr="00AB192F" w:rsidRDefault="00B440FF" w:rsidP="00544D05">
      <w:pPr>
        <w:spacing w:before="120" w:line="276" w:lineRule="auto"/>
        <w:ind w:firstLine="720"/>
        <w:jc w:val="both"/>
        <w:rPr>
          <w:sz w:val="28"/>
        </w:rPr>
      </w:pPr>
      <w:r>
        <w:rPr>
          <w:sz w:val="28"/>
        </w:rPr>
        <w:t>c) Kiểm tra, tham mưu đề xuất UBND thành phố p</w:t>
      </w:r>
      <w:r w:rsidRPr="00AB192F">
        <w:rPr>
          <w:sz w:val="28"/>
          <w:lang w:val="vi-VN"/>
        </w:rPr>
        <w:t xml:space="preserve">hê duyệt phương án cơ cấu lại của doanh nghiệp </w:t>
      </w:r>
      <w:r w:rsidRPr="00AB192F">
        <w:rPr>
          <w:sz w:val="28"/>
        </w:rPr>
        <w:t>tr</w:t>
      </w:r>
      <w:r w:rsidRPr="00AB192F">
        <w:rPr>
          <w:sz w:val="28"/>
          <w:lang w:val="vi-VN"/>
        </w:rPr>
        <w:t xml:space="preserve">ong thời hạn không quá </w:t>
      </w:r>
      <w:r>
        <w:rPr>
          <w:sz w:val="28"/>
        </w:rPr>
        <w:t>20</w:t>
      </w:r>
      <w:r w:rsidRPr="00AB192F">
        <w:rPr>
          <w:sz w:val="28"/>
          <w:lang w:val="vi-VN"/>
        </w:rPr>
        <w:t xml:space="preserve"> ngày làm việc kể từ ngày nhận được phương án của doanh nghiệp</w:t>
      </w:r>
      <w:r>
        <w:rPr>
          <w:sz w:val="28"/>
        </w:rPr>
        <w:t xml:space="preserve"> trong t</w:t>
      </w:r>
      <w:r w:rsidRPr="00AB192F">
        <w:rPr>
          <w:sz w:val="28"/>
          <w:lang w:val="vi-VN"/>
        </w:rPr>
        <w:t>rường hợp doanh nghiệp cần cơ cấu lại tổ chức, hoạt động kinh doanh, tài chính.</w:t>
      </w:r>
    </w:p>
    <w:p w:rsidR="00B440FF" w:rsidRDefault="00B440FF" w:rsidP="00544D05">
      <w:pPr>
        <w:spacing w:before="120" w:line="276" w:lineRule="auto"/>
        <w:ind w:firstLine="720"/>
        <w:jc w:val="both"/>
        <w:rPr>
          <w:sz w:val="28"/>
        </w:rPr>
      </w:pPr>
      <w:r w:rsidRPr="00AB192F">
        <w:rPr>
          <w:sz w:val="28"/>
          <w:lang w:val="vi-VN"/>
        </w:rPr>
        <w:t xml:space="preserve">Phương án khắc phục, phương án cơ cấu lại phải quy định rõ đơn vị, cá nhân </w:t>
      </w:r>
    </w:p>
    <w:p w:rsidR="00B440FF" w:rsidRPr="00AB192F" w:rsidRDefault="00B440FF" w:rsidP="00544D05">
      <w:pPr>
        <w:spacing w:line="276" w:lineRule="auto"/>
        <w:jc w:val="both"/>
        <w:rPr>
          <w:sz w:val="28"/>
        </w:rPr>
      </w:pPr>
      <w:r w:rsidRPr="00AB192F">
        <w:rPr>
          <w:sz w:val="28"/>
          <w:lang w:val="vi-VN"/>
        </w:rPr>
        <w:t>chịu trách nhiệm triển khai; kết quả cụ thể khi hoàn thành phương án; thời hạn bắt đầu và dự kiến hoàn thành; các điều kiện cần và đủ để triển khai phương án và nhu cầu hỗ trợ trong phạm vi quy định của pháp luật (nếu có).</w:t>
      </w:r>
    </w:p>
    <w:p w:rsidR="00B440FF" w:rsidRPr="00567C4D" w:rsidRDefault="00B440FF" w:rsidP="00544D05">
      <w:pPr>
        <w:spacing w:before="120" w:line="276" w:lineRule="auto"/>
        <w:ind w:firstLine="720"/>
        <w:jc w:val="both"/>
        <w:rPr>
          <w:sz w:val="28"/>
        </w:rPr>
      </w:pPr>
      <w:r>
        <w:rPr>
          <w:sz w:val="28"/>
        </w:rPr>
        <w:t>d</w:t>
      </w:r>
      <w:r w:rsidRPr="00567C4D">
        <w:rPr>
          <w:sz w:val="28"/>
        </w:rPr>
        <w:t xml:space="preserve">) </w:t>
      </w:r>
      <w:r>
        <w:rPr>
          <w:sz w:val="28"/>
        </w:rPr>
        <w:t xml:space="preserve">Tham mưu đề xuất </w:t>
      </w:r>
      <w:r w:rsidRPr="00567C4D">
        <w:rPr>
          <w:sz w:val="28"/>
        </w:rPr>
        <w:t xml:space="preserve">UBND thành phố </w:t>
      </w:r>
      <w:r>
        <w:rPr>
          <w:sz w:val="28"/>
        </w:rPr>
        <w:t>t</w:t>
      </w:r>
      <w:r w:rsidRPr="00567C4D">
        <w:rPr>
          <w:sz w:val="28"/>
          <w:lang w:val="vi-VN"/>
        </w:rPr>
        <w:t>huê tư vấn giúp nghiên cứu và đánh giá phương án khắc phục, phương án cơ cấu lại doanh nghiệp</w:t>
      </w:r>
      <w:r>
        <w:rPr>
          <w:sz w:val="28"/>
        </w:rPr>
        <w:t xml:space="preserve"> trong trường hợp cần thiết</w:t>
      </w:r>
      <w:r w:rsidRPr="00567C4D">
        <w:rPr>
          <w:sz w:val="28"/>
          <w:lang w:val="vi-VN"/>
        </w:rPr>
        <w:t>. Chi phí thuê tư vấn được hạch toán vào chi phí của doanh nghiệp.</w:t>
      </w:r>
    </w:p>
    <w:p w:rsidR="00B440FF" w:rsidRPr="00AB192F" w:rsidRDefault="00B440FF" w:rsidP="00544D05">
      <w:pPr>
        <w:spacing w:before="120" w:line="276" w:lineRule="auto"/>
        <w:ind w:firstLine="720"/>
        <w:jc w:val="both"/>
        <w:rPr>
          <w:sz w:val="28"/>
        </w:rPr>
      </w:pPr>
      <w:r>
        <w:rPr>
          <w:sz w:val="28"/>
        </w:rPr>
        <w:lastRenderedPageBreak/>
        <w:t>e)</w:t>
      </w:r>
      <w:r w:rsidRPr="00AB192F">
        <w:rPr>
          <w:sz w:val="28"/>
        </w:rPr>
        <w:t xml:space="preserve"> </w:t>
      </w:r>
      <w:r>
        <w:rPr>
          <w:sz w:val="28"/>
        </w:rPr>
        <w:t>Tham mưu UBND thành phố q</w:t>
      </w:r>
      <w:r w:rsidRPr="00AB192F">
        <w:rPr>
          <w:sz w:val="28"/>
          <w:lang w:val="vi-VN"/>
        </w:rPr>
        <w:t>uy định tần suất báo cáo, các tiêu chí giám sát và cơ chế phản hồi thông tin giữa cơ quan đại diện chủ sở hữu, doanh nghiệp và các bên liên quan khác (nếu cần).</w:t>
      </w:r>
    </w:p>
    <w:p w:rsidR="00B440FF" w:rsidRDefault="00B440FF" w:rsidP="00544D05">
      <w:pPr>
        <w:spacing w:before="120" w:line="276" w:lineRule="auto"/>
        <w:ind w:firstLine="720"/>
        <w:jc w:val="both"/>
        <w:rPr>
          <w:sz w:val="28"/>
        </w:rPr>
      </w:pPr>
      <w:r>
        <w:rPr>
          <w:sz w:val="28"/>
        </w:rPr>
        <w:t>g)</w:t>
      </w:r>
      <w:r w:rsidRPr="00AB192F">
        <w:rPr>
          <w:sz w:val="28"/>
        </w:rPr>
        <w:t xml:space="preserve"> </w:t>
      </w:r>
      <w:r>
        <w:rPr>
          <w:sz w:val="28"/>
        </w:rPr>
        <w:t>Tham mưu, giúp UBND thành phố g</w:t>
      </w:r>
      <w:r w:rsidRPr="00AB192F">
        <w:rPr>
          <w:sz w:val="28"/>
          <w:lang w:val="vi-VN"/>
        </w:rPr>
        <w:t>iám sát doanh nghiệp thực hiện phương án đã được phê duyệt.</w:t>
      </w:r>
    </w:p>
    <w:p w:rsidR="00B440FF" w:rsidRPr="00AB192F" w:rsidRDefault="00B440FF" w:rsidP="00544D05">
      <w:pPr>
        <w:spacing w:before="120" w:line="276" w:lineRule="auto"/>
        <w:ind w:firstLine="720"/>
        <w:jc w:val="both"/>
        <w:rPr>
          <w:sz w:val="28"/>
        </w:rPr>
      </w:pPr>
      <w:r>
        <w:rPr>
          <w:sz w:val="28"/>
        </w:rPr>
        <w:t>h) Chủ trì, phối hợp với doanh nghiệp và các đơn vị liên quan p</w:t>
      </w:r>
      <w:r w:rsidRPr="00AB192F">
        <w:rPr>
          <w:sz w:val="28"/>
          <w:lang w:val="vi-VN"/>
        </w:rPr>
        <w:t xml:space="preserve">hân tích, đánh giá kết quả hoạt động kinh doanh, công tác quản lý tài chính, điều hành sản xuất kinh doanh của doanh nghiệp để </w:t>
      </w:r>
      <w:r>
        <w:rPr>
          <w:sz w:val="28"/>
        </w:rPr>
        <w:t xml:space="preserve">tham mưu cho UBND thành phố </w:t>
      </w:r>
      <w:r w:rsidRPr="00AB192F">
        <w:rPr>
          <w:sz w:val="28"/>
          <w:lang w:val="vi-VN"/>
        </w:rPr>
        <w:t>đưa ra ý kiến chỉ đạo đối với doanh nghiệp.</w:t>
      </w:r>
    </w:p>
    <w:p w:rsidR="00B440FF" w:rsidRPr="00AB192F" w:rsidRDefault="00B440FF" w:rsidP="00544D05">
      <w:pPr>
        <w:spacing w:before="120" w:line="276" w:lineRule="auto"/>
        <w:ind w:firstLine="720"/>
        <w:jc w:val="both"/>
        <w:rPr>
          <w:sz w:val="28"/>
        </w:rPr>
      </w:pPr>
      <w:r>
        <w:rPr>
          <w:sz w:val="28"/>
        </w:rPr>
        <w:t>3. UBND thành phố p</w:t>
      </w:r>
      <w:r w:rsidRPr="00AB192F">
        <w:rPr>
          <w:sz w:val="28"/>
          <w:lang w:val="vi-VN"/>
        </w:rPr>
        <w:t xml:space="preserve">hê duyệt phương án cơ cấu lại doanh nghiệp </w:t>
      </w:r>
      <w:r w:rsidRPr="00AB192F">
        <w:rPr>
          <w:sz w:val="28"/>
        </w:rPr>
        <w:t>tr</w:t>
      </w:r>
      <w:r w:rsidRPr="00AB192F">
        <w:rPr>
          <w:sz w:val="28"/>
          <w:lang w:val="vi-VN"/>
        </w:rPr>
        <w:t>ong thời hạ</w:t>
      </w:r>
      <w:r>
        <w:rPr>
          <w:sz w:val="28"/>
          <w:lang w:val="vi-VN"/>
        </w:rPr>
        <w:t xml:space="preserve">n không quá </w:t>
      </w:r>
      <w:r>
        <w:rPr>
          <w:sz w:val="28"/>
        </w:rPr>
        <w:t>1</w:t>
      </w:r>
      <w:r w:rsidRPr="00AB192F">
        <w:rPr>
          <w:sz w:val="28"/>
          <w:lang w:val="vi-VN"/>
        </w:rPr>
        <w:t xml:space="preserve">0 ngày làm việc kể từ ngày nhận được phương án </w:t>
      </w:r>
      <w:r>
        <w:rPr>
          <w:sz w:val="28"/>
        </w:rPr>
        <w:t>do Sở Tài chính kiểm tra, đề xuất trong t</w:t>
      </w:r>
      <w:r w:rsidRPr="00AB192F">
        <w:rPr>
          <w:sz w:val="28"/>
          <w:lang w:val="vi-VN"/>
        </w:rPr>
        <w:t>rường hợp doanh nghiệp cần cơ cấu lại tổ chức, hoạt động kinh doanh, tài chính.</w:t>
      </w:r>
    </w:p>
    <w:p w:rsidR="00B440FF" w:rsidRPr="00AB192F" w:rsidRDefault="00B440FF" w:rsidP="00544D05">
      <w:pPr>
        <w:spacing w:before="120" w:line="276" w:lineRule="auto"/>
        <w:ind w:firstLine="720"/>
        <w:jc w:val="both"/>
        <w:rPr>
          <w:sz w:val="28"/>
        </w:rPr>
      </w:pPr>
      <w:r>
        <w:rPr>
          <w:sz w:val="28"/>
        </w:rPr>
        <w:t>4. T</w:t>
      </w:r>
      <w:r w:rsidRPr="00AB192F">
        <w:rPr>
          <w:sz w:val="28"/>
          <w:lang w:val="vi-VN"/>
        </w:rPr>
        <w:t xml:space="preserve">rường hợp cần thiết, </w:t>
      </w:r>
      <w:r>
        <w:rPr>
          <w:sz w:val="28"/>
        </w:rPr>
        <w:t>Sở Tài chính tham mưu UBND thành phố</w:t>
      </w:r>
      <w:r w:rsidRPr="00AB192F">
        <w:rPr>
          <w:sz w:val="28"/>
          <w:lang w:val="vi-VN"/>
        </w:rPr>
        <w:t xml:space="preserve"> tổ chức kiểm tra hoặc </w:t>
      </w:r>
      <w:r>
        <w:rPr>
          <w:sz w:val="28"/>
        </w:rPr>
        <w:t>chỉ đạo Sở T</w:t>
      </w:r>
      <w:r w:rsidRPr="00AB192F">
        <w:rPr>
          <w:sz w:val="28"/>
          <w:lang w:val="vi-VN"/>
        </w:rPr>
        <w:t>ài ch</w:t>
      </w:r>
      <w:r w:rsidRPr="00AB192F">
        <w:rPr>
          <w:sz w:val="28"/>
        </w:rPr>
        <w:t>í</w:t>
      </w:r>
      <w:r w:rsidRPr="00AB192F">
        <w:rPr>
          <w:sz w:val="28"/>
          <w:lang w:val="vi-VN"/>
        </w:rPr>
        <w:t>nh tổ chức kiểm tra doanh nghiệp nhằm đánh giá tính trung thực, ch</w:t>
      </w:r>
      <w:r w:rsidRPr="00AB192F">
        <w:rPr>
          <w:sz w:val="28"/>
        </w:rPr>
        <w:t>í</w:t>
      </w:r>
      <w:r w:rsidRPr="00AB192F">
        <w:rPr>
          <w:sz w:val="28"/>
          <w:lang w:val="vi-VN"/>
        </w:rPr>
        <w:t>nh xác về các chỉ tiêu trong các báo cáo của doanh nghiệp; công tác quản lý điều hành hoạt động kinh doanh của Ban điều hành doanh nghiệp; công tác quản lý sản xuất, kinh doanh, quản lý tài chính và các nguồn lực khác của doanh nghiệp.</w:t>
      </w:r>
    </w:p>
    <w:p w:rsidR="00B440FF" w:rsidRPr="00AB192F" w:rsidRDefault="00B440FF" w:rsidP="00544D05">
      <w:pPr>
        <w:spacing w:before="120" w:line="276" w:lineRule="auto"/>
        <w:ind w:firstLine="720"/>
        <w:jc w:val="both"/>
        <w:rPr>
          <w:sz w:val="28"/>
        </w:rPr>
      </w:pPr>
      <w:r w:rsidRPr="00AB192F">
        <w:rPr>
          <w:sz w:val="28"/>
          <w:lang w:val="vi-VN"/>
        </w:rPr>
        <w:t xml:space="preserve">Việc kiểm tra phải tuân thủ theo quy định của pháp luật về thanh </w:t>
      </w:r>
      <w:r w:rsidRPr="00AB192F">
        <w:rPr>
          <w:sz w:val="28"/>
        </w:rPr>
        <w:t>tr</w:t>
      </w:r>
      <w:r w:rsidRPr="00AB192F">
        <w:rPr>
          <w:sz w:val="28"/>
          <w:lang w:val="vi-VN"/>
        </w:rPr>
        <w:t>a, kiểm t</w:t>
      </w:r>
      <w:r w:rsidRPr="00AB192F">
        <w:rPr>
          <w:sz w:val="28"/>
        </w:rPr>
        <w:t>ra</w:t>
      </w:r>
      <w:r w:rsidRPr="00AB192F">
        <w:rPr>
          <w:sz w:val="28"/>
          <w:lang w:val="vi-VN"/>
        </w:rPr>
        <w:t>. Kết thúc kiểm tra phải có báo cáo, kết luận về những nội dung kiểm tra và đưa ra những khuyến nghị nhằm nâng cao hiệu quả kinh doanh của doanh nghiệp.</w:t>
      </w:r>
    </w:p>
    <w:p w:rsidR="00B440FF" w:rsidRDefault="00B440FF" w:rsidP="00544D05">
      <w:pPr>
        <w:spacing w:before="120" w:line="276" w:lineRule="auto"/>
        <w:ind w:firstLine="720"/>
        <w:jc w:val="both"/>
        <w:rPr>
          <w:sz w:val="28"/>
        </w:rPr>
      </w:pPr>
      <w:r>
        <w:rPr>
          <w:sz w:val="28"/>
        </w:rPr>
        <w:t>5</w:t>
      </w:r>
      <w:r w:rsidRPr="00AB192F">
        <w:rPr>
          <w:sz w:val="28"/>
        </w:rPr>
        <w:t xml:space="preserve">. </w:t>
      </w:r>
      <w:r>
        <w:rPr>
          <w:sz w:val="28"/>
        </w:rPr>
        <w:t>S</w:t>
      </w:r>
      <w:r w:rsidRPr="00AB192F">
        <w:rPr>
          <w:sz w:val="28"/>
          <w:lang w:val="vi-VN"/>
        </w:rPr>
        <w:t xml:space="preserve">au khi kết thúc thời hạn áp dụng phương án khắc phục, phương án cơ cấu lại mà </w:t>
      </w:r>
      <w:r>
        <w:rPr>
          <w:sz w:val="28"/>
        </w:rPr>
        <w:t xml:space="preserve">doanh nghiệp vẫn </w:t>
      </w:r>
      <w:r w:rsidRPr="00AB192F">
        <w:rPr>
          <w:sz w:val="28"/>
          <w:lang w:val="vi-VN"/>
        </w:rPr>
        <w:t>chưa phục hồi được hoạt động sản xuất kinh doanh, tình h</w:t>
      </w:r>
      <w:r w:rsidRPr="00AB192F">
        <w:rPr>
          <w:sz w:val="28"/>
        </w:rPr>
        <w:t>ì</w:t>
      </w:r>
      <w:r w:rsidRPr="00AB192F">
        <w:rPr>
          <w:sz w:val="28"/>
          <w:lang w:val="vi-VN"/>
        </w:rPr>
        <w:t xml:space="preserve">nh tài chính theo phương án cơ cấu lại, phương án khắc phục thì </w:t>
      </w:r>
      <w:r>
        <w:rPr>
          <w:sz w:val="28"/>
        </w:rPr>
        <w:t xml:space="preserve">doanh nghiệp </w:t>
      </w:r>
      <w:r w:rsidRPr="00AB192F">
        <w:rPr>
          <w:sz w:val="28"/>
          <w:lang w:val="vi-VN"/>
        </w:rPr>
        <w:t>phải báo cáo c</w:t>
      </w:r>
      <w:r w:rsidRPr="00AB192F">
        <w:rPr>
          <w:sz w:val="28"/>
        </w:rPr>
        <w:t xml:space="preserve">ơ </w:t>
      </w:r>
      <w:r w:rsidRPr="00AB192F">
        <w:rPr>
          <w:sz w:val="28"/>
          <w:lang w:val="vi-VN"/>
        </w:rPr>
        <w:t>quan có thẩm qu</w:t>
      </w:r>
      <w:r w:rsidRPr="00AB192F">
        <w:rPr>
          <w:sz w:val="28"/>
        </w:rPr>
        <w:t>y</w:t>
      </w:r>
      <w:r w:rsidRPr="00AB192F">
        <w:rPr>
          <w:sz w:val="28"/>
          <w:lang w:val="vi-VN"/>
        </w:rPr>
        <w:t>ền để thực hiện chuyển đổi sở hữu hoặc sắp xếp lại doanh nghiệp theo quy định.</w:t>
      </w:r>
    </w:p>
    <w:p w:rsidR="00B440FF" w:rsidRDefault="00B440FF" w:rsidP="00544D05">
      <w:pPr>
        <w:spacing w:before="120" w:line="276" w:lineRule="auto"/>
        <w:ind w:firstLine="720"/>
        <w:jc w:val="both"/>
        <w:rPr>
          <w:sz w:val="28"/>
        </w:rPr>
      </w:pPr>
      <w:r>
        <w:rPr>
          <w:sz w:val="28"/>
        </w:rPr>
        <w:t>6</w:t>
      </w:r>
      <w:r w:rsidRPr="00AB192F">
        <w:rPr>
          <w:sz w:val="28"/>
        </w:rPr>
        <w:t xml:space="preserve">. </w:t>
      </w:r>
      <w:r>
        <w:rPr>
          <w:sz w:val="28"/>
        </w:rPr>
        <w:t>Sở Tài chính chủ trì, phối hợp doanh nghiệp và các cơ quan liên quan:</w:t>
      </w:r>
    </w:p>
    <w:p w:rsidR="00B440FF" w:rsidRPr="00AB192F" w:rsidRDefault="00B440FF" w:rsidP="00544D05">
      <w:pPr>
        <w:spacing w:before="120" w:line="276" w:lineRule="auto"/>
        <w:ind w:firstLine="720"/>
        <w:jc w:val="both"/>
        <w:rPr>
          <w:sz w:val="28"/>
        </w:rPr>
      </w:pPr>
      <w:r>
        <w:rPr>
          <w:sz w:val="28"/>
        </w:rPr>
        <w:t>a) Tham mưu UBND thành phố t</w:t>
      </w:r>
      <w:r w:rsidRPr="00AB192F">
        <w:rPr>
          <w:sz w:val="28"/>
          <w:lang w:val="vi-VN"/>
        </w:rPr>
        <w:t xml:space="preserve">rình Thủ tướng Chính phủ phương án xử lý trong trường hợp doanh nghiệp đã thực hiện các yêu cầu của </w:t>
      </w:r>
      <w:r>
        <w:rPr>
          <w:sz w:val="28"/>
        </w:rPr>
        <w:t>UBND thành phố</w:t>
      </w:r>
      <w:r w:rsidRPr="00AB192F">
        <w:rPr>
          <w:sz w:val="28"/>
          <w:lang w:val="vi-VN"/>
        </w:rPr>
        <w:t xml:space="preserve"> và cơ quan tài chính mà kết quả hoạt động sản xuất kinh doanh và tình hình tài chính của doanh nghiệp </w:t>
      </w:r>
      <w:r>
        <w:rPr>
          <w:sz w:val="28"/>
        </w:rPr>
        <w:t xml:space="preserve">vẫn </w:t>
      </w:r>
      <w:r w:rsidRPr="00AB192F">
        <w:rPr>
          <w:sz w:val="28"/>
          <w:lang w:val="vi-VN"/>
        </w:rPr>
        <w:t>không được cải thiện.</w:t>
      </w:r>
    </w:p>
    <w:p w:rsidR="00B440FF" w:rsidRDefault="00B440FF" w:rsidP="00544D05">
      <w:pPr>
        <w:spacing w:before="120" w:line="276" w:lineRule="auto"/>
        <w:ind w:firstLine="720"/>
        <w:jc w:val="both"/>
        <w:rPr>
          <w:sz w:val="28"/>
        </w:rPr>
      </w:pPr>
      <w:r>
        <w:rPr>
          <w:sz w:val="28"/>
        </w:rPr>
        <w:t>b) Tham mưu</w:t>
      </w:r>
      <w:r w:rsidRPr="00AB192F">
        <w:rPr>
          <w:sz w:val="28"/>
        </w:rPr>
        <w:t xml:space="preserve"> </w:t>
      </w:r>
      <w:r>
        <w:rPr>
          <w:sz w:val="28"/>
        </w:rPr>
        <w:t>UBND thành phố xem xét ban hành</w:t>
      </w:r>
      <w:r w:rsidRPr="00AB192F">
        <w:rPr>
          <w:sz w:val="28"/>
          <w:lang w:val="vi-VN"/>
        </w:rPr>
        <w:t xml:space="preserve"> </w:t>
      </w:r>
      <w:r>
        <w:rPr>
          <w:sz w:val="28"/>
        </w:rPr>
        <w:t>q</w:t>
      </w:r>
      <w:r w:rsidRPr="00AB192F">
        <w:rPr>
          <w:sz w:val="28"/>
          <w:lang w:val="vi-VN"/>
        </w:rPr>
        <w:t xml:space="preserve">uyết định </w:t>
      </w:r>
      <w:r>
        <w:rPr>
          <w:sz w:val="28"/>
        </w:rPr>
        <w:t xml:space="preserve">kết thúc giám sát tài chính đặc biệt </w:t>
      </w:r>
      <w:r w:rsidRPr="00AB192F">
        <w:rPr>
          <w:sz w:val="28"/>
          <w:lang w:val="vi-VN"/>
        </w:rPr>
        <w:t xml:space="preserve">khi doanh nghiệp đã phục hồi, không còn các dấu hiệu mất an </w:t>
      </w:r>
    </w:p>
    <w:p w:rsidR="00B440FF" w:rsidRPr="00AB192F" w:rsidRDefault="00B440FF" w:rsidP="00544D05">
      <w:pPr>
        <w:spacing w:line="276" w:lineRule="auto"/>
        <w:rPr>
          <w:sz w:val="28"/>
        </w:rPr>
      </w:pPr>
      <w:r w:rsidRPr="00AB192F">
        <w:rPr>
          <w:sz w:val="28"/>
          <w:lang w:val="vi-VN"/>
        </w:rPr>
        <w:t xml:space="preserve">toàn tài chính và thực hiện đầy đủ </w:t>
      </w:r>
      <w:r>
        <w:rPr>
          <w:sz w:val="28"/>
        </w:rPr>
        <w:t xml:space="preserve">các </w:t>
      </w:r>
      <w:r w:rsidRPr="00AB192F">
        <w:rPr>
          <w:sz w:val="28"/>
          <w:lang w:val="vi-VN"/>
        </w:rPr>
        <w:t>chế độ báo cáo giám sát theo quy đị</w:t>
      </w:r>
      <w:r>
        <w:rPr>
          <w:sz w:val="28"/>
          <w:lang w:val="vi-VN"/>
        </w:rPr>
        <w:t>nh</w:t>
      </w:r>
      <w:r w:rsidRPr="00AB192F">
        <w:rPr>
          <w:sz w:val="28"/>
          <w:lang w:val="vi-VN"/>
        </w:rPr>
        <w:t xml:space="preserve">. </w:t>
      </w:r>
    </w:p>
    <w:p w:rsidR="00B440FF" w:rsidRPr="007E4C91" w:rsidRDefault="00B440FF" w:rsidP="00544D05">
      <w:pPr>
        <w:spacing w:before="120" w:line="276" w:lineRule="auto"/>
        <w:ind w:firstLine="720"/>
        <w:jc w:val="both"/>
        <w:rPr>
          <w:b/>
          <w:sz w:val="28"/>
        </w:rPr>
      </w:pPr>
      <w:r w:rsidRPr="007E4C91">
        <w:rPr>
          <w:b/>
          <w:sz w:val="28"/>
        </w:rPr>
        <w:t>Điều 1</w:t>
      </w:r>
      <w:r>
        <w:rPr>
          <w:b/>
          <w:sz w:val="28"/>
        </w:rPr>
        <w:t>5</w:t>
      </w:r>
      <w:r w:rsidRPr="007E4C91">
        <w:rPr>
          <w:b/>
          <w:sz w:val="28"/>
        </w:rPr>
        <w:t>. Chế độ thông tin, báo cáo</w:t>
      </w:r>
    </w:p>
    <w:p w:rsidR="00B440FF" w:rsidRDefault="00B440FF" w:rsidP="00544D05">
      <w:pPr>
        <w:spacing w:before="120" w:line="276" w:lineRule="auto"/>
        <w:ind w:firstLine="720"/>
        <w:jc w:val="both"/>
        <w:rPr>
          <w:sz w:val="28"/>
        </w:rPr>
      </w:pPr>
      <w:r>
        <w:rPr>
          <w:sz w:val="28"/>
        </w:rPr>
        <w:lastRenderedPageBreak/>
        <w:t>Doanh nghiệp b</w:t>
      </w:r>
      <w:r w:rsidRPr="00AB192F">
        <w:rPr>
          <w:sz w:val="28"/>
          <w:lang w:val="vi-VN"/>
        </w:rPr>
        <w:t xml:space="preserve">áo cáo </w:t>
      </w:r>
      <w:r>
        <w:rPr>
          <w:sz w:val="28"/>
        </w:rPr>
        <w:t>UBND thành phố</w:t>
      </w:r>
      <w:r w:rsidRPr="00AB192F">
        <w:rPr>
          <w:sz w:val="28"/>
          <w:lang w:val="vi-VN"/>
        </w:rPr>
        <w:t xml:space="preserve">, </w:t>
      </w:r>
      <w:r>
        <w:rPr>
          <w:sz w:val="28"/>
        </w:rPr>
        <w:t xml:space="preserve">Sở Tài chính </w:t>
      </w:r>
      <w:r w:rsidRPr="00AB192F">
        <w:rPr>
          <w:sz w:val="28"/>
          <w:lang w:val="vi-VN"/>
        </w:rPr>
        <w:t xml:space="preserve">theo tần suất đã </w:t>
      </w:r>
      <w:r>
        <w:rPr>
          <w:sz w:val="28"/>
        </w:rPr>
        <w:t>được UBND thành phố quy định</w:t>
      </w:r>
      <w:r w:rsidRPr="00AB192F">
        <w:rPr>
          <w:sz w:val="28"/>
          <w:lang w:val="vi-VN"/>
        </w:rPr>
        <w:t xml:space="preserve"> về các chỉ tiêu giám sát được phê duyệt trong phương án khắc phục, phương án cơ cấu lại tổ chức, hoạt động kinh doanh và tài chính của doanh nghiệ</w:t>
      </w:r>
      <w:r>
        <w:rPr>
          <w:sz w:val="28"/>
          <w:lang w:val="vi-VN"/>
        </w:rPr>
        <w:t>p</w:t>
      </w:r>
      <w:r>
        <w:rPr>
          <w:sz w:val="28"/>
        </w:rPr>
        <w:t xml:space="preserve">; </w:t>
      </w:r>
      <w:r w:rsidRPr="00143CBF">
        <w:rPr>
          <w:sz w:val="28"/>
        </w:rPr>
        <w:t xml:space="preserve">mẫu biểu báo cáo </w:t>
      </w:r>
      <w:r>
        <w:rPr>
          <w:sz w:val="28"/>
        </w:rPr>
        <w:t xml:space="preserve">thực hiện </w:t>
      </w:r>
      <w:r w:rsidRPr="00143CBF">
        <w:rPr>
          <w:sz w:val="28"/>
        </w:rPr>
        <w:t xml:space="preserve">như đối với các doanh nghiệp khác </w:t>
      </w:r>
      <w:r>
        <w:rPr>
          <w:sz w:val="28"/>
        </w:rPr>
        <w:t>theo</w:t>
      </w:r>
      <w:r w:rsidRPr="00143CBF">
        <w:rPr>
          <w:sz w:val="28"/>
        </w:rPr>
        <w:t xml:space="preserve"> quy định tại Thông tư</w:t>
      </w:r>
      <w:r>
        <w:rPr>
          <w:sz w:val="28"/>
        </w:rPr>
        <w:t xml:space="preserve"> số</w:t>
      </w:r>
      <w:r w:rsidRPr="00143CBF">
        <w:rPr>
          <w:sz w:val="28"/>
        </w:rPr>
        <w:t xml:space="preserve"> </w:t>
      </w:r>
      <w:r>
        <w:rPr>
          <w:sz w:val="28"/>
        </w:rPr>
        <w:t>200/2015/TT-BTC của Bộ Tài chính</w:t>
      </w:r>
      <w:r w:rsidRPr="00143CBF">
        <w:rPr>
          <w:sz w:val="28"/>
        </w:rPr>
        <w:t>.</w:t>
      </w:r>
    </w:p>
    <w:p w:rsidR="00B440FF" w:rsidRDefault="00B440FF" w:rsidP="00544D05">
      <w:pPr>
        <w:pStyle w:val="Caption"/>
        <w:widowControl w:val="0"/>
        <w:spacing w:before="240" w:line="276" w:lineRule="auto"/>
        <w:jc w:val="center"/>
        <w:outlineLvl w:val="0"/>
        <w:rPr>
          <w:bCs w:val="0"/>
          <w:sz w:val="28"/>
          <w:szCs w:val="28"/>
          <w:lang w:val="nl-NL"/>
        </w:rPr>
      </w:pPr>
      <w:bookmarkStart w:id="17" w:name="Dieu13"/>
      <w:bookmarkStart w:id="18" w:name="Dieu15"/>
      <w:bookmarkStart w:id="19" w:name="_Toc399509768"/>
      <w:bookmarkEnd w:id="17"/>
      <w:bookmarkEnd w:id="18"/>
      <w:r w:rsidRPr="008A7D34">
        <w:rPr>
          <w:bCs w:val="0"/>
          <w:sz w:val="28"/>
          <w:szCs w:val="28"/>
          <w:lang w:val="nl-NL"/>
        </w:rPr>
        <w:t>C</w:t>
      </w:r>
      <w:r>
        <w:rPr>
          <w:bCs w:val="0"/>
          <w:sz w:val="28"/>
          <w:szCs w:val="28"/>
          <w:lang w:val="nl-NL"/>
        </w:rPr>
        <w:t xml:space="preserve">hương </w:t>
      </w:r>
      <w:r w:rsidRPr="008A7D34">
        <w:rPr>
          <w:bCs w:val="0"/>
          <w:sz w:val="28"/>
          <w:szCs w:val="28"/>
          <w:lang w:val="nl-NL"/>
        </w:rPr>
        <w:t>I</w:t>
      </w:r>
      <w:r>
        <w:rPr>
          <w:bCs w:val="0"/>
          <w:sz w:val="28"/>
          <w:szCs w:val="28"/>
          <w:lang w:val="nl-NL"/>
        </w:rPr>
        <w:t>II</w:t>
      </w:r>
      <w:r w:rsidRPr="008A7D34">
        <w:rPr>
          <w:bCs w:val="0"/>
          <w:sz w:val="28"/>
          <w:szCs w:val="28"/>
          <w:lang w:val="nl-NL"/>
        </w:rPr>
        <w:t xml:space="preserve"> </w:t>
      </w:r>
    </w:p>
    <w:bookmarkEnd w:id="19"/>
    <w:p w:rsidR="00B440FF" w:rsidRDefault="00B440FF" w:rsidP="00544D05">
      <w:pPr>
        <w:pStyle w:val="Caption"/>
        <w:widowControl w:val="0"/>
        <w:spacing w:before="240" w:line="276" w:lineRule="auto"/>
        <w:jc w:val="center"/>
        <w:outlineLvl w:val="0"/>
        <w:rPr>
          <w:bCs w:val="0"/>
          <w:sz w:val="28"/>
          <w:szCs w:val="28"/>
          <w:lang w:val="nl-NL"/>
        </w:rPr>
      </w:pPr>
      <w:r>
        <w:rPr>
          <w:bCs w:val="0"/>
          <w:sz w:val="28"/>
          <w:szCs w:val="28"/>
          <w:lang w:val="nl-NL"/>
        </w:rPr>
        <w:t>ĐÁNH GIÁ HIỆU QUẢ HOẠT ĐỘNG, XẾP LOẠI</w:t>
      </w:r>
    </w:p>
    <w:p w:rsidR="00B440FF" w:rsidRDefault="00B440FF" w:rsidP="00544D05">
      <w:pPr>
        <w:pStyle w:val="Caption"/>
        <w:widowControl w:val="0"/>
        <w:spacing w:line="276" w:lineRule="auto"/>
        <w:jc w:val="center"/>
        <w:outlineLvl w:val="0"/>
        <w:rPr>
          <w:bCs w:val="0"/>
          <w:sz w:val="28"/>
          <w:szCs w:val="28"/>
          <w:lang w:val="nl-NL"/>
        </w:rPr>
      </w:pPr>
      <w:r>
        <w:rPr>
          <w:bCs w:val="0"/>
          <w:sz w:val="28"/>
          <w:szCs w:val="28"/>
          <w:lang w:val="nl-NL"/>
        </w:rPr>
        <w:t>ĐỐI VỚI DOANH NGHIỆP NHÀ NƯỚC</w:t>
      </w:r>
    </w:p>
    <w:p w:rsidR="00B440FF" w:rsidRPr="00EC0697" w:rsidRDefault="00B440FF" w:rsidP="00544D05">
      <w:pPr>
        <w:pStyle w:val="Caption"/>
        <w:widowControl w:val="0"/>
        <w:spacing w:before="360" w:line="276" w:lineRule="auto"/>
        <w:ind w:firstLine="720"/>
        <w:jc w:val="both"/>
        <w:outlineLvl w:val="0"/>
        <w:rPr>
          <w:bCs w:val="0"/>
          <w:sz w:val="28"/>
          <w:szCs w:val="28"/>
          <w:lang w:val="nl-NL"/>
        </w:rPr>
      </w:pPr>
      <w:r w:rsidRPr="00EC0697">
        <w:rPr>
          <w:bCs w:val="0"/>
          <w:sz w:val="28"/>
        </w:rPr>
        <w:t>Điều</w:t>
      </w:r>
      <w:r>
        <w:rPr>
          <w:bCs w:val="0"/>
          <w:sz w:val="28"/>
        </w:rPr>
        <w:t xml:space="preserve"> 16</w:t>
      </w:r>
      <w:r w:rsidRPr="00EC0697">
        <w:rPr>
          <w:bCs w:val="0"/>
          <w:sz w:val="28"/>
        </w:rPr>
        <w:t>. T</w:t>
      </w:r>
      <w:r w:rsidRPr="00EC0697">
        <w:rPr>
          <w:bCs w:val="0"/>
          <w:sz w:val="28"/>
          <w:lang w:val="vi-VN"/>
        </w:rPr>
        <w:t xml:space="preserve">iêu chí đánh giá hiệu quả hoạt động </w:t>
      </w:r>
    </w:p>
    <w:p w:rsidR="00B440FF" w:rsidRDefault="00B440FF" w:rsidP="00544D05">
      <w:pPr>
        <w:spacing w:before="120" w:line="276" w:lineRule="auto"/>
        <w:ind w:firstLine="720"/>
        <w:jc w:val="both"/>
        <w:rPr>
          <w:sz w:val="28"/>
        </w:rPr>
      </w:pPr>
      <w:bookmarkStart w:id="20" w:name="Dieu16"/>
      <w:bookmarkStart w:id="21" w:name="_Toc399509775"/>
      <w:bookmarkEnd w:id="20"/>
      <w:r>
        <w:rPr>
          <w:sz w:val="28"/>
        </w:rPr>
        <w:t>1. Tiêu chí đánh giá hiệu quả hoạt động của doanh nghiệp</w:t>
      </w:r>
    </w:p>
    <w:p w:rsidR="00B440FF" w:rsidRPr="00AB192F" w:rsidRDefault="00B440FF" w:rsidP="00544D05">
      <w:pPr>
        <w:spacing w:before="120" w:line="276" w:lineRule="auto"/>
        <w:ind w:firstLine="720"/>
        <w:jc w:val="both"/>
        <w:rPr>
          <w:sz w:val="28"/>
        </w:rPr>
      </w:pPr>
      <w:r>
        <w:rPr>
          <w:sz w:val="28"/>
        </w:rPr>
        <w:t>a)</w:t>
      </w:r>
      <w:r w:rsidRPr="00AB192F">
        <w:rPr>
          <w:sz w:val="28"/>
          <w:lang w:val="vi-VN"/>
        </w:rPr>
        <w:t xml:space="preserve"> Doanh thu.</w:t>
      </w:r>
    </w:p>
    <w:p w:rsidR="00B440FF" w:rsidRPr="00AB192F" w:rsidRDefault="00B440FF" w:rsidP="00544D05">
      <w:pPr>
        <w:spacing w:before="120" w:line="276" w:lineRule="auto"/>
        <w:ind w:firstLine="720"/>
        <w:jc w:val="both"/>
        <w:rPr>
          <w:sz w:val="28"/>
        </w:rPr>
      </w:pPr>
      <w:r>
        <w:rPr>
          <w:sz w:val="28"/>
        </w:rPr>
        <w:t>b)</w:t>
      </w:r>
      <w:r w:rsidRPr="00AB192F">
        <w:rPr>
          <w:sz w:val="28"/>
          <w:lang w:val="vi-VN"/>
        </w:rPr>
        <w:t xml:space="preserve"> Lợi nhuận sau thuế và tỷ suất lợi nhuận sau thuế trên vốn chủ sở hữu.</w:t>
      </w:r>
    </w:p>
    <w:p w:rsidR="00B440FF" w:rsidRPr="00AB192F" w:rsidRDefault="00B440FF" w:rsidP="00544D05">
      <w:pPr>
        <w:spacing w:before="120" w:line="276" w:lineRule="auto"/>
        <w:ind w:firstLine="720"/>
        <w:jc w:val="both"/>
        <w:rPr>
          <w:sz w:val="28"/>
        </w:rPr>
      </w:pPr>
      <w:r>
        <w:rPr>
          <w:sz w:val="28"/>
        </w:rPr>
        <w:t>c)</w:t>
      </w:r>
      <w:r w:rsidRPr="00AB192F">
        <w:rPr>
          <w:sz w:val="28"/>
          <w:lang w:val="vi-VN"/>
        </w:rPr>
        <w:t xml:space="preserve"> Nợ phải trả quá hạn, khả năng thanh toán nợ đến hạn.</w:t>
      </w:r>
    </w:p>
    <w:p w:rsidR="00B440FF" w:rsidRPr="00AB192F" w:rsidRDefault="00B440FF" w:rsidP="00544D05">
      <w:pPr>
        <w:spacing w:before="120" w:line="276" w:lineRule="auto"/>
        <w:ind w:firstLine="720"/>
        <w:jc w:val="both"/>
        <w:rPr>
          <w:sz w:val="28"/>
        </w:rPr>
      </w:pPr>
      <w:r>
        <w:rPr>
          <w:sz w:val="28"/>
        </w:rPr>
        <w:t>d)</w:t>
      </w:r>
      <w:r w:rsidRPr="00AB192F">
        <w:rPr>
          <w:sz w:val="28"/>
          <w:lang w:val="vi-VN"/>
        </w:rPr>
        <w:t xml:space="preserve"> Chấp hành pháp luật về đầu tư, quản lý và sử dụng vốn nhà nước tại doanh nghiệp, pháp luật về thuế và các khoản thu nộp ngân sách khác, quy định về chế độ báo cáo tài chính và báo cáo để thực hiện giám sát tài chính.</w:t>
      </w:r>
    </w:p>
    <w:p w:rsidR="00B440FF" w:rsidRDefault="00B440FF" w:rsidP="00544D05">
      <w:pPr>
        <w:spacing w:before="120" w:line="276" w:lineRule="auto"/>
        <w:ind w:firstLine="720"/>
        <w:jc w:val="both"/>
        <w:rPr>
          <w:sz w:val="28"/>
        </w:rPr>
      </w:pPr>
      <w:r>
        <w:rPr>
          <w:sz w:val="28"/>
        </w:rPr>
        <w:t>e)</w:t>
      </w:r>
      <w:r w:rsidRPr="00AB192F">
        <w:rPr>
          <w:sz w:val="28"/>
          <w:lang w:val="vi-VN"/>
        </w:rPr>
        <w:t xml:space="preserve"> Tình hình thực hiện sản phẩm, dịch vụ công ích.</w:t>
      </w:r>
    </w:p>
    <w:p w:rsidR="00B440FF" w:rsidRPr="008D073D" w:rsidRDefault="00B440FF" w:rsidP="00544D05">
      <w:pPr>
        <w:spacing w:before="120" w:line="276" w:lineRule="auto"/>
        <w:ind w:firstLine="720"/>
        <w:jc w:val="both"/>
        <w:rPr>
          <w:sz w:val="28"/>
          <w:lang w:val="vi-VN"/>
        </w:rPr>
      </w:pPr>
      <w:r w:rsidRPr="008D073D">
        <w:rPr>
          <w:sz w:val="28"/>
          <w:lang w:val="vi-VN"/>
        </w:rPr>
        <w:t>2. Tiêu chí</w:t>
      </w:r>
      <w:r>
        <w:rPr>
          <w:sz w:val="28"/>
          <w:lang w:val="vi-VN"/>
        </w:rPr>
        <w:t xml:space="preserve"> đánh giá kết quả hoạt động của Người quản lý doanh nghiệp </w:t>
      </w:r>
    </w:p>
    <w:p w:rsidR="00B440FF" w:rsidRPr="008D073D" w:rsidRDefault="00B440FF" w:rsidP="00544D05">
      <w:pPr>
        <w:spacing w:before="120" w:line="276" w:lineRule="auto"/>
        <w:ind w:firstLine="720"/>
        <w:jc w:val="both"/>
        <w:rPr>
          <w:sz w:val="28"/>
          <w:lang w:val="vi-VN"/>
        </w:rPr>
      </w:pPr>
      <w:r w:rsidRPr="008D073D">
        <w:rPr>
          <w:sz w:val="28"/>
          <w:lang w:val="vi-VN"/>
        </w:rPr>
        <w:t>a) Tiêu chí đánh giá kết quả hoạt động của Người quản lý doanh nghiệp thực hiện theo hướng dẫn của Bộ Nội vụ.</w:t>
      </w:r>
    </w:p>
    <w:p w:rsidR="00B440FF" w:rsidRPr="008D073D" w:rsidRDefault="00B440FF" w:rsidP="00544D05">
      <w:pPr>
        <w:spacing w:before="120" w:line="276" w:lineRule="auto"/>
        <w:ind w:firstLine="720"/>
        <w:jc w:val="both"/>
        <w:rPr>
          <w:sz w:val="28"/>
          <w:lang w:val="vi-VN"/>
        </w:rPr>
      </w:pPr>
      <w:r w:rsidRPr="008D073D">
        <w:rPr>
          <w:sz w:val="28"/>
          <w:lang w:val="vi-VN"/>
        </w:rPr>
        <w:t>b) Mức độ hoàn thành chỉ tiêu nhà nước giao về tỷ suất lợi nhuận sau thuế trên vốn chủ sở hữu (đạt, vượt hoặc thấp hơn tỷ suất lợi nhuận sau thuế trên vốn chủ sở hữu do UBND thành phố giao)</w:t>
      </w:r>
    </w:p>
    <w:p w:rsidR="00B440FF" w:rsidRPr="008D073D" w:rsidRDefault="00B440FF" w:rsidP="00544D05">
      <w:pPr>
        <w:spacing w:before="120" w:line="276" w:lineRule="auto"/>
        <w:ind w:firstLine="720"/>
        <w:jc w:val="both"/>
        <w:rPr>
          <w:sz w:val="28"/>
          <w:lang w:val="vi-VN"/>
        </w:rPr>
      </w:pPr>
      <w:r w:rsidRPr="008D073D">
        <w:rPr>
          <w:sz w:val="28"/>
          <w:lang w:val="vi-VN"/>
        </w:rPr>
        <w:t xml:space="preserve">c) </w:t>
      </w:r>
      <w:r>
        <w:rPr>
          <w:sz w:val="28"/>
          <w:lang w:val="vi-VN"/>
        </w:rPr>
        <w:t>Kết quả x</w:t>
      </w:r>
      <w:r w:rsidRPr="008D073D">
        <w:rPr>
          <w:sz w:val="28"/>
          <w:lang w:val="vi-VN"/>
        </w:rPr>
        <w:t>ế</w:t>
      </w:r>
      <w:r>
        <w:rPr>
          <w:sz w:val="28"/>
          <w:lang w:val="vi-VN"/>
        </w:rPr>
        <w:t>p loại doanh nghiệp</w:t>
      </w:r>
      <w:r w:rsidRPr="008D073D">
        <w:rPr>
          <w:sz w:val="28"/>
          <w:lang w:val="vi-VN"/>
        </w:rPr>
        <w:t xml:space="preserve"> (kết quả do </w:t>
      </w:r>
      <w:r>
        <w:rPr>
          <w:sz w:val="28"/>
        </w:rPr>
        <w:t xml:space="preserve">Sở Tài chính thẩm định, báo cáo đề xuất </w:t>
      </w:r>
      <w:r w:rsidRPr="004B6B42">
        <w:rPr>
          <w:sz w:val="28"/>
          <w:lang w:val="vi-VN"/>
        </w:rPr>
        <w:t>UBN</w:t>
      </w:r>
      <w:r>
        <w:rPr>
          <w:sz w:val="28"/>
        </w:rPr>
        <w:t>D</w:t>
      </w:r>
      <w:r w:rsidRPr="008D073D">
        <w:rPr>
          <w:sz w:val="28"/>
          <w:lang w:val="vi-VN"/>
        </w:rPr>
        <w:t xml:space="preserve"> thành phố </w:t>
      </w:r>
      <w:r>
        <w:rPr>
          <w:sz w:val="28"/>
        </w:rPr>
        <w:t>phê duyệt</w:t>
      </w:r>
      <w:r w:rsidRPr="008D073D">
        <w:rPr>
          <w:sz w:val="28"/>
          <w:lang w:val="vi-VN"/>
        </w:rPr>
        <w:t xml:space="preserve"> và công bố);</w:t>
      </w:r>
    </w:p>
    <w:p w:rsidR="00B440FF" w:rsidRDefault="00B440FF" w:rsidP="00544D05">
      <w:pPr>
        <w:spacing w:before="120" w:line="276" w:lineRule="auto"/>
        <w:ind w:firstLine="720"/>
        <w:jc w:val="both"/>
        <w:rPr>
          <w:sz w:val="28"/>
        </w:rPr>
      </w:pPr>
      <w:r w:rsidRPr="008D073D">
        <w:rPr>
          <w:sz w:val="28"/>
          <w:lang w:val="vi-VN"/>
        </w:rPr>
        <w:t xml:space="preserve">d) </w:t>
      </w:r>
      <w:r>
        <w:rPr>
          <w:sz w:val="28"/>
          <w:lang w:val="vi-VN"/>
        </w:rPr>
        <w:t>Mức độ hoàn thành kế hoạch cung ứng sản phẩm, dịch vụ công ích (đối với doanh nghiệp cung ứng sản phẩm dịch vụ công ích).</w:t>
      </w:r>
    </w:p>
    <w:p w:rsidR="00B440FF" w:rsidRDefault="00B440FF" w:rsidP="00544D05">
      <w:pPr>
        <w:pStyle w:val="Caption"/>
        <w:widowControl w:val="0"/>
        <w:spacing w:before="120" w:line="276" w:lineRule="auto"/>
        <w:ind w:firstLine="720"/>
        <w:jc w:val="both"/>
        <w:outlineLvl w:val="0"/>
        <w:rPr>
          <w:bCs w:val="0"/>
          <w:sz w:val="28"/>
        </w:rPr>
      </w:pPr>
      <w:r>
        <w:rPr>
          <w:bCs w:val="0"/>
          <w:sz w:val="28"/>
        </w:rPr>
        <w:t>Điều 17. Giao chỉ tiêu đánh giá</w:t>
      </w:r>
    </w:p>
    <w:p w:rsidR="00B440FF" w:rsidRPr="00727D23" w:rsidRDefault="00B440FF" w:rsidP="00544D05">
      <w:pPr>
        <w:spacing w:before="120" w:line="276" w:lineRule="auto"/>
        <w:ind w:firstLine="720"/>
        <w:jc w:val="both"/>
        <w:rPr>
          <w:sz w:val="28"/>
          <w:szCs w:val="28"/>
          <w:lang w:eastAsia="vi-VN"/>
        </w:rPr>
      </w:pPr>
      <w:r w:rsidRPr="00EA775B">
        <w:rPr>
          <w:sz w:val="28"/>
          <w:szCs w:val="28"/>
          <w:lang w:val="vi-VN" w:eastAsia="vi-VN"/>
        </w:rPr>
        <w:t xml:space="preserve">1. </w:t>
      </w:r>
      <w:r w:rsidRPr="00EA775B">
        <w:rPr>
          <w:sz w:val="28"/>
          <w:szCs w:val="28"/>
          <w:lang w:eastAsia="vi-VN"/>
        </w:rPr>
        <w:t xml:space="preserve">Doanh nghiệp gửi UBND thành phố, Sở Tài chính, cơ quan quản lý chuyên ngành </w:t>
      </w:r>
      <w:r>
        <w:rPr>
          <w:sz w:val="28"/>
          <w:szCs w:val="28"/>
          <w:lang w:eastAsia="vi-VN"/>
        </w:rPr>
        <w:t>K</w:t>
      </w:r>
      <w:r w:rsidRPr="00EA775B">
        <w:rPr>
          <w:sz w:val="28"/>
          <w:szCs w:val="28"/>
          <w:lang w:val="vi-VN" w:eastAsia="vi-VN"/>
        </w:rPr>
        <w:t xml:space="preserve">ế hoạch tài chính hàng năm </w:t>
      </w:r>
      <w:r w:rsidRPr="00EA775B">
        <w:rPr>
          <w:sz w:val="28"/>
          <w:szCs w:val="28"/>
          <w:lang w:eastAsia="vi-VN"/>
        </w:rPr>
        <w:t xml:space="preserve">do </w:t>
      </w:r>
      <w:r w:rsidRPr="00EA775B">
        <w:rPr>
          <w:sz w:val="28"/>
          <w:szCs w:val="28"/>
          <w:lang w:val="vi-VN" w:eastAsia="vi-VN"/>
        </w:rPr>
        <w:t>Hội đồn</w:t>
      </w:r>
      <w:r w:rsidRPr="00EA775B">
        <w:rPr>
          <w:sz w:val="28"/>
          <w:szCs w:val="28"/>
        </w:rPr>
        <w:t xml:space="preserve">g </w:t>
      </w:r>
      <w:r w:rsidRPr="00EA775B">
        <w:rPr>
          <w:sz w:val="28"/>
          <w:szCs w:val="28"/>
          <w:lang w:val="vi-VN" w:eastAsia="vi-VN"/>
        </w:rPr>
        <w:t>thành viên</w:t>
      </w:r>
      <w:r w:rsidRPr="00EA775B">
        <w:rPr>
          <w:sz w:val="28"/>
          <w:szCs w:val="28"/>
          <w:lang w:eastAsia="vi-VN"/>
        </w:rPr>
        <w:t xml:space="preserve"> (</w:t>
      </w:r>
      <w:r w:rsidRPr="00EA775B">
        <w:rPr>
          <w:sz w:val="28"/>
          <w:szCs w:val="28"/>
          <w:lang w:val="vi-VN" w:eastAsia="vi-VN"/>
        </w:rPr>
        <w:t>Chủ tịch Công ty</w:t>
      </w:r>
      <w:r w:rsidRPr="00EA775B">
        <w:rPr>
          <w:sz w:val="28"/>
          <w:szCs w:val="28"/>
          <w:lang w:eastAsia="vi-VN"/>
        </w:rPr>
        <w:t>)</w:t>
      </w:r>
      <w:r w:rsidRPr="00EA775B">
        <w:rPr>
          <w:sz w:val="28"/>
          <w:szCs w:val="28"/>
          <w:lang w:val="vi-VN" w:eastAsia="vi-VN"/>
        </w:rPr>
        <w:t xml:space="preserve"> phê duyệt (sau khi đã được </w:t>
      </w:r>
      <w:r w:rsidRPr="00EA775B">
        <w:rPr>
          <w:sz w:val="28"/>
          <w:szCs w:val="28"/>
          <w:lang w:eastAsia="vi-VN"/>
        </w:rPr>
        <w:t>Sở T</w:t>
      </w:r>
      <w:r w:rsidRPr="00EA775B">
        <w:rPr>
          <w:sz w:val="28"/>
          <w:szCs w:val="28"/>
          <w:lang w:val="vi-VN" w:eastAsia="vi-VN"/>
        </w:rPr>
        <w:t xml:space="preserve">ài chính </w:t>
      </w:r>
      <w:r>
        <w:rPr>
          <w:sz w:val="28"/>
          <w:szCs w:val="28"/>
          <w:lang w:eastAsia="vi-VN"/>
        </w:rPr>
        <w:t>thẩm tra, báo cáo đề xuất</w:t>
      </w:r>
      <w:r w:rsidRPr="00EA775B">
        <w:rPr>
          <w:sz w:val="28"/>
          <w:szCs w:val="28"/>
          <w:lang w:val="vi-VN" w:eastAsia="vi-VN"/>
        </w:rPr>
        <w:t xml:space="preserve"> </w:t>
      </w:r>
      <w:r w:rsidRPr="00EA775B">
        <w:rPr>
          <w:sz w:val="28"/>
          <w:szCs w:val="28"/>
          <w:lang w:eastAsia="vi-VN"/>
        </w:rPr>
        <w:t>UBND thành phố</w:t>
      </w:r>
      <w:r w:rsidRPr="00EA775B">
        <w:rPr>
          <w:sz w:val="28"/>
          <w:szCs w:val="28"/>
          <w:lang w:val="vi-VN" w:eastAsia="vi-VN"/>
        </w:rPr>
        <w:t xml:space="preserve"> có ý kiến chính thức bằng văn bả</w:t>
      </w:r>
      <w:r>
        <w:rPr>
          <w:sz w:val="28"/>
          <w:szCs w:val="28"/>
          <w:lang w:val="vi-VN" w:eastAsia="vi-VN"/>
        </w:rPr>
        <w:t>n)</w:t>
      </w:r>
      <w:r>
        <w:rPr>
          <w:sz w:val="28"/>
          <w:szCs w:val="28"/>
          <w:lang w:eastAsia="vi-VN"/>
        </w:rPr>
        <w:t>.</w:t>
      </w:r>
    </w:p>
    <w:p w:rsidR="00B440FF" w:rsidRPr="00EA775B" w:rsidRDefault="00B440FF" w:rsidP="00544D05">
      <w:pPr>
        <w:spacing w:before="120" w:line="276" w:lineRule="auto"/>
        <w:ind w:firstLine="720"/>
        <w:jc w:val="both"/>
        <w:rPr>
          <w:sz w:val="28"/>
          <w:szCs w:val="28"/>
        </w:rPr>
      </w:pPr>
      <w:r w:rsidRPr="00EA775B">
        <w:rPr>
          <w:sz w:val="28"/>
          <w:szCs w:val="28"/>
        </w:rPr>
        <w:lastRenderedPageBreak/>
        <w:t xml:space="preserve">2. </w:t>
      </w:r>
      <w:r w:rsidRPr="00EA775B">
        <w:rPr>
          <w:sz w:val="28"/>
          <w:szCs w:val="28"/>
          <w:lang w:val="vi-VN"/>
        </w:rPr>
        <w:t xml:space="preserve">Căn cứ các tiêu chí đánh giá hiệu quả hoạt động </w:t>
      </w:r>
      <w:r>
        <w:rPr>
          <w:sz w:val="28"/>
          <w:szCs w:val="28"/>
        </w:rPr>
        <w:t xml:space="preserve">của </w:t>
      </w:r>
      <w:r w:rsidRPr="00EA775B">
        <w:rPr>
          <w:sz w:val="28"/>
          <w:szCs w:val="28"/>
          <w:lang w:val="vi-VN"/>
        </w:rPr>
        <w:t>doanh nghiệp quy định tại</w:t>
      </w:r>
      <w:r>
        <w:rPr>
          <w:sz w:val="28"/>
          <w:szCs w:val="28"/>
        </w:rPr>
        <w:t xml:space="preserve"> Khoản 1,</w:t>
      </w:r>
      <w:r w:rsidRPr="00EA775B">
        <w:rPr>
          <w:sz w:val="28"/>
          <w:szCs w:val="28"/>
          <w:lang w:val="vi-VN"/>
        </w:rPr>
        <w:t xml:space="preserve"> Điều </w:t>
      </w:r>
      <w:r w:rsidRPr="00EA775B">
        <w:rPr>
          <w:sz w:val="28"/>
          <w:szCs w:val="28"/>
        </w:rPr>
        <w:t>1</w:t>
      </w:r>
      <w:r>
        <w:rPr>
          <w:sz w:val="28"/>
          <w:szCs w:val="28"/>
        </w:rPr>
        <w:t>6</w:t>
      </w:r>
      <w:r w:rsidRPr="00EA775B">
        <w:rPr>
          <w:sz w:val="28"/>
          <w:szCs w:val="28"/>
          <w:lang w:val="vi-VN"/>
        </w:rPr>
        <w:t xml:space="preserve"> </w:t>
      </w:r>
      <w:r w:rsidRPr="00EA775B">
        <w:rPr>
          <w:sz w:val="28"/>
          <w:szCs w:val="28"/>
        </w:rPr>
        <w:t xml:space="preserve">Quy chế </w:t>
      </w:r>
      <w:r w:rsidRPr="00EA775B">
        <w:rPr>
          <w:sz w:val="28"/>
          <w:szCs w:val="28"/>
          <w:lang w:val="vi-VN"/>
        </w:rPr>
        <w:t>này</w:t>
      </w:r>
      <w:r w:rsidRPr="00EA775B">
        <w:rPr>
          <w:sz w:val="28"/>
          <w:szCs w:val="28"/>
        </w:rPr>
        <w:t xml:space="preserve"> và </w:t>
      </w:r>
      <w:r w:rsidRPr="00EA775B">
        <w:rPr>
          <w:sz w:val="28"/>
          <w:szCs w:val="28"/>
          <w:lang w:val="vi-VN"/>
        </w:rPr>
        <w:t xml:space="preserve">đặc thù hoạt động sản xuất, kinh doanh, </w:t>
      </w:r>
      <w:r w:rsidRPr="00EA775B">
        <w:rPr>
          <w:sz w:val="28"/>
          <w:szCs w:val="28"/>
        </w:rPr>
        <w:t xml:space="preserve">cơ quan quản lý chuyên ngành </w:t>
      </w:r>
      <w:r>
        <w:rPr>
          <w:sz w:val="28"/>
          <w:szCs w:val="28"/>
        </w:rPr>
        <w:t xml:space="preserve">có ý kiến gửi </w:t>
      </w:r>
      <w:r w:rsidRPr="00EA775B">
        <w:rPr>
          <w:sz w:val="28"/>
          <w:szCs w:val="28"/>
        </w:rPr>
        <w:t xml:space="preserve">Sở Tài chính </w:t>
      </w:r>
      <w:r>
        <w:rPr>
          <w:sz w:val="28"/>
          <w:szCs w:val="28"/>
        </w:rPr>
        <w:t>thẩm tra, tổng hợp, báo cáo</w:t>
      </w:r>
      <w:r w:rsidRPr="00EA775B">
        <w:rPr>
          <w:sz w:val="28"/>
          <w:szCs w:val="28"/>
        </w:rPr>
        <w:t xml:space="preserve"> </w:t>
      </w:r>
      <w:r>
        <w:rPr>
          <w:sz w:val="28"/>
          <w:szCs w:val="28"/>
        </w:rPr>
        <w:t xml:space="preserve">đề xuất </w:t>
      </w:r>
      <w:r w:rsidRPr="00EA775B">
        <w:rPr>
          <w:sz w:val="28"/>
          <w:szCs w:val="28"/>
        </w:rPr>
        <w:t xml:space="preserve">UBND thành phố quyết định </w:t>
      </w:r>
      <w:r w:rsidRPr="00EA775B">
        <w:rPr>
          <w:sz w:val="28"/>
          <w:szCs w:val="28"/>
          <w:lang w:val="vi-VN"/>
        </w:rPr>
        <w:t xml:space="preserve">giao các chỉ tiêu đánh giá, xếp loại </w:t>
      </w:r>
      <w:r w:rsidRPr="00EA775B">
        <w:rPr>
          <w:sz w:val="28"/>
          <w:szCs w:val="28"/>
        </w:rPr>
        <w:t>cho từng</w:t>
      </w:r>
      <w:r w:rsidRPr="00EA775B">
        <w:rPr>
          <w:sz w:val="28"/>
          <w:szCs w:val="28"/>
          <w:lang w:val="vi-VN"/>
        </w:rPr>
        <w:t xml:space="preserve"> doanh nghiệp.</w:t>
      </w:r>
    </w:p>
    <w:p w:rsidR="00B440FF" w:rsidRDefault="00B440FF" w:rsidP="00544D05">
      <w:pPr>
        <w:spacing w:before="120" w:line="276" w:lineRule="auto"/>
        <w:ind w:firstLine="720"/>
        <w:jc w:val="both"/>
        <w:rPr>
          <w:sz w:val="28"/>
          <w:szCs w:val="28"/>
          <w:lang w:eastAsia="vi-VN"/>
        </w:rPr>
      </w:pPr>
      <w:r>
        <w:rPr>
          <w:sz w:val="28"/>
          <w:szCs w:val="28"/>
          <w:lang w:eastAsia="vi-VN"/>
        </w:rPr>
        <w:t>a)</w:t>
      </w:r>
      <w:r w:rsidRPr="00727D23">
        <w:rPr>
          <w:sz w:val="28"/>
          <w:szCs w:val="28"/>
          <w:lang w:eastAsia="vi-VN"/>
        </w:rPr>
        <w:t xml:space="preserve"> Đối với </w:t>
      </w:r>
      <w:r>
        <w:rPr>
          <w:sz w:val="28"/>
          <w:szCs w:val="28"/>
          <w:lang w:eastAsia="vi-VN"/>
        </w:rPr>
        <w:t>d</w:t>
      </w:r>
      <w:r w:rsidRPr="00727D23">
        <w:rPr>
          <w:sz w:val="28"/>
          <w:szCs w:val="28"/>
          <w:lang w:eastAsia="vi-VN"/>
        </w:rPr>
        <w:t xml:space="preserve">oanh nghiệp có tỷ trọng doanh thu thực hiện sản phẩm, dịch vụ công ích của nhà nước nhỏ hơn 70% tổng doanh thu của doanh nghiệp thì chỉ tiêu xếp loại doanh nghiệp gồm </w:t>
      </w:r>
      <w:r>
        <w:rPr>
          <w:sz w:val="28"/>
          <w:szCs w:val="28"/>
          <w:lang w:eastAsia="vi-VN"/>
        </w:rPr>
        <w:t xml:space="preserve">các </w:t>
      </w:r>
      <w:r w:rsidRPr="00727D23">
        <w:rPr>
          <w:sz w:val="28"/>
          <w:szCs w:val="28"/>
          <w:lang w:eastAsia="vi-VN"/>
        </w:rPr>
        <w:t xml:space="preserve">chỉ tiêu </w:t>
      </w:r>
      <w:r>
        <w:rPr>
          <w:sz w:val="28"/>
          <w:szCs w:val="28"/>
          <w:lang w:eastAsia="vi-VN"/>
        </w:rPr>
        <w:t>a</w:t>
      </w:r>
      <w:r w:rsidRPr="00727D23">
        <w:rPr>
          <w:sz w:val="28"/>
          <w:szCs w:val="28"/>
          <w:lang w:eastAsia="vi-VN"/>
        </w:rPr>
        <w:t>,</w:t>
      </w:r>
      <w:r>
        <w:rPr>
          <w:sz w:val="28"/>
          <w:szCs w:val="28"/>
          <w:lang w:eastAsia="vi-VN"/>
        </w:rPr>
        <w:t xml:space="preserve"> b</w:t>
      </w:r>
      <w:r w:rsidRPr="00727D23">
        <w:rPr>
          <w:sz w:val="28"/>
          <w:szCs w:val="28"/>
          <w:lang w:eastAsia="vi-VN"/>
        </w:rPr>
        <w:t xml:space="preserve">, </w:t>
      </w:r>
      <w:r>
        <w:rPr>
          <w:sz w:val="28"/>
          <w:szCs w:val="28"/>
          <w:lang w:eastAsia="vi-VN"/>
        </w:rPr>
        <w:t>c</w:t>
      </w:r>
      <w:r w:rsidRPr="00727D23">
        <w:rPr>
          <w:sz w:val="28"/>
          <w:szCs w:val="28"/>
          <w:lang w:eastAsia="vi-VN"/>
        </w:rPr>
        <w:t xml:space="preserve">, </w:t>
      </w:r>
      <w:r>
        <w:rPr>
          <w:sz w:val="28"/>
          <w:szCs w:val="28"/>
          <w:lang w:eastAsia="vi-VN"/>
        </w:rPr>
        <w:t>d</w:t>
      </w:r>
      <w:r w:rsidRPr="00727D23">
        <w:rPr>
          <w:sz w:val="28"/>
          <w:szCs w:val="28"/>
          <w:lang w:eastAsia="vi-VN"/>
        </w:rPr>
        <w:t xml:space="preserve"> theo quy định tại </w:t>
      </w:r>
      <w:r>
        <w:rPr>
          <w:sz w:val="28"/>
          <w:szCs w:val="28"/>
          <w:lang w:eastAsia="vi-VN"/>
        </w:rPr>
        <w:t xml:space="preserve">Khoản 1 </w:t>
      </w:r>
      <w:r w:rsidRPr="00727D23">
        <w:rPr>
          <w:sz w:val="28"/>
          <w:szCs w:val="28"/>
          <w:lang w:eastAsia="vi-VN"/>
        </w:rPr>
        <w:t>Điều 1</w:t>
      </w:r>
      <w:r>
        <w:rPr>
          <w:sz w:val="28"/>
          <w:szCs w:val="28"/>
          <w:lang w:eastAsia="vi-VN"/>
        </w:rPr>
        <w:t>6</w:t>
      </w:r>
      <w:r w:rsidRPr="00727D23">
        <w:rPr>
          <w:sz w:val="28"/>
          <w:szCs w:val="28"/>
          <w:lang w:eastAsia="vi-VN"/>
        </w:rPr>
        <w:t xml:space="preserve"> Quy chế này; trong đó chỉ tiêu doanh thu và kết quả kinh doanh phải quy định bằng số liệu cụ thể. </w:t>
      </w:r>
    </w:p>
    <w:p w:rsidR="00B440FF" w:rsidRPr="00727D23" w:rsidRDefault="00B440FF" w:rsidP="00544D05">
      <w:pPr>
        <w:spacing w:before="120" w:line="276" w:lineRule="auto"/>
        <w:ind w:firstLine="720"/>
        <w:jc w:val="both"/>
        <w:rPr>
          <w:sz w:val="28"/>
          <w:szCs w:val="28"/>
          <w:lang w:eastAsia="vi-VN"/>
        </w:rPr>
      </w:pPr>
      <w:r w:rsidRPr="00727D23">
        <w:rPr>
          <w:sz w:val="28"/>
          <w:szCs w:val="28"/>
          <w:lang w:eastAsia="vi-VN"/>
        </w:rPr>
        <w:t xml:space="preserve">b) Đối với doanh nghiệp có tỷ trọng doanh thu thực hiện sản phẩm, dịch vụ công ích của nhà nước lớn hơn hoặc bằng 70% tổng doanh thu của doanh nghiệp thì chỉ tiêu xếp loại doanh nghiệp gồm chỉ tiêu </w:t>
      </w:r>
      <w:r>
        <w:rPr>
          <w:sz w:val="28"/>
          <w:szCs w:val="28"/>
          <w:lang w:eastAsia="vi-VN"/>
        </w:rPr>
        <w:t>a</w:t>
      </w:r>
      <w:r w:rsidRPr="00727D23">
        <w:rPr>
          <w:sz w:val="28"/>
          <w:szCs w:val="28"/>
          <w:lang w:eastAsia="vi-VN"/>
        </w:rPr>
        <w:t xml:space="preserve">, </w:t>
      </w:r>
      <w:r>
        <w:rPr>
          <w:sz w:val="28"/>
          <w:szCs w:val="28"/>
          <w:lang w:eastAsia="vi-VN"/>
        </w:rPr>
        <w:t>c</w:t>
      </w:r>
      <w:r w:rsidRPr="00727D23">
        <w:rPr>
          <w:sz w:val="28"/>
          <w:szCs w:val="28"/>
          <w:lang w:eastAsia="vi-VN"/>
        </w:rPr>
        <w:t xml:space="preserve">, </w:t>
      </w:r>
      <w:r>
        <w:rPr>
          <w:sz w:val="28"/>
          <w:szCs w:val="28"/>
          <w:lang w:eastAsia="vi-VN"/>
        </w:rPr>
        <w:t>d</w:t>
      </w:r>
      <w:r w:rsidRPr="00727D23">
        <w:rPr>
          <w:sz w:val="28"/>
          <w:szCs w:val="28"/>
          <w:lang w:eastAsia="vi-VN"/>
        </w:rPr>
        <w:t xml:space="preserve">, </w:t>
      </w:r>
      <w:r>
        <w:rPr>
          <w:sz w:val="28"/>
          <w:szCs w:val="28"/>
          <w:lang w:eastAsia="vi-VN"/>
        </w:rPr>
        <w:t>e</w:t>
      </w:r>
      <w:r w:rsidRPr="00727D23">
        <w:rPr>
          <w:sz w:val="28"/>
          <w:szCs w:val="28"/>
          <w:lang w:eastAsia="vi-VN"/>
        </w:rPr>
        <w:t xml:space="preserve"> theo quy định tại </w:t>
      </w:r>
      <w:r>
        <w:rPr>
          <w:sz w:val="28"/>
          <w:szCs w:val="28"/>
          <w:lang w:eastAsia="vi-VN"/>
        </w:rPr>
        <w:t xml:space="preserve">Khoản 1 </w:t>
      </w:r>
      <w:r w:rsidRPr="00727D23">
        <w:rPr>
          <w:sz w:val="28"/>
          <w:szCs w:val="28"/>
          <w:lang w:eastAsia="vi-VN"/>
        </w:rPr>
        <w:t>Điều 1</w:t>
      </w:r>
      <w:r>
        <w:rPr>
          <w:sz w:val="28"/>
          <w:szCs w:val="28"/>
          <w:lang w:eastAsia="vi-VN"/>
        </w:rPr>
        <w:t>6</w:t>
      </w:r>
      <w:r w:rsidRPr="00727D23">
        <w:rPr>
          <w:sz w:val="28"/>
          <w:szCs w:val="28"/>
          <w:lang w:eastAsia="vi-VN"/>
        </w:rPr>
        <w:t xml:space="preserve"> Quy chế này</w:t>
      </w:r>
      <w:r>
        <w:rPr>
          <w:sz w:val="28"/>
          <w:szCs w:val="28"/>
          <w:lang w:eastAsia="vi-VN"/>
        </w:rPr>
        <w:t>;</w:t>
      </w:r>
      <w:r w:rsidRPr="00727D23">
        <w:rPr>
          <w:sz w:val="28"/>
          <w:szCs w:val="28"/>
          <w:lang w:eastAsia="vi-VN"/>
        </w:rPr>
        <w:t xml:space="preserve"> </w:t>
      </w:r>
      <w:r>
        <w:rPr>
          <w:sz w:val="28"/>
          <w:szCs w:val="28"/>
          <w:lang w:eastAsia="vi-VN"/>
        </w:rPr>
        <w:t xml:space="preserve">tiêu chí về </w:t>
      </w:r>
      <w:r w:rsidRPr="00727D23">
        <w:rPr>
          <w:sz w:val="28"/>
          <w:szCs w:val="28"/>
          <w:lang w:eastAsia="vi-VN"/>
        </w:rPr>
        <w:t xml:space="preserve">thực hiện các hoạt động công ích và các nghĩa vụ đặc biệt phải </w:t>
      </w:r>
      <w:r w:rsidRPr="00EA775B">
        <w:rPr>
          <w:sz w:val="28"/>
          <w:szCs w:val="28"/>
          <w:lang w:eastAsia="vi-VN"/>
        </w:rPr>
        <w:t xml:space="preserve">được </w:t>
      </w:r>
      <w:r w:rsidRPr="00727D23">
        <w:rPr>
          <w:sz w:val="28"/>
          <w:szCs w:val="28"/>
          <w:lang w:eastAsia="vi-VN"/>
        </w:rPr>
        <w:t>giao kế hoạch</w:t>
      </w:r>
      <w:r>
        <w:rPr>
          <w:sz w:val="28"/>
          <w:szCs w:val="28"/>
          <w:lang w:eastAsia="vi-VN"/>
        </w:rPr>
        <w:t xml:space="preserve"> </w:t>
      </w:r>
      <w:r w:rsidRPr="00727D23">
        <w:rPr>
          <w:sz w:val="28"/>
          <w:szCs w:val="28"/>
          <w:lang w:eastAsia="vi-VN"/>
        </w:rPr>
        <w:t>theo các chỉ tiêu số lượng, giá trị và chất lượng.</w:t>
      </w:r>
    </w:p>
    <w:p w:rsidR="00B440FF" w:rsidRPr="00EA775B" w:rsidRDefault="00B440FF" w:rsidP="00544D05">
      <w:pPr>
        <w:spacing w:before="120" w:line="276" w:lineRule="auto"/>
        <w:ind w:firstLine="720"/>
        <w:jc w:val="both"/>
        <w:rPr>
          <w:sz w:val="28"/>
          <w:szCs w:val="28"/>
        </w:rPr>
      </w:pPr>
      <w:r>
        <w:rPr>
          <w:sz w:val="28"/>
          <w:szCs w:val="28"/>
          <w:lang w:eastAsia="vi-VN"/>
        </w:rPr>
        <w:t>3</w:t>
      </w:r>
      <w:r w:rsidRPr="00EA775B">
        <w:rPr>
          <w:sz w:val="28"/>
          <w:szCs w:val="28"/>
          <w:lang w:val="vi-VN" w:eastAsia="vi-VN"/>
        </w:rPr>
        <w:t>. Các chỉ tiêu đánh giá phải được quy định và giao cho doanh nghiệp trước ngày 30 tháng 4 của năm kế hoạch và không được đi</w:t>
      </w:r>
      <w:r w:rsidRPr="00EA775B">
        <w:rPr>
          <w:sz w:val="28"/>
          <w:szCs w:val="28"/>
        </w:rPr>
        <w:t>ề</w:t>
      </w:r>
      <w:r w:rsidRPr="00EA775B">
        <w:rPr>
          <w:sz w:val="28"/>
          <w:szCs w:val="28"/>
          <w:lang w:val="vi-VN" w:eastAsia="vi-VN"/>
        </w:rPr>
        <w:t>u chỉnh trong suốt thời kỳ thực hiện (trừ các trường hợp bất khả kháng lớn).</w:t>
      </w:r>
    </w:p>
    <w:p w:rsidR="00B440FF" w:rsidRDefault="00B440FF" w:rsidP="00544D05">
      <w:pPr>
        <w:pStyle w:val="Caption"/>
        <w:widowControl w:val="0"/>
        <w:spacing w:before="120" w:line="276" w:lineRule="auto"/>
        <w:ind w:firstLine="720"/>
        <w:jc w:val="both"/>
        <w:outlineLvl w:val="0"/>
        <w:rPr>
          <w:bCs w:val="0"/>
          <w:sz w:val="28"/>
        </w:rPr>
      </w:pPr>
      <w:r w:rsidRPr="00EC0697">
        <w:rPr>
          <w:bCs w:val="0"/>
          <w:sz w:val="28"/>
        </w:rPr>
        <w:t xml:space="preserve">Điều </w:t>
      </w:r>
      <w:r>
        <w:rPr>
          <w:bCs w:val="0"/>
          <w:sz w:val="28"/>
        </w:rPr>
        <w:t>18</w:t>
      </w:r>
      <w:r w:rsidRPr="00EC0697">
        <w:rPr>
          <w:bCs w:val="0"/>
          <w:sz w:val="28"/>
        </w:rPr>
        <w:t xml:space="preserve">. Tính toán, xác định tiêu chí đánh giá hiệu quả hoạt động </w:t>
      </w:r>
    </w:p>
    <w:p w:rsidR="00B440FF" w:rsidRDefault="00B440FF" w:rsidP="00544D05">
      <w:pPr>
        <w:pStyle w:val="Caption"/>
        <w:widowControl w:val="0"/>
        <w:spacing w:before="120" w:line="276" w:lineRule="auto"/>
        <w:ind w:firstLine="720"/>
        <w:jc w:val="both"/>
        <w:outlineLvl w:val="0"/>
        <w:rPr>
          <w:b w:val="0"/>
          <w:sz w:val="28"/>
        </w:rPr>
      </w:pPr>
      <w:r w:rsidRPr="00924378">
        <w:rPr>
          <w:b w:val="0"/>
          <w:sz w:val="28"/>
          <w:lang w:val="vi-VN"/>
        </w:rPr>
        <w:t xml:space="preserve">Các tiêu chí quy định tại Điều </w:t>
      </w:r>
      <w:r w:rsidRPr="00924378">
        <w:rPr>
          <w:b w:val="0"/>
          <w:sz w:val="28"/>
        </w:rPr>
        <w:t>1</w:t>
      </w:r>
      <w:r>
        <w:rPr>
          <w:b w:val="0"/>
          <w:sz w:val="28"/>
        </w:rPr>
        <w:t>6</w:t>
      </w:r>
      <w:r w:rsidRPr="00924378">
        <w:rPr>
          <w:b w:val="0"/>
          <w:sz w:val="28"/>
        </w:rPr>
        <w:t xml:space="preserve"> Quy chế </w:t>
      </w:r>
      <w:r w:rsidRPr="00924378">
        <w:rPr>
          <w:b w:val="0"/>
          <w:sz w:val="28"/>
          <w:lang w:val="vi-VN"/>
        </w:rPr>
        <w:t xml:space="preserve">này được xác định và tính toán </w:t>
      </w:r>
      <w:r w:rsidRPr="00924378">
        <w:rPr>
          <w:b w:val="0"/>
          <w:sz w:val="28"/>
        </w:rPr>
        <w:t>theo quy định tại Khoản 2 Điều 28 Nghị định</w:t>
      </w:r>
      <w:r>
        <w:rPr>
          <w:b w:val="0"/>
          <w:sz w:val="28"/>
        </w:rPr>
        <w:t xml:space="preserve"> số</w:t>
      </w:r>
      <w:r w:rsidRPr="00924378">
        <w:rPr>
          <w:b w:val="0"/>
          <w:sz w:val="28"/>
        </w:rPr>
        <w:t xml:space="preserve"> 87/2015/NĐ-CP</w:t>
      </w:r>
      <w:r>
        <w:rPr>
          <w:b w:val="0"/>
          <w:sz w:val="28"/>
        </w:rPr>
        <w:t xml:space="preserve"> của Chính phủ</w:t>
      </w:r>
      <w:r w:rsidRPr="00924378">
        <w:rPr>
          <w:b w:val="0"/>
          <w:sz w:val="28"/>
        </w:rPr>
        <w:t xml:space="preserve"> và</w:t>
      </w:r>
      <w:r>
        <w:rPr>
          <w:b w:val="0"/>
          <w:sz w:val="28"/>
        </w:rPr>
        <w:t xml:space="preserve"> hướng dẫn tại Điều 12 Thông tư số 200/2015/TT-BTC của Bộ Tài chính.</w:t>
      </w:r>
    </w:p>
    <w:p w:rsidR="00B440FF" w:rsidRPr="007D1110" w:rsidRDefault="00B440FF" w:rsidP="00544D05">
      <w:pPr>
        <w:spacing w:before="120" w:line="276" w:lineRule="auto"/>
        <w:rPr>
          <w:b/>
          <w:sz w:val="28"/>
          <w:szCs w:val="28"/>
          <w:lang w:eastAsia="en-US"/>
        </w:rPr>
      </w:pPr>
      <w:r w:rsidRPr="007D1110">
        <w:rPr>
          <w:b/>
          <w:sz w:val="28"/>
          <w:szCs w:val="28"/>
          <w:lang w:eastAsia="en-US"/>
        </w:rPr>
        <w:tab/>
        <w:t>Điề</w:t>
      </w:r>
      <w:r>
        <w:rPr>
          <w:b/>
          <w:sz w:val="28"/>
          <w:szCs w:val="28"/>
          <w:lang w:eastAsia="en-US"/>
        </w:rPr>
        <w:t>u 19</w:t>
      </w:r>
      <w:r w:rsidRPr="007D1110">
        <w:rPr>
          <w:b/>
          <w:sz w:val="28"/>
          <w:szCs w:val="28"/>
          <w:lang w:eastAsia="en-US"/>
        </w:rPr>
        <w:t>. Phương thức đánh giá</w:t>
      </w:r>
    </w:p>
    <w:p w:rsidR="00B440FF" w:rsidRPr="0077744E" w:rsidRDefault="00B440FF" w:rsidP="00544D05">
      <w:pPr>
        <w:spacing w:before="120" w:line="276" w:lineRule="auto"/>
        <w:ind w:firstLine="720"/>
        <w:jc w:val="both"/>
        <w:rPr>
          <w:sz w:val="28"/>
        </w:rPr>
      </w:pPr>
      <w:r w:rsidRPr="0077744E">
        <w:rPr>
          <w:sz w:val="28"/>
        </w:rPr>
        <w:t xml:space="preserve">1. </w:t>
      </w:r>
      <w:r w:rsidRPr="0077744E">
        <w:rPr>
          <w:bCs/>
          <w:sz w:val="28"/>
          <w:lang w:val="vi-VN"/>
        </w:rPr>
        <w:t>Căn cứ đánh giá hiệu quả và xếp loại doanh nghiệp</w:t>
      </w:r>
    </w:p>
    <w:p w:rsidR="00B440FF" w:rsidRDefault="00B440FF" w:rsidP="00544D05">
      <w:pPr>
        <w:spacing w:before="120" w:line="276" w:lineRule="auto"/>
        <w:ind w:firstLine="720"/>
        <w:jc w:val="both"/>
        <w:rPr>
          <w:sz w:val="28"/>
        </w:rPr>
      </w:pPr>
      <w:r>
        <w:rPr>
          <w:sz w:val="28"/>
        </w:rPr>
        <w:t xml:space="preserve">a) </w:t>
      </w:r>
      <w:r>
        <w:rPr>
          <w:sz w:val="28"/>
          <w:lang w:val="vi-VN"/>
        </w:rPr>
        <w:t>Kế hoạch đầu tư phát triển, kế hoạch sản xuất kinh doanh, kế hoạch tài chính hằng năm của doanh nghiệp;</w:t>
      </w:r>
    </w:p>
    <w:p w:rsidR="00B440FF" w:rsidRDefault="00B440FF" w:rsidP="00544D05">
      <w:pPr>
        <w:spacing w:before="120" w:line="276" w:lineRule="auto"/>
        <w:ind w:firstLine="720"/>
        <w:jc w:val="both"/>
        <w:rPr>
          <w:sz w:val="28"/>
        </w:rPr>
      </w:pPr>
      <w:r>
        <w:rPr>
          <w:sz w:val="28"/>
        </w:rPr>
        <w:t xml:space="preserve">b) </w:t>
      </w:r>
      <w:r>
        <w:rPr>
          <w:sz w:val="28"/>
          <w:lang w:val="vi-VN"/>
        </w:rPr>
        <w:t>Kết quả thực hiện kế hoạch định kỳ sáu (06) tháng, hằng năm;</w:t>
      </w:r>
    </w:p>
    <w:p w:rsidR="00B440FF" w:rsidRPr="00E57272" w:rsidRDefault="00B440FF" w:rsidP="00544D05">
      <w:pPr>
        <w:spacing w:before="120" w:line="276" w:lineRule="auto"/>
        <w:ind w:firstLine="720"/>
        <w:jc w:val="both"/>
        <w:rPr>
          <w:i/>
          <w:sz w:val="28"/>
        </w:rPr>
      </w:pPr>
      <w:r>
        <w:rPr>
          <w:sz w:val="28"/>
        </w:rPr>
        <w:t xml:space="preserve">c) </w:t>
      </w:r>
      <w:r w:rsidRPr="00E57272">
        <w:rPr>
          <w:sz w:val="28"/>
        </w:rPr>
        <w:t>Báo cáo tài chính sáu (06) tháng, hằng năm</w:t>
      </w:r>
      <w:r>
        <w:rPr>
          <w:sz w:val="28"/>
        </w:rPr>
        <w:t xml:space="preserve">. Trong đó, đối với báo cáo tài chính năm phải được kiểm toán. Trường hợp </w:t>
      </w:r>
      <w:r w:rsidRPr="00E57272">
        <w:rPr>
          <w:sz w:val="28"/>
        </w:rPr>
        <w:t xml:space="preserve">cơ quan kiểm toán độc lập có ý kiến ngoại trừ một số vấn đề làm ảnh hưởng đến kết quả kinh doanh thì doanh nghiệp phải có trách nhiệm giải trình cụ thể bằng văn bản gửi Sở Tài chính để báo cáo UBND thành phố xem xét quyết định giữ nguyên hay điều chỉnh số liệu về kết quả kinh doanh tại báo cáo tài chính. </w:t>
      </w:r>
      <w:r w:rsidRPr="00A953E4">
        <w:rPr>
          <w:sz w:val="28"/>
        </w:rPr>
        <w:t>Cơ quan đại diện chủ sở hữu phải chịu trách nhiệm về quyết định của mình và thuyết minh rõ trong văn bản lấy ý kiến tham gia của Bộ Tài chính về việc xếp loại doanh nghiệp.</w:t>
      </w:r>
      <w:r>
        <w:rPr>
          <w:i/>
          <w:sz w:val="28"/>
        </w:rPr>
        <w:t xml:space="preserve"> </w:t>
      </w:r>
    </w:p>
    <w:p w:rsidR="00B440FF" w:rsidRDefault="00B440FF" w:rsidP="00544D05">
      <w:pPr>
        <w:spacing w:before="120" w:line="276" w:lineRule="auto"/>
        <w:ind w:firstLine="720"/>
        <w:jc w:val="both"/>
        <w:rPr>
          <w:sz w:val="28"/>
        </w:rPr>
      </w:pPr>
      <w:r>
        <w:rPr>
          <w:sz w:val="28"/>
        </w:rPr>
        <w:lastRenderedPageBreak/>
        <w:t xml:space="preserve">d) </w:t>
      </w:r>
      <w:r w:rsidRPr="00E57272">
        <w:rPr>
          <w:sz w:val="28"/>
        </w:rPr>
        <w:t>Kết quả giám sát tài chính doanh nghiệp;</w:t>
      </w:r>
    </w:p>
    <w:p w:rsidR="00B440FF" w:rsidRDefault="00B440FF" w:rsidP="00544D05">
      <w:pPr>
        <w:spacing w:before="120" w:line="276" w:lineRule="auto"/>
        <w:ind w:firstLine="720"/>
        <w:jc w:val="both"/>
        <w:rPr>
          <w:sz w:val="28"/>
        </w:rPr>
      </w:pPr>
      <w:r>
        <w:rPr>
          <w:sz w:val="28"/>
        </w:rPr>
        <w:t xml:space="preserve">e) </w:t>
      </w:r>
      <w:r w:rsidRPr="00E57272">
        <w:rPr>
          <w:sz w:val="28"/>
        </w:rPr>
        <w:t>Các vấn đề phát sinh có thể tác động đến kết quả thực hiện kế hoạch đầu</w:t>
      </w:r>
    </w:p>
    <w:p w:rsidR="00B440FF" w:rsidRDefault="00B440FF" w:rsidP="00544D05">
      <w:pPr>
        <w:spacing w:before="120" w:line="276" w:lineRule="auto"/>
        <w:jc w:val="both"/>
        <w:rPr>
          <w:sz w:val="28"/>
        </w:rPr>
      </w:pPr>
      <w:r w:rsidRPr="00E57272">
        <w:rPr>
          <w:sz w:val="28"/>
        </w:rPr>
        <w:t>tư phát triển, kế hoạch sản xuất, kinh doanh, kế hoạch tài chính của doanh nghiệp.</w:t>
      </w:r>
    </w:p>
    <w:p w:rsidR="00B440FF" w:rsidRDefault="00B440FF" w:rsidP="00544D05">
      <w:pPr>
        <w:spacing w:before="120" w:line="276" w:lineRule="auto"/>
        <w:ind w:firstLine="720"/>
        <w:jc w:val="both"/>
        <w:rPr>
          <w:sz w:val="28"/>
        </w:rPr>
      </w:pPr>
      <w:r>
        <w:rPr>
          <w:sz w:val="28"/>
        </w:rPr>
        <w:t xml:space="preserve">2. </w:t>
      </w:r>
      <w:r w:rsidRPr="00E57272">
        <w:rPr>
          <w:sz w:val="28"/>
        </w:rPr>
        <w:t>Việc đánh giá hiệu quả và xếp loại doanh nghiệp thực hiện trên cơ sở so</w:t>
      </w:r>
      <w:r w:rsidRPr="00AB192F">
        <w:rPr>
          <w:sz w:val="28"/>
          <w:lang w:val="vi-VN"/>
        </w:rPr>
        <w:t xml:space="preserve"> sánh giữa kế hoạch, mục tiêu, nhiệm vụ được </w:t>
      </w:r>
      <w:r>
        <w:rPr>
          <w:sz w:val="28"/>
        </w:rPr>
        <w:t>UBND thành phố</w:t>
      </w:r>
      <w:r w:rsidRPr="00AB192F">
        <w:rPr>
          <w:sz w:val="28"/>
          <w:lang w:val="vi-VN"/>
        </w:rPr>
        <w:t xml:space="preserve"> giao với kết quả thực hiện</w:t>
      </w:r>
      <w:r>
        <w:rPr>
          <w:sz w:val="28"/>
        </w:rPr>
        <w:t>.</w:t>
      </w:r>
    </w:p>
    <w:p w:rsidR="00B440FF" w:rsidRPr="00E13BA1" w:rsidRDefault="00B440FF" w:rsidP="00544D05">
      <w:pPr>
        <w:spacing w:before="120" w:line="276" w:lineRule="auto"/>
        <w:ind w:firstLine="720"/>
        <w:jc w:val="both"/>
        <w:rPr>
          <w:sz w:val="28"/>
        </w:rPr>
      </w:pPr>
      <w:r w:rsidRPr="00DE6A7B">
        <w:rPr>
          <w:sz w:val="28"/>
          <w:lang w:val="vi-VN"/>
        </w:rPr>
        <w:t>3. Phương pháp đánh giá đối với từng chỉ tiêu được thực hiện theo Điều 14 Thông tư</w:t>
      </w:r>
      <w:r>
        <w:rPr>
          <w:sz w:val="28"/>
        </w:rPr>
        <w:t xml:space="preserve"> số</w:t>
      </w:r>
      <w:r w:rsidRPr="00DE6A7B">
        <w:rPr>
          <w:sz w:val="28"/>
          <w:lang w:val="vi-VN"/>
        </w:rPr>
        <w:t xml:space="preserve"> 200/2015/TT-BTC</w:t>
      </w:r>
      <w:r>
        <w:rPr>
          <w:sz w:val="28"/>
        </w:rPr>
        <w:t xml:space="preserve"> của Bộ Tài chính.</w:t>
      </w:r>
    </w:p>
    <w:p w:rsidR="00B440FF" w:rsidRPr="008D073D" w:rsidRDefault="00B440FF" w:rsidP="00544D05">
      <w:pPr>
        <w:spacing w:before="120" w:line="276" w:lineRule="auto"/>
        <w:ind w:firstLine="720"/>
        <w:jc w:val="both"/>
        <w:rPr>
          <w:sz w:val="28"/>
        </w:rPr>
      </w:pPr>
      <w:r>
        <w:rPr>
          <w:sz w:val="28"/>
        </w:rPr>
        <w:t>4. T</w:t>
      </w:r>
      <w:r w:rsidRPr="00DE6A7B">
        <w:rPr>
          <w:sz w:val="28"/>
          <w:lang w:val="vi-VN"/>
        </w:rPr>
        <w:t>ổng hợp xếp loại doanh nghiệp theo quy định tạ</w:t>
      </w:r>
      <w:r>
        <w:rPr>
          <w:sz w:val="28"/>
          <w:lang w:val="vi-VN"/>
        </w:rPr>
        <w:t xml:space="preserve">i </w:t>
      </w:r>
      <w:r>
        <w:rPr>
          <w:sz w:val="28"/>
        </w:rPr>
        <w:t>K</w:t>
      </w:r>
      <w:r w:rsidRPr="00DE6A7B">
        <w:rPr>
          <w:sz w:val="28"/>
          <w:lang w:val="vi-VN"/>
        </w:rPr>
        <w:t>hoản 3 Điều 30 Nghị định số</w:t>
      </w:r>
      <w:r>
        <w:rPr>
          <w:sz w:val="28"/>
          <w:lang w:val="vi-VN"/>
        </w:rPr>
        <w:t xml:space="preserve"> 87/2015/NĐ-CP</w:t>
      </w:r>
      <w:r>
        <w:rPr>
          <w:sz w:val="28"/>
        </w:rPr>
        <w:t xml:space="preserve"> của Chính phủ; xếp loại người quản lý doanh nghiệp được thực hiện theo Khoản 3, Điều 14 Thông tư số 200/2015/TT-BTC của Bộ Tài chính.</w:t>
      </w:r>
    </w:p>
    <w:p w:rsidR="00B440FF" w:rsidRPr="0077744E" w:rsidRDefault="00B440FF" w:rsidP="00544D05">
      <w:pPr>
        <w:spacing w:before="120" w:line="276" w:lineRule="auto"/>
        <w:ind w:firstLine="720"/>
        <w:jc w:val="both"/>
        <w:rPr>
          <w:sz w:val="28"/>
        </w:rPr>
      </w:pPr>
      <w:r w:rsidRPr="00AB192F">
        <w:rPr>
          <w:b/>
          <w:bCs/>
          <w:sz w:val="28"/>
          <w:lang w:val="vi-VN"/>
        </w:rPr>
        <w:t xml:space="preserve">Điều </w:t>
      </w:r>
      <w:r>
        <w:rPr>
          <w:b/>
          <w:bCs/>
          <w:sz w:val="28"/>
        </w:rPr>
        <w:t>20</w:t>
      </w:r>
      <w:r w:rsidRPr="00AB192F">
        <w:rPr>
          <w:b/>
          <w:bCs/>
          <w:sz w:val="28"/>
          <w:lang w:val="vi-VN"/>
        </w:rPr>
        <w:t xml:space="preserve">. </w:t>
      </w:r>
      <w:r>
        <w:rPr>
          <w:b/>
          <w:bCs/>
          <w:sz w:val="28"/>
        </w:rPr>
        <w:t>Chế độ thông tin, báo cáo</w:t>
      </w:r>
    </w:p>
    <w:p w:rsidR="00B440FF" w:rsidRPr="00DE6A7B" w:rsidRDefault="00B440FF" w:rsidP="00544D05">
      <w:pPr>
        <w:spacing w:before="120" w:line="276" w:lineRule="auto"/>
        <w:ind w:firstLine="720"/>
        <w:jc w:val="both"/>
        <w:rPr>
          <w:sz w:val="28"/>
          <w:lang w:val="vi-VN"/>
        </w:rPr>
      </w:pPr>
      <w:r w:rsidRPr="00DE6A7B">
        <w:rPr>
          <w:sz w:val="28"/>
          <w:lang w:val="vi-VN"/>
        </w:rPr>
        <w:t xml:space="preserve">1. </w:t>
      </w:r>
      <w:bookmarkStart w:id="22" w:name="dieu_31"/>
      <w:r w:rsidRPr="00AB192F">
        <w:rPr>
          <w:sz w:val="28"/>
          <w:lang w:val="vi-VN"/>
        </w:rPr>
        <w:t xml:space="preserve">Doanh nghiệp căn cứ các tiêu chí đánh giá hiệu quả hoạt động </w:t>
      </w:r>
      <w:r w:rsidRPr="00DE6A7B">
        <w:rPr>
          <w:sz w:val="28"/>
          <w:lang w:val="vi-VN"/>
        </w:rPr>
        <w:t xml:space="preserve">theo </w:t>
      </w:r>
      <w:r w:rsidRPr="00AB192F">
        <w:rPr>
          <w:sz w:val="28"/>
          <w:lang w:val="vi-VN"/>
        </w:rPr>
        <w:t xml:space="preserve">quy định tại </w:t>
      </w:r>
      <w:r w:rsidRPr="00DE6A7B">
        <w:rPr>
          <w:sz w:val="28"/>
          <w:lang w:val="vi-VN"/>
        </w:rPr>
        <w:t>Quy chế này</w:t>
      </w:r>
      <w:r w:rsidRPr="00AB192F">
        <w:rPr>
          <w:sz w:val="28"/>
          <w:lang w:val="vi-VN"/>
        </w:rPr>
        <w:t xml:space="preserve"> và các ch</w:t>
      </w:r>
      <w:r w:rsidRPr="00DE6A7B">
        <w:rPr>
          <w:sz w:val="28"/>
          <w:lang w:val="vi-VN"/>
        </w:rPr>
        <w:t>ỉ</w:t>
      </w:r>
      <w:r w:rsidRPr="00AB192F">
        <w:rPr>
          <w:sz w:val="28"/>
          <w:lang w:val="vi-VN"/>
        </w:rPr>
        <w:t xml:space="preserve"> tiêu do </w:t>
      </w:r>
      <w:r w:rsidRPr="00DE6A7B">
        <w:rPr>
          <w:sz w:val="28"/>
          <w:lang w:val="vi-VN"/>
        </w:rPr>
        <w:t>UBND thành phố</w:t>
      </w:r>
      <w:r w:rsidRPr="00AB192F">
        <w:rPr>
          <w:sz w:val="28"/>
          <w:lang w:val="vi-VN"/>
        </w:rPr>
        <w:t xml:space="preserve"> giao</w:t>
      </w:r>
      <w:r w:rsidRPr="00DE6A7B">
        <w:rPr>
          <w:sz w:val="28"/>
          <w:lang w:val="vi-VN"/>
        </w:rPr>
        <w:t>,</w:t>
      </w:r>
      <w:r w:rsidRPr="00AB192F">
        <w:rPr>
          <w:sz w:val="28"/>
          <w:lang w:val="vi-VN"/>
        </w:rPr>
        <w:t xml:space="preserve"> tự đánh giá và xếp loại doanh nghiệp, lập và gửi Báo cáo đánh giá và xếp loại hằng năm </w:t>
      </w:r>
      <w:r w:rsidRPr="00DE6A7B">
        <w:rPr>
          <w:sz w:val="28"/>
          <w:lang w:val="vi-VN"/>
        </w:rPr>
        <w:t xml:space="preserve">(theo Biểu số 05.A và Biểu số 05.B quy định kèm theo Thông tư </w:t>
      </w:r>
      <w:r>
        <w:rPr>
          <w:sz w:val="28"/>
        </w:rPr>
        <w:t xml:space="preserve">số </w:t>
      </w:r>
      <w:r w:rsidRPr="00DE6A7B">
        <w:rPr>
          <w:sz w:val="28"/>
          <w:lang w:val="vi-VN"/>
        </w:rPr>
        <w:t>200/2015/TT-BTC</w:t>
      </w:r>
      <w:r>
        <w:rPr>
          <w:sz w:val="28"/>
        </w:rPr>
        <w:t xml:space="preserve"> của Bộ Tài chính</w:t>
      </w:r>
      <w:r w:rsidRPr="00DE6A7B">
        <w:rPr>
          <w:sz w:val="28"/>
          <w:lang w:val="vi-VN"/>
        </w:rPr>
        <w:t xml:space="preserve">) gửi Sở Tài chính trước ngày </w:t>
      </w:r>
      <w:r w:rsidRPr="00F253B1">
        <w:rPr>
          <w:sz w:val="28"/>
          <w:lang w:val="vi-VN"/>
        </w:rPr>
        <w:t>3</w:t>
      </w:r>
      <w:r>
        <w:rPr>
          <w:sz w:val="28"/>
        </w:rPr>
        <w:t>1</w:t>
      </w:r>
      <w:r w:rsidRPr="00F253B1">
        <w:rPr>
          <w:sz w:val="28"/>
          <w:lang w:val="vi-VN"/>
        </w:rPr>
        <w:t>/3/2015.</w:t>
      </w:r>
    </w:p>
    <w:p w:rsidR="00B440FF" w:rsidRPr="004B08CC" w:rsidRDefault="00B440FF" w:rsidP="00544D05">
      <w:pPr>
        <w:spacing w:before="120" w:line="276" w:lineRule="auto"/>
        <w:ind w:firstLine="720"/>
        <w:jc w:val="both"/>
        <w:rPr>
          <w:sz w:val="28"/>
        </w:rPr>
      </w:pPr>
      <w:r w:rsidRPr="00DE6A7B">
        <w:rPr>
          <w:sz w:val="28"/>
          <w:lang w:val="vi-VN"/>
        </w:rPr>
        <w:t xml:space="preserve">2. </w:t>
      </w:r>
      <w:r>
        <w:rPr>
          <w:sz w:val="28"/>
        </w:rPr>
        <w:t>T</w:t>
      </w:r>
      <w:r w:rsidRPr="00AB192F">
        <w:rPr>
          <w:sz w:val="28"/>
          <w:lang w:val="vi-VN"/>
        </w:rPr>
        <w:t xml:space="preserve">rước ngày </w:t>
      </w:r>
      <w:r>
        <w:rPr>
          <w:sz w:val="28"/>
        </w:rPr>
        <w:t>10</w:t>
      </w:r>
      <w:r w:rsidRPr="00AB192F">
        <w:rPr>
          <w:sz w:val="28"/>
          <w:lang w:val="vi-VN"/>
        </w:rPr>
        <w:t xml:space="preserve"> tháng </w:t>
      </w:r>
      <w:r>
        <w:rPr>
          <w:sz w:val="28"/>
        </w:rPr>
        <w:t>5</w:t>
      </w:r>
      <w:r w:rsidRPr="00AB192F">
        <w:rPr>
          <w:sz w:val="28"/>
          <w:lang w:val="vi-VN"/>
        </w:rPr>
        <w:t xml:space="preserve"> hằng năm</w:t>
      </w:r>
      <w:r>
        <w:rPr>
          <w:sz w:val="28"/>
        </w:rPr>
        <w:t xml:space="preserve">, </w:t>
      </w:r>
      <w:r w:rsidRPr="00DE6A7B">
        <w:rPr>
          <w:sz w:val="28"/>
          <w:lang w:val="vi-VN"/>
        </w:rPr>
        <w:t xml:space="preserve">Sở Tài chính </w:t>
      </w:r>
      <w:r w:rsidRPr="00AB192F">
        <w:rPr>
          <w:sz w:val="28"/>
          <w:lang w:val="vi-VN"/>
        </w:rPr>
        <w:t>thẩm định</w:t>
      </w:r>
      <w:r w:rsidRPr="00DE6A7B">
        <w:rPr>
          <w:sz w:val="28"/>
          <w:lang w:val="vi-VN"/>
        </w:rPr>
        <w:t xml:space="preserve">, </w:t>
      </w:r>
      <w:r>
        <w:rPr>
          <w:sz w:val="28"/>
        </w:rPr>
        <w:t>l</w:t>
      </w:r>
      <w:r>
        <w:rPr>
          <w:sz w:val="28"/>
          <w:lang w:val="vi-VN"/>
        </w:rPr>
        <w:t xml:space="preserve">ập Báo cáo đánh giá hiệu quả hoạt động và xếp loại </w:t>
      </w:r>
      <w:r>
        <w:rPr>
          <w:sz w:val="28"/>
        </w:rPr>
        <w:t xml:space="preserve">các </w:t>
      </w:r>
      <w:r>
        <w:rPr>
          <w:sz w:val="28"/>
          <w:lang w:val="vi-VN"/>
        </w:rPr>
        <w:t>doanh nghiệp, tình hình thực hiện nhiệm vụ công ích được giao của các doanh nghiệp</w:t>
      </w:r>
      <w:r>
        <w:rPr>
          <w:sz w:val="28"/>
        </w:rPr>
        <w:t xml:space="preserve"> trình </w:t>
      </w:r>
      <w:r w:rsidRPr="00DE6A7B">
        <w:rPr>
          <w:sz w:val="28"/>
          <w:lang w:val="vi-VN"/>
        </w:rPr>
        <w:t xml:space="preserve">UBND thành phố </w:t>
      </w:r>
      <w:r w:rsidRPr="001E1439">
        <w:rPr>
          <w:sz w:val="28"/>
        </w:rPr>
        <w:t xml:space="preserve">xem xét </w:t>
      </w:r>
      <w:r>
        <w:rPr>
          <w:sz w:val="28"/>
        </w:rPr>
        <w:t xml:space="preserve">duyệt </w:t>
      </w:r>
      <w:r w:rsidRPr="001E1439">
        <w:rPr>
          <w:sz w:val="28"/>
        </w:rPr>
        <w:t xml:space="preserve">ký </w:t>
      </w:r>
      <w:r w:rsidRPr="001E1439">
        <w:rPr>
          <w:sz w:val="28"/>
          <w:lang w:val="vi-VN"/>
        </w:rPr>
        <w:t>gửi Bộ Tài chính trước ngày 31 tháng 5</w:t>
      </w:r>
      <w:r w:rsidRPr="001E1439">
        <w:rPr>
          <w:sz w:val="28"/>
        </w:rPr>
        <w:t>.</w:t>
      </w:r>
    </w:p>
    <w:p w:rsidR="00B440FF" w:rsidRDefault="00B440FF" w:rsidP="00544D05">
      <w:pPr>
        <w:spacing w:before="120" w:line="276" w:lineRule="auto"/>
        <w:ind w:firstLine="720"/>
        <w:jc w:val="both"/>
        <w:rPr>
          <w:sz w:val="28"/>
        </w:rPr>
      </w:pPr>
      <w:r>
        <w:rPr>
          <w:sz w:val="28"/>
        </w:rPr>
        <w:t xml:space="preserve">3. UBND thành phố </w:t>
      </w:r>
      <w:r w:rsidRPr="00AB192F">
        <w:rPr>
          <w:sz w:val="28"/>
          <w:lang w:val="vi-VN"/>
        </w:rPr>
        <w:t>công bố kết quả xếp loại doanh nghiệp trước ngày 30 tháng 6 hằ</w:t>
      </w:r>
      <w:r>
        <w:rPr>
          <w:sz w:val="28"/>
          <w:lang w:val="vi-VN"/>
        </w:rPr>
        <w:t>ng năm</w:t>
      </w:r>
      <w:r>
        <w:rPr>
          <w:sz w:val="28"/>
        </w:rPr>
        <w:t>; phương thức công khai được thực hiện theo quy định tại Nghị định số 81/2015/NĐ-CP ngày 18 tháng 9 năm 2015 của Chính phủ về công bố thông tin của doanh nghiệp nhà nước.</w:t>
      </w:r>
    </w:p>
    <w:p w:rsidR="00B440FF" w:rsidRPr="008A7D34" w:rsidRDefault="00B440FF" w:rsidP="00544D05">
      <w:pPr>
        <w:pStyle w:val="Caption"/>
        <w:widowControl w:val="0"/>
        <w:spacing w:before="240" w:line="276" w:lineRule="auto"/>
        <w:jc w:val="center"/>
        <w:outlineLvl w:val="0"/>
        <w:rPr>
          <w:bCs w:val="0"/>
          <w:sz w:val="28"/>
          <w:szCs w:val="28"/>
          <w:lang w:val="nl-NL"/>
        </w:rPr>
      </w:pPr>
      <w:bookmarkStart w:id="23" w:name="_GoBack"/>
      <w:bookmarkEnd w:id="22"/>
      <w:bookmarkEnd w:id="23"/>
      <w:r w:rsidRPr="008A7D34">
        <w:rPr>
          <w:bCs w:val="0"/>
          <w:sz w:val="28"/>
          <w:szCs w:val="28"/>
          <w:lang w:val="nl-NL"/>
        </w:rPr>
        <w:t>C</w:t>
      </w:r>
      <w:r>
        <w:rPr>
          <w:bCs w:val="0"/>
          <w:sz w:val="28"/>
          <w:szCs w:val="28"/>
          <w:lang w:val="nl-NL"/>
        </w:rPr>
        <w:t>hương</w:t>
      </w:r>
      <w:r w:rsidRPr="008A7D34">
        <w:rPr>
          <w:bCs w:val="0"/>
          <w:sz w:val="28"/>
          <w:szCs w:val="28"/>
          <w:lang w:val="nl-NL"/>
        </w:rPr>
        <w:t xml:space="preserve"> </w:t>
      </w:r>
      <w:r>
        <w:rPr>
          <w:bCs w:val="0"/>
          <w:sz w:val="28"/>
          <w:szCs w:val="28"/>
          <w:lang w:val="nl-NL"/>
        </w:rPr>
        <w:t>I</w:t>
      </w:r>
      <w:r w:rsidRPr="008A7D34">
        <w:rPr>
          <w:bCs w:val="0"/>
          <w:sz w:val="28"/>
          <w:szCs w:val="28"/>
          <w:lang w:val="nl-NL"/>
        </w:rPr>
        <w:t xml:space="preserve">V  </w:t>
      </w:r>
      <w:r w:rsidRPr="008A7D34">
        <w:rPr>
          <w:bCs w:val="0"/>
          <w:sz w:val="28"/>
          <w:szCs w:val="28"/>
          <w:lang w:val="nl-NL"/>
        </w:rPr>
        <w:br/>
      </w:r>
      <w:r>
        <w:rPr>
          <w:bCs w:val="0"/>
          <w:sz w:val="28"/>
          <w:szCs w:val="28"/>
          <w:lang w:val="nl-NL"/>
        </w:rPr>
        <w:t>KHEN THƯỞNG, XỬ LÝ VI PHẠM</w:t>
      </w:r>
    </w:p>
    <w:p w:rsidR="00B440FF" w:rsidRPr="008102AB" w:rsidRDefault="00B440FF" w:rsidP="00544D05">
      <w:pPr>
        <w:pStyle w:val="Caption"/>
        <w:widowControl w:val="0"/>
        <w:spacing w:before="360" w:line="276" w:lineRule="auto"/>
        <w:ind w:firstLine="720"/>
        <w:jc w:val="both"/>
        <w:outlineLvl w:val="0"/>
        <w:rPr>
          <w:bCs w:val="0"/>
          <w:sz w:val="28"/>
        </w:rPr>
      </w:pPr>
      <w:r w:rsidRPr="008102AB">
        <w:rPr>
          <w:bCs w:val="0"/>
          <w:sz w:val="28"/>
          <w:szCs w:val="28"/>
        </w:rPr>
        <w:t>Điều 2</w:t>
      </w:r>
      <w:r>
        <w:rPr>
          <w:bCs w:val="0"/>
          <w:sz w:val="28"/>
          <w:szCs w:val="28"/>
        </w:rPr>
        <w:t>1</w:t>
      </w:r>
      <w:r w:rsidRPr="008102AB">
        <w:rPr>
          <w:bCs w:val="0"/>
          <w:sz w:val="28"/>
          <w:szCs w:val="28"/>
        </w:rPr>
        <w:t xml:space="preserve">. </w:t>
      </w:r>
      <w:r w:rsidRPr="008102AB">
        <w:rPr>
          <w:bCs w:val="0"/>
          <w:sz w:val="28"/>
          <w:lang w:val="vi-VN"/>
        </w:rPr>
        <w:t>Khen thưởng đối với Người quản lý doanh nghiệp</w:t>
      </w:r>
    </w:p>
    <w:p w:rsidR="00B440FF" w:rsidRDefault="00B440FF" w:rsidP="00544D05">
      <w:pPr>
        <w:spacing w:before="120" w:line="276" w:lineRule="auto"/>
        <w:ind w:firstLine="720"/>
        <w:jc w:val="both"/>
        <w:rPr>
          <w:sz w:val="28"/>
        </w:rPr>
      </w:pPr>
      <w:r>
        <w:rPr>
          <w:sz w:val="28"/>
        </w:rPr>
        <w:t xml:space="preserve">1. </w:t>
      </w:r>
      <w:r w:rsidRPr="00AB192F">
        <w:rPr>
          <w:sz w:val="28"/>
          <w:lang w:val="vi-VN"/>
        </w:rPr>
        <w:t>Hằng năm</w:t>
      </w:r>
      <w:r>
        <w:rPr>
          <w:sz w:val="28"/>
        </w:rPr>
        <w:t>,</w:t>
      </w:r>
      <w:r w:rsidRPr="00AB192F">
        <w:rPr>
          <w:sz w:val="28"/>
          <w:lang w:val="vi-VN"/>
        </w:rPr>
        <w:t xml:space="preserve"> căn cứ vào mức độ hoàn thành nhiệm vụ, </w:t>
      </w:r>
      <w:r>
        <w:rPr>
          <w:sz w:val="28"/>
        </w:rPr>
        <w:t>n</w:t>
      </w:r>
      <w:r w:rsidRPr="00AB192F">
        <w:rPr>
          <w:sz w:val="28"/>
          <w:lang w:val="vi-VN"/>
        </w:rPr>
        <w:t xml:space="preserve">gười quản lý doanh nghiệp được xét chi thưởng từ Quỹ thưởng </w:t>
      </w:r>
      <w:r>
        <w:rPr>
          <w:sz w:val="28"/>
        </w:rPr>
        <w:t>n</w:t>
      </w:r>
      <w:r w:rsidRPr="00AB192F">
        <w:rPr>
          <w:sz w:val="28"/>
          <w:lang w:val="vi-VN"/>
        </w:rPr>
        <w:t xml:space="preserve">gười quản lý doanh nghiệp </w:t>
      </w:r>
      <w:r>
        <w:rPr>
          <w:sz w:val="28"/>
        </w:rPr>
        <w:t>theo qui định tại Khoản 1 Điều 46 Nghị định số 87/2015/NĐ-CP của Chính phủ.</w:t>
      </w:r>
    </w:p>
    <w:p w:rsidR="00B440FF" w:rsidRPr="008102AB" w:rsidRDefault="00B440FF" w:rsidP="00544D05">
      <w:pPr>
        <w:spacing w:before="120" w:line="276" w:lineRule="auto"/>
        <w:ind w:firstLine="720"/>
        <w:jc w:val="both"/>
        <w:rPr>
          <w:sz w:val="28"/>
        </w:rPr>
      </w:pPr>
      <w:r>
        <w:rPr>
          <w:sz w:val="28"/>
        </w:rPr>
        <w:t xml:space="preserve">2. </w:t>
      </w:r>
      <w:r w:rsidRPr="00AB192F">
        <w:rPr>
          <w:sz w:val="28"/>
          <w:lang w:val="vi-VN"/>
        </w:rPr>
        <w:t xml:space="preserve">Mức trích lập và sử dụng Quỹ thưởng </w:t>
      </w:r>
      <w:r>
        <w:rPr>
          <w:sz w:val="28"/>
        </w:rPr>
        <w:t>n</w:t>
      </w:r>
      <w:r w:rsidRPr="00AB192F">
        <w:rPr>
          <w:sz w:val="28"/>
          <w:lang w:val="vi-VN"/>
        </w:rPr>
        <w:t>gười quản lý doanh nghiệp, thẩm quyền quyết định mức thưở</w:t>
      </w:r>
      <w:r>
        <w:rPr>
          <w:sz w:val="28"/>
          <w:lang w:val="vi-VN"/>
        </w:rPr>
        <w:t xml:space="preserve">ng cho </w:t>
      </w:r>
      <w:r>
        <w:rPr>
          <w:sz w:val="28"/>
        </w:rPr>
        <w:t>n</w:t>
      </w:r>
      <w:r w:rsidRPr="00AB192F">
        <w:rPr>
          <w:sz w:val="28"/>
          <w:lang w:val="vi-VN"/>
        </w:rPr>
        <w:t xml:space="preserve">gười quản lý doanh nghiệp thực hiện theo quy định </w:t>
      </w:r>
      <w:r>
        <w:rPr>
          <w:sz w:val="28"/>
        </w:rPr>
        <w:lastRenderedPageBreak/>
        <w:t>tại Nghị định số 91/2015/NĐ-CP của Chính phủ và Thông tư số 219/2015/ TT-BTC của Bộ Tài chính.</w:t>
      </w:r>
    </w:p>
    <w:p w:rsidR="00B440FF" w:rsidRPr="008102AB" w:rsidRDefault="00B440FF" w:rsidP="00544D05">
      <w:pPr>
        <w:spacing w:before="120" w:line="276" w:lineRule="auto"/>
        <w:ind w:firstLine="720"/>
        <w:jc w:val="both"/>
        <w:rPr>
          <w:b/>
          <w:sz w:val="28"/>
        </w:rPr>
      </w:pPr>
      <w:r w:rsidRPr="008102AB">
        <w:rPr>
          <w:b/>
          <w:sz w:val="28"/>
        </w:rPr>
        <w:t>Điều 2</w:t>
      </w:r>
      <w:r>
        <w:rPr>
          <w:b/>
          <w:sz w:val="28"/>
        </w:rPr>
        <w:t>2</w:t>
      </w:r>
      <w:r w:rsidRPr="008102AB">
        <w:rPr>
          <w:b/>
          <w:sz w:val="28"/>
        </w:rPr>
        <w:t>. Xử lý vi phạm và hình thức kỷ luật</w:t>
      </w:r>
    </w:p>
    <w:p w:rsidR="00B440FF" w:rsidRPr="008102AB" w:rsidRDefault="00B440FF" w:rsidP="00544D05">
      <w:pPr>
        <w:spacing w:before="120" w:line="276" w:lineRule="auto"/>
        <w:ind w:firstLine="720"/>
        <w:jc w:val="both"/>
        <w:rPr>
          <w:sz w:val="28"/>
        </w:rPr>
      </w:pPr>
      <w:r w:rsidRPr="008102AB">
        <w:rPr>
          <w:sz w:val="28"/>
          <w:lang w:val="vi-VN"/>
        </w:rPr>
        <w:t>Việc xử lý vi phạm, hình thức kỷ luật đ</w:t>
      </w:r>
      <w:r w:rsidRPr="00AB192F">
        <w:rPr>
          <w:sz w:val="28"/>
          <w:lang w:val="vi-VN"/>
        </w:rPr>
        <w:t xml:space="preserve">ối với </w:t>
      </w:r>
      <w:r>
        <w:rPr>
          <w:sz w:val="28"/>
        </w:rPr>
        <w:t>n</w:t>
      </w:r>
      <w:r w:rsidRPr="00AB192F">
        <w:rPr>
          <w:sz w:val="28"/>
          <w:lang w:val="vi-VN"/>
        </w:rPr>
        <w:t>gười quản lý doanh nghiệp</w:t>
      </w:r>
      <w:r w:rsidRPr="008102AB">
        <w:rPr>
          <w:sz w:val="28"/>
          <w:lang w:val="vi-VN"/>
        </w:rPr>
        <w:t>,</w:t>
      </w:r>
      <w:r w:rsidRPr="00AB192F">
        <w:rPr>
          <w:sz w:val="28"/>
          <w:lang w:val="vi-VN"/>
        </w:rPr>
        <w:t xml:space="preserve"> Người đại diện phần vốn nhà nước tại doanh nghiệp</w:t>
      </w:r>
      <w:r w:rsidRPr="008102AB">
        <w:rPr>
          <w:sz w:val="28"/>
          <w:lang w:val="vi-VN"/>
        </w:rPr>
        <w:t xml:space="preserve">, </w:t>
      </w:r>
      <w:r w:rsidRPr="00AB192F">
        <w:rPr>
          <w:sz w:val="28"/>
          <w:lang w:val="vi-VN"/>
        </w:rPr>
        <w:t>cơ quan đại diện chủ sở hữu</w:t>
      </w:r>
      <w:r w:rsidRPr="008102AB">
        <w:rPr>
          <w:sz w:val="28"/>
          <w:lang w:val="vi-VN"/>
        </w:rPr>
        <w:t xml:space="preserve"> và d</w:t>
      </w:r>
      <w:r w:rsidRPr="00AB192F">
        <w:rPr>
          <w:sz w:val="28"/>
          <w:lang w:val="vi-VN"/>
        </w:rPr>
        <w:t>oanh nghiệp nhà nước</w:t>
      </w:r>
      <w:r>
        <w:rPr>
          <w:sz w:val="28"/>
        </w:rPr>
        <w:t xml:space="preserve"> được thực hiện theo Điều 47 Nghị định số 87/2015/NĐ-CP của Chính phủ và quy định của pháp luật có liên quan.</w:t>
      </w:r>
    </w:p>
    <w:p w:rsidR="001378BB" w:rsidRDefault="001378BB" w:rsidP="00544D05">
      <w:pPr>
        <w:spacing w:before="120" w:line="276" w:lineRule="auto"/>
        <w:jc w:val="center"/>
        <w:rPr>
          <w:b/>
          <w:bCs/>
          <w:sz w:val="28"/>
          <w:szCs w:val="28"/>
          <w:lang w:val="nl-NL"/>
        </w:rPr>
      </w:pPr>
    </w:p>
    <w:p w:rsidR="00B440FF" w:rsidRPr="002E6126" w:rsidRDefault="00B440FF" w:rsidP="00544D05">
      <w:pPr>
        <w:spacing w:before="120" w:line="276" w:lineRule="auto"/>
        <w:jc w:val="center"/>
        <w:rPr>
          <w:b/>
          <w:bCs/>
          <w:sz w:val="28"/>
          <w:szCs w:val="28"/>
          <w:lang w:val="nl-NL"/>
        </w:rPr>
      </w:pPr>
      <w:r w:rsidRPr="002E6126">
        <w:rPr>
          <w:b/>
          <w:bCs/>
          <w:sz w:val="28"/>
          <w:szCs w:val="28"/>
          <w:lang w:val="nl-NL"/>
        </w:rPr>
        <w:t xml:space="preserve">Chương V  </w:t>
      </w:r>
      <w:r w:rsidRPr="002E6126">
        <w:rPr>
          <w:b/>
          <w:bCs/>
          <w:sz w:val="28"/>
          <w:szCs w:val="28"/>
          <w:lang w:val="nl-NL"/>
        </w:rPr>
        <w:br/>
        <w:t>ĐIỀU KHOẢN THI HÀNH</w:t>
      </w:r>
      <w:bookmarkEnd w:id="21"/>
    </w:p>
    <w:p w:rsidR="00B440FF" w:rsidRDefault="00B440FF" w:rsidP="00544D05">
      <w:pPr>
        <w:pStyle w:val="Caption"/>
        <w:widowControl w:val="0"/>
        <w:spacing w:before="120" w:line="276" w:lineRule="auto"/>
        <w:jc w:val="both"/>
        <w:outlineLvl w:val="1"/>
        <w:rPr>
          <w:sz w:val="28"/>
          <w:szCs w:val="28"/>
        </w:rPr>
      </w:pPr>
      <w:bookmarkStart w:id="24" w:name="Dieu22"/>
      <w:bookmarkStart w:id="25" w:name="_Toc399509776"/>
      <w:bookmarkEnd w:id="24"/>
      <w:r>
        <w:rPr>
          <w:sz w:val="28"/>
          <w:szCs w:val="28"/>
        </w:rPr>
        <w:tab/>
        <w:t xml:space="preserve">Điều 23. </w:t>
      </w:r>
      <w:r w:rsidRPr="00CC1785">
        <w:rPr>
          <w:sz w:val="28"/>
          <w:szCs w:val="28"/>
          <w:lang w:val="vi-VN"/>
        </w:rPr>
        <w:t>Tổ chức thực hiện</w:t>
      </w:r>
      <w:bookmarkEnd w:id="25"/>
    </w:p>
    <w:p w:rsidR="00B440FF" w:rsidRDefault="00B440FF" w:rsidP="00544D05">
      <w:pPr>
        <w:spacing w:before="120" w:line="276" w:lineRule="auto"/>
        <w:ind w:firstLine="720"/>
        <w:jc w:val="both"/>
        <w:rPr>
          <w:iCs/>
          <w:sz w:val="28"/>
          <w:szCs w:val="28"/>
        </w:rPr>
      </w:pPr>
      <w:r>
        <w:rPr>
          <w:iCs/>
          <w:sz w:val="28"/>
          <w:szCs w:val="28"/>
        </w:rPr>
        <w:t>1</w:t>
      </w:r>
      <w:r w:rsidRPr="00585E93">
        <w:rPr>
          <w:iCs/>
          <w:sz w:val="28"/>
          <w:szCs w:val="28"/>
        </w:rPr>
        <w:t>.</w:t>
      </w:r>
      <w:r w:rsidRPr="00585E93">
        <w:rPr>
          <w:iCs/>
          <w:sz w:val="28"/>
          <w:szCs w:val="28"/>
          <w:lang w:val="vi-VN"/>
        </w:rPr>
        <w:t xml:space="preserve"> </w:t>
      </w:r>
      <w:r>
        <w:rPr>
          <w:iCs/>
          <w:sz w:val="28"/>
          <w:szCs w:val="28"/>
        </w:rPr>
        <w:t xml:space="preserve">UBND thành phố </w:t>
      </w:r>
      <w:r w:rsidRPr="00585E93">
        <w:rPr>
          <w:iCs/>
          <w:sz w:val="28"/>
          <w:szCs w:val="28"/>
          <w:lang w:val="vi-VN"/>
        </w:rPr>
        <w:t xml:space="preserve">và các tổ chức, </w:t>
      </w:r>
      <w:r>
        <w:rPr>
          <w:iCs/>
          <w:sz w:val="28"/>
          <w:szCs w:val="28"/>
        </w:rPr>
        <w:t xml:space="preserve">doanh nghiệp, </w:t>
      </w:r>
      <w:r w:rsidRPr="00585E93">
        <w:rPr>
          <w:iCs/>
          <w:sz w:val="28"/>
          <w:szCs w:val="28"/>
          <w:lang w:val="vi-VN"/>
        </w:rPr>
        <w:t>cá nhân liên quan có trách nhiệm tuân thủ và tổ chức thực hiện theo quy định tại Quy chế này.</w:t>
      </w:r>
    </w:p>
    <w:p w:rsidR="00B440FF" w:rsidRDefault="00B440FF" w:rsidP="00544D05">
      <w:pPr>
        <w:spacing w:before="120" w:line="276" w:lineRule="auto"/>
        <w:ind w:firstLine="720"/>
        <w:jc w:val="both"/>
        <w:rPr>
          <w:sz w:val="28"/>
        </w:rPr>
      </w:pPr>
      <w:r>
        <w:rPr>
          <w:sz w:val="28"/>
          <w:szCs w:val="28"/>
          <w:lang w:eastAsia="en-US"/>
        </w:rPr>
        <w:t>2</w:t>
      </w:r>
      <w:r w:rsidRPr="0029793A">
        <w:rPr>
          <w:sz w:val="28"/>
          <w:szCs w:val="28"/>
          <w:lang w:eastAsia="en-US"/>
        </w:rPr>
        <w:t xml:space="preserve">. Sở Tài chính </w:t>
      </w:r>
      <w:r>
        <w:rPr>
          <w:sz w:val="28"/>
          <w:szCs w:val="28"/>
          <w:lang w:eastAsia="en-US"/>
        </w:rPr>
        <w:t xml:space="preserve">là cơ quan chủ trì, tham mưu </w:t>
      </w:r>
      <w:r w:rsidRPr="00AB192F">
        <w:rPr>
          <w:sz w:val="28"/>
          <w:lang w:val="vi-VN"/>
        </w:rPr>
        <w:t xml:space="preserve">giúp </w:t>
      </w:r>
      <w:r>
        <w:rPr>
          <w:sz w:val="28"/>
        </w:rPr>
        <w:t>UBND thành phố</w:t>
      </w:r>
      <w:r w:rsidRPr="00AB192F">
        <w:rPr>
          <w:sz w:val="28"/>
          <w:lang w:val="vi-VN"/>
        </w:rPr>
        <w:t xml:space="preserve"> thực hiện giám sát</w:t>
      </w:r>
      <w:r>
        <w:rPr>
          <w:sz w:val="28"/>
        </w:rPr>
        <w:t xml:space="preserve"> </w:t>
      </w:r>
      <w:r w:rsidRPr="00AB192F">
        <w:rPr>
          <w:sz w:val="28"/>
          <w:lang w:val="vi-VN"/>
        </w:rPr>
        <w:t>tài ch</w:t>
      </w:r>
      <w:r w:rsidRPr="00AB192F">
        <w:rPr>
          <w:sz w:val="28"/>
        </w:rPr>
        <w:t>í</w:t>
      </w:r>
      <w:r w:rsidRPr="00AB192F">
        <w:rPr>
          <w:sz w:val="28"/>
          <w:lang w:val="vi-VN"/>
        </w:rPr>
        <w:t xml:space="preserve">nh và đánh giá hiệu quả </w:t>
      </w:r>
      <w:r>
        <w:rPr>
          <w:sz w:val="28"/>
        </w:rPr>
        <w:t>hoạt động của các doanh nghiệp</w:t>
      </w:r>
      <w:r w:rsidRPr="00AB192F">
        <w:rPr>
          <w:sz w:val="28"/>
          <w:lang w:val="vi-VN"/>
        </w:rPr>
        <w:t xml:space="preserve">, tổng hợp báo cáo kết quả giám sát tài chính đối với các doanh nghiệp do </w:t>
      </w:r>
      <w:r>
        <w:rPr>
          <w:sz w:val="28"/>
        </w:rPr>
        <w:t>UBND thành phố</w:t>
      </w:r>
      <w:r w:rsidRPr="00AB192F">
        <w:rPr>
          <w:sz w:val="28"/>
          <w:lang w:val="vi-VN"/>
        </w:rPr>
        <w:t xml:space="preserve"> </w:t>
      </w:r>
      <w:r>
        <w:rPr>
          <w:sz w:val="28"/>
        </w:rPr>
        <w:t>làm đại diện chủ sở hữu, có trách nhiệm:</w:t>
      </w:r>
    </w:p>
    <w:p w:rsidR="00B440FF" w:rsidRDefault="00B440FF" w:rsidP="00544D05">
      <w:pPr>
        <w:spacing w:before="120" w:line="276" w:lineRule="auto"/>
        <w:ind w:firstLine="720"/>
        <w:jc w:val="both"/>
        <w:rPr>
          <w:sz w:val="28"/>
        </w:rPr>
      </w:pPr>
      <w:r>
        <w:rPr>
          <w:sz w:val="28"/>
        </w:rPr>
        <w:t>a) Lập kế hoạch giám sát tài chính (gồm kế hoạch thanh tra, kiểm tra về tài chính); tham mưu UBND thành phố chỉ đạo doanh nghiệp có giải pháp kịp thời ngăn chặn, khắc phục các rủi ro, yếu kém, đưa ra các biện pháp chấn chỉnh và xử lý sai phạm về quản lý tài chính của doanh nghiệp.</w:t>
      </w:r>
    </w:p>
    <w:p w:rsidR="00B440FF" w:rsidRDefault="00B440FF" w:rsidP="00544D05">
      <w:pPr>
        <w:spacing w:before="120" w:line="276" w:lineRule="auto"/>
        <w:ind w:firstLine="720"/>
        <w:jc w:val="both"/>
        <w:rPr>
          <w:sz w:val="28"/>
        </w:rPr>
      </w:pPr>
      <w:r>
        <w:rPr>
          <w:sz w:val="28"/>
        </w:rPr>
        <w:t>b) Tiếp nhận tài liệu, báo cáo giám sát, đánh giá của doanh nghiệp, kiểm tra, báo cáo đề xuất UBND thành phố và tổng hợp dự thảo văn bản báo cáo kết quả giám sát đánh giá định kỳ trình UBND thành phố duyệt ký gửi Bộ Tài chính.</w:t>
      </w:r>
    </w:p>
    <w:p w:rsidR="00B440FF" w:rsidRPr="001D2FC3" w:rsidRDefault="00B440FF" w:rsidP="00544D05">
      <w:pPr>
        <w:spacing w:before="120" w:line="276" w:lineRule="auto"/>
        <w:ind w:firstLine="720"/>
        <w:jc w:val="both"/>
        <w:rPr>
          <w:sz w:val="28"/>
        </w:rPr>
      </w:pPr>
      <w:r>
        <w:rPr>
          <w:sz w:val="28"/>
        </w:rPr>
        <w:t>c) Xây dựng các tiêu chí để đánh giá hiệu quả đầu tư vốn nhà nước tại các doanh nghiệp. Trên cơ sở kết quả giám sát, đánh giá hiệu quả hoạt động của doanh nghiệp và kết quả đánh giá hiệu quả đầu tư vốn nhà nước vào doanh nghiệp định kỳ hằng năm, báo cáo đề xuất UBND thành phố việc tiếp tục đầu tư, mở rộng đầu tư hay thoái vốn tại các doanh nghiệp; đồng thời làm căn cứ đề xuất đánh giá, khen thưởng người đại diện phần vốn và đề xuất giao kế hoạch, nhiệm vụ hằng năm cho người đại diện vốn nhà nước tại các doanh nghiệp.</w:t>
      </w:r>
    </w:p>
    <w:p w:rsidR="00B440FF" w:rsidRPr="0029793A" w:rsidRDefault="00B440FF" w:rsidP="00544D05">
      <w:pPr>
        <w:spacing w:before="120" w:line="276" w:lineRule="auto"/>
        <w:ind w:firstLine="720"/>
        <w:jc w:val="both"/>
        <w:rPr>
          <w:sz w:val="28"/>
          <w:szCs w:val="28"/>
          <w:lang w:eastAsia="en-US"/>
        </w:rPr>
      </w:pPr>
      <w:r>
        <w:rPr>
          <w:sz w:val="28"/>
          <w:szCs w:val="28"/>
          <w:lang w:eastAsia="en-US"/>
        </w:rPr>
        <w:t>3. C</w:t>
      </w:r>
      <w:r w:rsidRPr="0029793A">
        <w:rPr>
          <w:sz w:val="28"/>
          <w:szCs w:val="28"/>
          <w:lang w:eastAsia="en-US"/>
        </w:rPr>
        <w:t>ác sở, ban, ngành có liên quan thực hiện chức năng quản quản lý nhà nước và tham mưu cho UBND thành phố</w:t>
      </w:r>
      <w:r>
        <w:rPr>
          <w:sz w:val="28"/>
          <w:szCs w:val="28"/>
          <w:lang w:eastAsia="en-US"/>
        </w:rPr>
        <w:t xml:space="preserve">, phối hợp cung cấp thông tin cho Sở Tài chính đối </w:t>
      </w:r>
      <w:r>
        <w:rPr>
          <w:sz w:val="28"/>
          <w:szCs w:val="28"/>
          <w:lang w:eastAsia="en-US"/>
        </w:rPr>
        <w:lastRenderedPageBreak/>
        <w:t xml:space="preserve">với </w:t>
      </w:r>
      <w:r w:rsidRPr="0029793A">
        <w:rPr>
          <w:sz w:val="28"/>
          <w:szCs w:val="28"/>
          <w:lang w:eastAsia="en-US"/>
        </w:rPr>
        <w:t>các nội dung có liên quan đến hoạt động của doanh nghiệp theo qui định của pháp luật.</w:t>
      </w:r>
    </w:p>
    <w:p w:rsidR="00B440FF" w:rsidRDefault="00B440FF" w:rsidP="00544D05">
      <w:pPr>
        <w:spacing w:before="120" w:line="276" w:lineRule="auto"/>
        <w:ind w:firstLine="720"/>
        <w:jc w:val="both"/>
        <w:rPr>
          <w:sz w:val="28"/>
          <w:szCs w:val="28"/>
        </w:rPr>
      </w:pPr>
      <w:r>
        <w:rPr>
          <w:sz w:val="28"/>
          <w:szCs w:val="28"/>
        </w:rPr>
        <w:t>4. Các doanh nghiệp nhà nước do thành phố quản lý có trách nhiệm triển khai thực hiện các nội dung theo qui định Khoản 3, Điều 12 Nghị định số 87/2015/NĐ-CP của Chính phủ và quy định liên quan tại Quy chế này.</w:t>
      </w:r>
    </w:p>
    <w:p w:rsidR="00B440FF" w:rsidRDefault="00B440FF" w:rsidP="00544D05">
      <w:pPr>
        <w:spacing w:before="120" w:line="276" w:lineRule="auto"/>
        <w:ind w:firstLine="720"/>
        <w:jc w:val="both"/>
        <w:rPr>
          <w:iCs/>
          <w:sz w:val="28"/>
          <w:szCs w:val="28"/>
        </w:rPr>
      </w:pPr>
      <w:r>
        <w:rPr>
          <w:iCs/>
          <w:sz w:val="28"/>
          <w:szCs w:val="28"/>
        </w:rPr>
        <w:t xml:space="preserve">5. </w:t>
      </w:r>
      <w:r w:rsidRPr="00585E93">
        <w:rPr>
          <w:iCs/>
          <w:sz w:val="28"/>
          <w:szCs w:val="28"/>
          <w:lang w:val="vi-VN"/>
        </w:rPr>
        <w:t xml:space="preserve">Trong quá trình thực hiện, nếu có phát sinh vướng mắc, đề nghị </w:t>
      </w:r>
      <w:r>
        <w:rPr>
          <w:iCs/>
          <w:sz w:val="28"/>
          <w:szCs w:val="28"/>
        </w:rPr>
        <w:t xml:space="preserve">các cá nhân, tổ chức liên quan </w:t>
      </w:r>
      <w:r w:rsidRPr="00585E93">
        <w:rPr>
          <w:iCs/>
          <w:sz w:val="28"/>
          <w:szCs w:val="28"/>
          <w:lang w:val="vi-VN"/>
        </w:rPr>
        <w:t xml:space="preserve">kịp thời phản ánh cho </w:t>
      </w:r>
      <w:r>
        <w:rPr>
          <w:iCs/>
          <w:sz w:val="28"/>
          <w:szCs w:val="28"/>
        </w:rPr>
        <w:t>Sở Tài chính để tổng hợp, báo cáo UBND thành phố xem xét</w:t>
      </w:r>
      <w:r w:rsidRPr="00585E93">
        <w:rPr>
          <w:iCs/>
          <w:sz w:val="28"/>
          <w:szCs w:val="28"/>
          <w:lang w:val="vi-VN"/>
        </w:rPr>
        <w:t xml:space="preserve"> sửa đổi</w:t>
      </w:r>
      <w:r>
        <w:rPr>
          <w:iCs/>
          <w:sz w:val="28"/>
          <w:szCs w:val="28"/>
        </w:rPr>
        <w:t>,</w:t>
      </w:r>
      <w:r w:rsidRPr="00585E93">
        <w:rPr>
          <w:iCs/>
          <w:sz w:val="28"/>
          <w:szCs w:val="28"/>
          <w:lang w:val="vi-VN"/>
        </w:rPr>
        <w:t xml:space="preserve"> bổ sung cho phù hợp./.</w:t>
      </w:r>
    </w:p>
    <w:p w:rsidR="001378BB" w:rsidRPr="001378BB" w:rsidRDefault="001378BB" w:rsidP="00B440FF">
      <w:pPr>
        <w:spacing w:before="120" w:line="245" w:lineRule="auto"/>
        <w:ind w:firstLine="720"/>
        <w:jc w:val="both"/>
        <w:rPr>
          <w:iCs/>
          <w:sz w:val="28"/>
          <w:szCs w:val="28"/>
        </w:rPr>
      </w:pPr>
    </w:p>
    <w:tbl>
      <w:tblPr>
        <w:tblW w:w="10082" w:type="dxa"/>
        <w:tblLook w:val="04A0" w:firstRow="1" w:lastRow="0" w:firstColumn="1" w:lastColumn="0" w:noHBand="0" w:noVBand="1"/>
      </w:tblPr>
      <w:tblGrid>
        <w:gridCol w:w="4945"/>
        <w:gridCol w:w="5137"/>
      </w:tblGrid>
      <w:tr w:rsidR="00B440FF" w:rsidRPr="000141B1">
        <w:trPr>
          <w:trHeight w:val="738"/>
        </w:trPr>
        <w:tc>
          <w:tcPr>
            <w:tcW w:w="4945" w:type="dxa"/>
          </w:tcPr>
          <w:p w:rsidR="00B440FF" w:rsidRPr="00AD7C29" w:rsidRDefault="00B440FF" w:rsidP="009465DB">
            <w:pPr>
              <w:widowControl w:val="0"/>
              <w:tabs>
                <w:tab w:val="left" w:pos="326"/>
                <w:tab w:val="left" w:pos="438"/>
              </w:tabs>
              <w:autoSpaceDE w:val="0"/>
              <w:autoSpaceDN w:val="0"/>
              <w:adjustRightInd w:val="0"/>
              <w:spacing w:line="245" w:lineRule="auto"/>
              <w:jc w:val="both"/>
              <w:rPr>
                <w:lang w:val="vi-VN"/>
              </w:rPr>
            </w:pPr>
          </w:p>
        </w:tc>
        <w:tc>
          <w:tcPr>
            <w:tcW w:w="5137" w:type="dxa"/>
          </w:tcPr>
          <w:p w:rsidR="00B440FF" w:rsidRPr="009B48AC" w:rsidRDefault="00B440FF" w:rsidP="009465DB">
            <w:pPr>
              <w:widowControl w:val="0"/>
              <w:autoSpaceDE w:val="0"/>
              <w:autoSpaceDN w:val="0"/>
              <w:adjustRightInd w:val="0"/>
              <w:spacing w:line="245" w:lineRule="auto"/>
              <w:jc w:val="center"/>
              <w:rPr>
                <w:b/>
                <w:sz w:val="28"/>
                <w:szCs w:val="28"/>
              </w:rPr>
            </w:pPr>
            <w:r>
              <w:rPr>
                <w:b/>
                <w:sz w:val="28"/>
                <w:szCs w:val="28"/>
              </w:rPr>
              <w:t xml:space="preserve">      </w:t>
            </w:r>
            <w:r w:rsidRPr="009B48AC">
              <w:rPr>
                <w:b/>
                <w:sz w:val="28"/>
                <w:szCs w:val="28"/>
                <w:lang w:val="vi-VN"/>
              </w:rPr>
              <w:t xml:space="preserve">TM. </w:t>
            </w:r>
            <w:r w:rsidRPr="009B48AC">
              <w:rPr>
                <w:b/>
                <w:sz w:val="28"/>
                <w:szCs w:val="28"/>
              </w:rPr>
              <w:t>ỦY BAN NHÂN DÂN</w:t>
            </w:r>
          </w:p>
          <w:p w:rsidR="00B440FF" w:rsidRPr="009B48AC" w:rsidRDefault="00B440FF" w:rsidP="009465DB">
            <w:pPr>
              <w:widowControl w:val="0"/>
              <w:autoSpaceDE w:val="0"/>
              <w:autoSpaceDN w:val="0"/>
              <w:adjustRightInd w:val="0"/>
              <w:spacing w:line="245" w:lineRule="auto"/>
              <w:jc w:val="center"/>
              <w:rPr>
                <w:b/>
                <w:sz w:val="28"/>
                <w:szCs w:val="28"/>
              </w:rPr>
            </w:pPr>
            <w:r>
              <w:rPr>
                <w:b/>
                <w:sz w:val="28"/>
                <w:szCs w:val="28"/>
              </w:rPr>
              <w:t xml:space="preserve">     </w:t>
            </w:r>
            <w:r w:rsidR="001378BB">
              <w:rPr>
                <w:b/>
                <w:sz w:val="28"/>
                <w:szCs w:val="28"/>
              </w:rPr>
              <w:t xml:space="preserve"> </w:t>
            </w:r>
            <w:r w:rsidRPr="009B48AC">
              <w:rPr>
                <w:b/>
                <w:sz w:val="28"/>
                <w:szCs w:val="28"/>
              </w:rPr>
              <w:t xml:space="preserve">KT. </w:t>
            </w:r>
            <w:r w:rsidRPr="009B48AC">
              <w:rPr>
                <w:b/>
                <w:sz w:val="28"/>
                <w:szCs w:val="28"/>
                <w:lang w:val="vi-VN"/>
              </w:rPr>
              <w:t>CHỦ TỊCH</w:t>
            </w:r>
          </w:p>
          <w:p w:rsidR="00B440FF" w:rsidRPr="009B48AC" w:rsidRDefault="00B440FF" w:rsidP="009465DB">
            <w:pPr>
              <w:widowControl w:val="0"/>
              <w:autoSpaceDE w:val="0"/>
              <w:autoSpaceDN w:val="0"/>
              <w:adjustRightInd w:val="0"/>
              <w:spacing w:line="245" w:lineRule="auto"/>
              <w:jc w:val="center"/>
              <w:rPr>
                <w:b/>
                <w:sz w:val="28"/>
                <w:szCs w:val="28"/>
              </w:rPr>
            </w:pPr>
            <w:r>
              <w:rPr>
                <w:b/>
                <w:sz w:val="28"/>
                <w:szCs w:val="28"/>
              </w:rPr>
              <w:t xml:space="preserve">     </w:t>
            </w:r>
            <w:r w:rsidR="001378BB">
              <w:rPr>
                <w:b/>
                <w:sz w:val="28"/>
                <w:szCs w:val="28"/>
              </w:rPr>
              <w:t xml:space="preserve"> </w:t>
            </w:r>
            <w:r>
              <w:rPr>
                <w:b/>
                <w:sz w:val="28"/>
                <w:szCs w:val="28"/>
              </w:rPr>
              <w:t xml:space="preserve">  </w:t>
            </w:r>
            <w:r w:rsidRPr="009B48AC">
              <w:rPr>
                <w:b/>
                <w:sz w:val="28"/>
                <w:szCs w:val="28"/>
              </w:rPr>
              <w:t xml:space="preserve">PHÓ CHỦ TỊCH </w:t>
            </w:r>
          </w:p>
          <w:p w:rsidR="00B440FF" w:rsidRPr="009B48AC" w:rsidRDefault="00B440FF" w:rsidP="009465DB">
            <w:pPr>
              <w:widowControl w:val="0"/>
              <w:autoSpaceDE w:val="0"/>
              <w:autoSpaceDN w:val="0"/>
              <w:adjustRightInd w:val="0"/>
              <w:spacing w:line="245" w:lineRule="auto"/>
              <w:rPr>
                <w:b/>
                <w:sz w:val="28"/>
                <w:szCs w:val="28"/>
              </w:rPr>
            </w:pPr>
            <w:r>
              <w:rPr>
                <w:b/>
                <w:sz w:val="26"/>
                <w:szCs w:val="26"/>
              </w:rPr>
              <w:t xml:space="preserve">                      </w:t>
            </w:r>
            <w:r w:rsidR="001378BB">
              <w:rPr>
                <w:b/>
                <w:sz w:val="26"/>
                <w:szCs w:val="26"/>
              </w:rPr>
              <w:t xml:space="preserve">    </w:t>
            </w:r>
            <w:r w:rsidRPr="009B48AC">
              <w:rPr>
                <w:b/>
                <w:sz w:val="28"/>
                <w:szCs w:val="28"/>
              </w:rPr>
              <w:t xml:space="preserve"> Trần Văn Miên </w:t>
            </w:r>
          </w:p>
        </w:tc>
      </w:tr>
      <w:bookmarkEnd w:id="0"/>
      <w:bookmarkEnd w:id="1"/>
    </w:tbl>
    <w:p w:rsidR="00B440FF" w:rsidRDefault="00B440FF" w:rsidP="00B440FF">
      <w:pPr>
        <w:pStyle w:val="Heading3"/>
        <w:keepNext w:val="0"/>
        <w:widowControl w:val="0"/>
        <w:spacing w:before="120" w:after="0"/>
        <w:jc w:val="left"/>
        <w:rPr>
          <w:lang w:val="nl-NL"/>
        </w:rPr>
      </w:pPr>
    </w:p>
    <w:p w:rsidR="00B440FF" w:rsidRDefault="00B440FF" w:rsidP="00B440FF"/>
    <w:sectPr w:rsidR="00B440FF" w:rsidSect="009B48AC">
      <w:footerReference w:type="even" r:id="rId7"/>
      <w:footerReference w:type="default" r:id="rId8"/>
      <w:footerReference w:type="first" r:id="rId9"/>
      <w:pgSz w:w="11909" w:h="16834" w:code="9"/>
      <w:pgMar w:top="1474" w:right="1134" w:bottom="1134" w:left="1134" w:header="567" w:footer="567" w:gutter="0"/>
      <w:pgNumType w:start="3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814" w:rsidRDefault="00611814" w:rsidP="00FF2C61">
      <w:r>
        <w:separator/>
      </w:r>
    </w:p>
  </w:endnote>
  <w:endnote w:type="continuationSeparator" w:id="0">
    <w:p w:rsidR="00611814" w:rsidRDefault="00611814" w:rsidP="00FF2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VNI-Times">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9D7" w:rsidRDefault="003A79D7" w:rsidP="00DF7551">
    <w:pPr>
      <w:pStyle w:val="Footer"/>
      <w:framePr w:wrap="around" w:vAnchor="text" w:hAnchor="margin" w:xAlign="right"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noProof/>
      </w:rPr>
      <w:t>16</w:t>
    </w:r>
    <w:r>
      <w:rPr>
        <w:rStyle w:val="PageNumber"/>
        <w:rFonts w:eastAsia="Batang"/>
      </w:rPr>
      <w:fldChar w:fldCharType="end"/>
    </w:r>
  </w:p>
  <w:p w:rsidR="003A79D7" w:rsidRDefault="003A79D7" w:rsidP="000C58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9D7" w:rsidRDefault="003A79D7" w:rsidP="009B48AC">
    <w:pPr>
      <w:pStyle w:val="Footer"/>
      <w:ind w:right="360"/>
    </w:pPr>
  </w:p>
  <w:p w:rsidR="003A79D7" w:rsidRDefault="003A79D7" w:rsidP="000C58D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9D7" w:rsidRDefault="003A79D7">
    <w:pPr>
      <w:pStyle w:val="Footer"/>
      <w:jc w:val="center"/>
    </w:pPr>
  </w:p>
  <w:p w:rsidR="003A79D7" w:rsidRDefault="003A7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814" w:rsidRDefault="00611814" w:rsidP="00FF2C61">
      <w:r>
        <w:separator/>
      </w:r>
    </w:p>
  </w:footnote>
  <w:footnote w:type="continuationSeparator" w:id="0">
    <w:p w:rsidR="00611814" w:rsidRDefault="00611814" w:rsidP="00FF2C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20F6D"/>
    <w:multiLevelType w:val="hybridMultilevel"/>
    <w:tmpl w:val="F1A00B6A"/>
    <w:lvl w:ilvl="0" w:tplc="04090019">
      <w:start w:val="1"/>
      <w:numFmt w:val="lowerLetter"/>
      <w:lvlText w:val="%1."/>
      <w:lvlJc w:val="left"/>
      <w:pPr>
        <w:ind w:left="1267" w:hanging="360"/>
      </w:pPr>
    </w:lvl>
    <w:lvl w:ilvl="1" w:tplc="CED445E2">
      <w:start w:val="1"/>
      <w:numFmt w:val="bullet"/>
      <w:lvlText w:val="-"/>
      <w:lvlJc w:val="left"/>
      <w:pPr>
        <w:tabs>
          <w:tab w:val="num" w:pos="1987"/>
        </w:tabs>
        <w:ind w:left="1987" w:hanging="360"/>
      </w:pPr>
      <w:rPr>
        <w:rFonts w:ascii="Times New Roman" w:eastAsia="Times New Roman" w:hAnsi="Times New Roman" w:cs="Times New Roman" w:hint="default"/>
      </w:r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 w15:restartNumberingAfterBreak="0">
    <w:nsid w:val="0E7D005C"/>
    <w:multiLevelType w:val="hybridMultilevel"/>
    <w:tmpl w:val="B81225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237EB"/>
    <w:multiLevelType w:val="hybridMultilevel"/>
    <w:tmpl w:val="C32AB56E"/>
    <w:lvl w:ilvl="0" w:tplc="B8147900">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4964AB"/>
    <w:multiLevelType w:val="hybridMultilevel"/>
    <w:tmpl w:val="65C259D4"/>
    <w:lvl w:ilvl="0" w:tplc="65C24BE8">
      <w:start w:val="1"/>
      <w:numFmt w:val="decimal"/>
      <w:lvlText w:val="Điều %1."/>
      <w:lvlJc w:val="left"/>
      <w:pPr>
        <w:ind w:left="3905" w:hanging="360"/>
      </w:pPr>
      <w:rPr>
        <w:rFonts w:hint="default"/>
      </w:rPr>
    </w:lvl>
    <w:lvl w:ilvl="1" w:tplc="0409000F">
      <w:start w:val="1"/>
      <w:numFmt w:val="decimal"/>
      <w:lvlText w:val="%2."/>
      <w:lvlJc w:val="left"/>
      <w:pPr>
        <w:tabs>
          <w:tab w:val="num" w:pos="4046"/>
        </w:tabs>
        <w:ind w:left="4046" w:hanging="360"/>
      </w:pPr>
      <w:rPr>
        <w:rFonts w:hint="default"/>
      </w:rPr>
    </w:lvl>
    <w:lvl w:ilvl="2" w:tplc="A524DB04">
      <w:start w:val="7"/>
      <w:numFmt w:val="lowerLetter"/>
      <w:lvlText w:val="%3."/>
      <w:lvlJc w:val="left"/>
      <w:pPr>
        <w:ind w:left="2879" w:hanging="360"/>
      </w:pPr>
      <w:rPr>
        <w:rFonts w:hint="default"/>
      </w:rPr>
    </w:lvl>
    <w:lvl w:ilvl="3" w:tplc="0409000F" w:tentative="1">
      <w:start w:val="1"/>
      <w:numFmt w:val="decimal"/>
      <w:lvlText w:val="%4."/>
      <w:lvlJc w:val="left"/>
      <w:pPr>
        <w:ind w:left="3419" w:hanging="360"/>
      </w:pPr>
    </w:lvl>
    <w:lvl w:ilvl="4" w:tplc="04090019">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4" w15:restartNumberingAfterBreak="0">
    <w:nsid w:val="1E0732EE"/>
    <w:multiLevelType w:val="hybridMultilevel"/>
    <w:tmpl w:val="3AF2CDBC"/>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15:restartNumberingAfterBreak="0">
    <w:nsid w:val="1F4F5B7A"/>
    <w:multiLevelType w:val="hybridMultilevel"/>
    <w:tmpl w:val="2160B676"/>
    <w:lvl w:ilvl="0" w:tplc="6F7679D8">
      <w:start w:val="1"/>
      <w:numFmt w:val="decimal"/>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60144"/>
    <w:multiLevelType w:val="hybridMultilevel"/>
    <w:tmpl w:val="6BF4EBB2"/>
    <w:lvl w:ilvl="0" w:tplc="C9380C6A">
      <w:start w:val="1"/>
      <w:numFmt w:val="decimal"/>
      <w:lvlText w:val="%1."/>
      <w:lvlJc w:val="left"/>
      <w:pPr>
        <w:ind w:left="1260" w:hanging="360"/>
      </w:pPr>
      <w:rPr>
        <w:rFonts w:ascii="Times New Roman" w:eastAsia="Batang"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53A4B1D"/>
    <w:multiLevelType w:val="hybridMultilevel"/>
    <w:tmpl w:val="6C7417E4"/>
    <w:lvl w:ilvl="0" w:tplc="C9380C6A">
      <w:start w:val="1"/>
      <w:numFmt w:val="decimal"/>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E150DE"/>
    <w:multiLevelType w:val="hybridMultilevel"/>
    <w:tmpl w:val="63CC242C"/>
    <w:lvl w:ilvl="0" w:tplc="0040D5F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69009AA"/>
    <w:multiLevelType w:val="multilevel"/>
    <w:tmpl w:val="7EB20732"/>
    <w:lvl w:ilvl="0">
      <w:start w:val="1"/>
      <w:numFmt w:val="decimal"/>
      <w:lvlText w:val="3.1.%1. "/>
      <w:lvlJc w:val="left"/>
      <w:pPr>
        <w:ind w:left="12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7A05576"/>
    <w:multiLevelType w:val="hybridMultilevel"/>
    <w:tmpl w:val="EDA20776"/>
    <w:lvl w:ilvl="0" w:tplc="3FA04E14">
      <w:start w:val="6"/>
      <w:numFmt w:val="bullet"/>
      <w:lvlText w:val=""/>
      <w:lvlJc w:val="left"/>
      <w:pPr>
        <w:ind w:left="720" w:hanging="360"/>
      </w:pPr>
      <w:rPr>
        <w:rFonts w:ascii="Wingdings" w:eastAsia="Batang"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286D2B01"/>
    <w:multiLevelType w:val="multilevel"/>
    <w:tmpl w:val="125A5852"/>
    <w:lvl w:ilvl="0">
      <w:start w:val="1"/>
      <w:numFmt w:val="lowerLetter"/>
      <w:lvlText w:val="%1."/>
      <w:lvlJc w:val="left"/>
      <w:pPr>
        <w:ind w:left="1267" w:hanging="360"/>
      </w:pPr>
    </w:lvl>
    <w:lvl w:ilvl="1">
      <w:start w:val="1"/>
      <w:numFmt w:val="bullet"/>
      <w:lvlText w:val=""/>
      <w:lvlJc w:val="left"/>
      <w:pPr>
        <w:tabs>
          <w:tab w:val="num" w:pos="1987"/>
        </w:tabs>
        <w:ind w:left="1987" w:hanging="360"/>
      </w:pPr>
      <w:rPr>
        <w:rFonts w:ascii="Wingdings" w:hAnsi="Wingdings" w:hint="default"/>
      </w:rPr>
    </w:lvl>
    <w:lvl w:ilvl="2">
      <w:start w:val="1"/>
      <w:numFmt w:val="lowerRoman"/>
      <w:lvlText w:val="%3."/>
      <w:lvlJc w:val="right"/>
      <w:pPr>
        <w:ind w:left="2707" w:hanging="180"/>
      </w:pPr>
    </w:lvl>
    <w:lvl w:ilvl="3">
      <w:start w:val="1"/>
      <w:numFmt w:val="decimal"/>
      <w:lvlText w:val="%4."/>
      <w:lvlJc w:val="left"/>
      <w:pPr>
        <w:ind w:left="3427" w:hanging="360"/>
      </w:pPr>
    </w:lvl>
    <w:lvl w:ilvl="4">
      <w:start w:val="1"/>
      <w:numFmt w:val="lowerLetter"/>
      <w:lvlText w:val="%5."/>
      <w:lvlJc w:val="left"/>
      <w:pPr>
        <w:ind w:left="4147" w:hanging="360"/>
      </w:pPr>
    </w:lvl>
    <w:lvl w:ilvl="5">
      <w:start w:val="1"/>
      <w:numFmt w:val="lowerRoman"/>
      <w:lvlText w:val="%6."/>
      <w:lvlJc w:val="right"/>
      <w:pPr>
        <w:ind w:left="4867" w:hanging="180"/>
      </w:pPr>
    </w:lvl>
    <w:lvl w:ilvl="6">
      <w:start w:val="1"/>
      <w:numFmt w:val="decimal"/>
      <w:lvlText w:val="%7."/>
      <w:lvlJc w:val="left"/>
      <w:pPr>
        <w:ind w:left="5587" w:hanging="360"/>
      </w:pPr>
    </w:lvl>
    <w:lvl w:ilvl="7">
      <w:start w:val="1"/>
      <w:numFmt w:val="lowerLetter"/>
      <w:lvlText w:val="%8."/>
      <w:lvlJc w:val="left"/>
      <w:pPr>
        <w:ind w:left="6307" w:hanging="360"/>
      </w:pPr>
    </w:lvl>
    <w:lvl w:ilvl="8">
      <w:start w:val="1"/>
      <w:numFmt w:val="lowerRoman"/>
      <w:lvlText w:val="%9."/>
      <w:lvlJc w:val="right"/>
      <w:pPr>
        <w:ind w:left="7027" w:hanging="180"/>
      </w:pPr>
    </w:lvl>
  </w:abstractNum>
  <w:abstractNum w:abstractNumId="12" w15:restartNumberingAfterBreak="0">
    <w:nsid w:val="2B0237E5"/>
    <w:multiLevelType w:val="hybridMultilevel"/>
    <w:tmpl w:val="FD681FAE"/>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15:restartNumberingAfterBreak="0">
    <w:nsid w:val="2B2D1FF8"/>
    <w:multiLevelType w:val="hybridMultilevel"/>
    <w:tmpl w:val="43B01510"/>
    <w:lvl w:ilvl="0" w:tplc="F1B8D9BA">
      <w:start w:val="1"/>
      <w:numFmt w:val="decimal"/>
      <w:lvlText w:val="%1."/>
      <w:lvlJc w:val="left"/>
      <w:pPr>
        <w:ind w:left="1380" w:hanging="8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EBA4C40"/>
    <w:multiLevelType w:val="hybridMultilevel"/>
    <w:tmpl w:val="0FACC0DA"/>
    <w:lvl w:ilvl="0" w:tplc="041E4F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15601C"/>
    <w:multiLevelType w:val="multilevel"/>
    <w:tmpl w:val="6DE08940"/>
    <w:lvl w:ilvl="0">
      <w:start w:val="1"/>
      <w:numFmt w:val="decimal"/>
      <w:lvlText w:val="%1."/>
      <w:lvlJc w:val="left"/>
      <w:pPr>
        <w:ind w:left="450" w:hanging="450"/>
      </w:pPr>
      <w:rPr>
        <w:rFonts w:hint="default"/>
      </w:rPr>
    </w:lvl>
    <w:lvl w:ilvl="1">
      <w:start w:val="1"/>
      <w:numFmt w:val="decimal"/>
      <w:lvlText w:val="%2."/>
      <w:lvlJc w:val="left"/>
      <w:pPr>
        <w:ind w:left="1260" w:hanging="720"/>
      </w:pPr>
      <w:rPr>
        <w:rFonts w:ascii="Times New Roman" w:eastAsia="Batang" w:hAnsi="Times New Roman" w:cs="Times New Roman"/>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lowerLetter"/>
      <w:lvlText w:val="%5."/>
      <w:lvlJc w:val="left"/>
      <w:pPr>
        <w:ind w:left="3240" w:hanging="1080"/>
      </w:pPr>
      <w:rPr>
        <w:rFonts w:ascii="Times New Roman" w:eastAsia="Batang" w:hAnsi="Times New Roman" w:cs="Times New Roman"/>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lowerLetter"/>
      <w:lvlText w:val="%8."/>
      <w:lvlJc w:val="left"/>
      <w:pPr>
        <w:ind w:left="5580" w:hanging="1800"/>
      </w:pPr>
      <w:rPr>
        <w:rFonts w:ascii="Times New Roman" w:eastAsia="Batang" w:hAnsi="Times New Roman" w:cs="Times New Roman"/>
      </w:rPr>
    </w:lvl>
    <w:lvl w:ilvl="8">
      <w:start w:val="1"/>
      <w:numFmt w:val="decimal"/>
      <w:lvlText w:val="%1.%2.%3.%4.%5.%6.%7.%8.%9."/>
      <w:lvlJc w:val="left"/>
      <w:pPr>
        <w:ind w:left="6480" w:hanging="2160"/>
      </w:pPr>
      <w:rPr>
        <w:rFonts w:hint="default"/>
      </w:rPr>
    </w:lvl>
  </w:abstractNum>
  <w:abstractNum w:abstractNumId="16" w15:restartNumberingAfterBreak="0">
    <w:nsid w:val="3355710B"/>
    <w:multiLevelType w:val="hybridMultilevel"/>
    <w:tmpl w:val="125A5852"/>
    <w:lvl w:ilvl="0" w:tplc="04090019">
      <w:start w:val="1"/>
      <w:numFmt w:val="lowerLetter"/>
      <w:lvlText w:val="%1."/>
      <w:lvlJc w:val="left"/>
      <w:pPr>
        <w:ind w:left="1267" w:hanging="360"/>
      </w:pPr>
    </w:lvl>
    <w:lvl w:ilvl="1" w:tplc="0409000B">
      <w:start w:val="1"/>
      <w:numFmt w:val="bullet"/>
      <w:lvlText w:val=""/>
      <w:lvlJc w:val="left"/>
      <w:pPr>
        <w:tabs>
          <w:tab w:val="num" w:pos="1987"/>
        </w:tabs>
        <w:ind w:left="1987" w:hanging="360"/>
      </w:pPr>
      <w:rPr>
        <w:rFonts w:ascii="Wingdings" w:hAnsi="Wingdings" w:hint="default"/>
      </w:r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7" w15:restartNumberingAfterBreak="0">
    <w:nsid w:val="351768EE"/>
    <w:multiLevelType w:val="hybridMultilevel"/>
    <w:tmpl w:val="C6CACB1C"/>
    <w:lvl w:ilvl="0" w:tplc="8F46DB0A">
      <w:start w:val="6"/>
      <w:numFmt w:val="bullet"/>
      <w:lvlText w:val=""/>
      <w:lvlJc w:val="left"/>
      <w:pPr>
        <w:ind w:left="720" w:hanging="360"/>
      </w:pPr>
      <w:rPr>
        <w:rFonts w:ascii="Wingdings" w:eastAsia="Batang"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35663686"/>
    <w:multiLevelType w:val="hybridMultilevel"/>
    <w:tmpl w:val="D2ACA9A4"/>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359556F7"/>
    <w:multiLevelType w:val="hybridMultilevel"/>
    <w:tmpl w:val="5172D83C"/>
    <w:lvl w:ilvl="0" w:tplc="26783498">
      <w:start w:val="1"/>
      <w:numFmt w:val="lowerLetter"/>
      <w:lvlText w:val="%1."/>
      <w:lvlJc w:val="left"/>
      <w:pPr>
        <w:ind w:left="107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384456D3"/>
    <w:multiLevelType w:val="hybridMultilevel"/>
    <w:tmpl w:val="CAEE92A6"/>
    <w:lvl w:ilvl="0" w:tplc="7C427BE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5F3A6A"/>
    <w:multiLevelType w:val="hybridMultilevel"/>
    <w:tmpl w:val="8828DA2E"/>
    <w:lvl w:ilvl="0" w:tplc="9C2A77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3B44A2"/>
    <w:multiLevelType w:val="hybridMultilevel"/>
    <w:tmpl w:val="940E6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2C2A3E"/>
    <w:multiLevelType w:val="hybridMultilevel"/>
    <w:tmpl w:val="FF52A460"/>
    <w:lvl w:ilvl="0" w:tplc="216A629A">
      <w:start w:val="1"/>
      <w:numFmt w:val="decimal"/>
      <w:pStyle w:val="StyleHeading1TimesNewRoman14ptNotBold"/>
      <w:lvlText w:val="Điều %1."/>
      <w:lvlJc w:val="left"/>
      <w:pPr>
        <w:tabs>
          <w:tab w:val="num" w:pos="723"/>
        </w:tabs>
        <w:ind w:left="3" w:firstLine="357"/>
      </w:pPr>
      <w:rPr>
        <w:rFonts w:hint="default"/>
        <w:b/>
        <w:sz w:val="28"/>
        <w:szCs w:val="28"/>
      </w:rPr>
    </w:lvl>
    <w:lvl w:ilvl="1" w:tplc="712E8C16">
      <w:start w:val="1"/>
      <w:numFmt w:val="decimal"/>
      <w:lvlText w:val="%2."/>
      <w:lvlJc w:val="left"/>
      <w:pPr>
        <w:tabs>
          <w:tab w:val="num" w:pos="1440"/>
        </w:tabs>
        <w:ind w:left="1440" w:hanging="360"/>
      </w:pPr>
      <w:rPr>
        <w:rFonts w:hint="default"/>
        <w:b w:val="0"/>
        <w:i w:val="0"/>
        <w:sz w:val="24"/>
        <w:szCs w:val="24"/>
      </w:rPr>
    </w:lvl>
    <w:lvl w:ilvl="2" w:tplc="77D6D20A">
      <w:start w:val="1"/>
      <w:numFmt w:val="lowerLetter"/>
      <w:lvlText w:val="%3."/>
      <w:lvlJc w:val="left"/>
      <w:pPr>
        <w:tabs>
          <w:tab w:val="num" w:pos="720"/>
        </w:tabs>
        <w:ind w:left="720" w:hanging="360"/>
      </w:pPr>
      <w:rPr>
        <w:rFonts w:hint="default"/>
        <w:b w:val="0"/>
        <w:i w:val="0"/>
        <w:sz w:val="28"/>
        <w:szCs w:val="2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F892C37"/>
    <w:multiLevelType w:val="hybridMultilevel"/>
    <w:tmpl w:val="A1FE2544"/>
    <w:lvl w:ilvl="0" w:tplc="E940DBC2">
      <w:start w:val="1"/>
      <w:numFmt w:val="lowerLetter"/>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484C0A"/>
    <w:multiLevelType w:val="hybridMultilevel"/>
    <w:tmpl w:val="BF8046F0"/>
    <w:lvl w:ilvl="0" w:tplc="BC66363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5D5EC1"/>
    <w:multiLevelType w:val="hybridMultilevel"/>
    <w:tmpl w:val="9E325904"/>
    <w:lvl w:ilvl="0" w:tplc="E940DBC2">
      <w:start w:val="1"/>
      <w:numFmt w:val="lowerLetter"/>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1B579D9"/>
    <w:multiLevelType w:val="hybridMultilevel"/>
    <w:tmpl w:val="8A00A6A4"/>
    <w:lvl w:ilvl="0" w:tplc="C9380C6A">
      <w:start w:val="1"/>
      <w:numFmt w:val="decimal"/>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DE65EC"/>
    <w:multiLevelType w:val="hybridMultilevel"/>
    <w:tmpl w:val="F07ED788"/>
    <w:lvl w:ilvl="0" w:tplc="0409000F">
      <w:start w:val="1"/>
      <w:numFmt w:val="decimal"/>
      <w:lvlText w:val="%1."/>
      <w:lvlJc w:val="left"/>
      <w:pPr>
        <w:ind w:left="1260" w:hanging="360"/>
      </w:pPr>
    </w:lvl>
    <w:lvl w:ilvl="1" w:tplc="77D6D20A">
      <w:start w:val="1"/>
      <w:numFmt w:val="lowerLetter"/>
      <w:lvlText w:val="%2."/>
      <w:lvlJc w:val="left"/>
      <w:pPr>
        <w:tabs>
          <w:tab w:val="num" w:pos="1980"/>
        </w:tabs>
        <w:ind w:left="1980" w:hanging="360"/>
      </w:pPr>
      <w:rPr>
        <w:rFonts w:hint="default"/>
        <w:b w:val="0"/>
        <w:i w:val="0"/>
        <w:sz w:val="28"/>
        <w:szCs w:val="28"/>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44275E50"/>
    <w:multiLevelType w:val="hybridMultilevel"/>
    <w:tmpl w:val="B6A8F316"/>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0" w15:restartNumberingAfterBreak="0">
    <w:nsid w:val="48A3474C"/>
    <w:multiLevelType w:val="hybridMultilevel"/>
    <w:tmpl w:val="16BC794E"/>
    <w:lvl w:ilvl="0" w:tplc="AF4A5E1E">
      <w:start w:val="1"/>
      <w:numFmt w:val="decimal"/>
      <w:lvlText w:val="%1."/>
      <w:lvlJc w:val="left"/>
      <w:pPr>
        <w:ind w:left="24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1C60FA"/>
    <w:multiLevelType w:val="hybridMultilevel"/>
    <w:tmpl w:val="E51867F0"/>
    <w:lvl w:ilvl="0" w:tplc="9662963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4CEA6807"/>
    <w:multiLevelType w:val="hybridMultilevel"/>
    <w:tmpl w:val="9D7C3922"/>
    <w:lvl w:ilvl="0" w:tplc="A9C468EA">
      <w:start w:val="1"/>
      <w:numFmt w:val="decimal"/>
      <w:lvlText w:val="%1."/>
      <w:lvlJc w:val="left"/>
      <w:pPr>
        <w:ind w:left="1080" w:hanging="360"/>
      </w:pPr>
      <w:rPr>
        <w:rFonts w:hint="default"/>
        <w:b/>
      </w:rPr>
    </w:lvl>
    <w:lvl w:ilvl="1" w:tplc="2C66BC7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CEB1DFB"/>
    <w:multiLevelType w:val="hybridMultilevel"/>
    <w:tmpl w:val="080CF808"/>
    <w:lvl w:ilvl="0" w:tplc="4E14C646">
      <w:start w:val="11"/>
      <w:numFmt w:val="lowerLetter"/>
      <w:lvlText w:val="%1."/>
      <w:lvlJc w:val="left"/>
      <w:pPr>
        <w:ind w:left="2879" w:hanging="360"/>
      </w:pPr>
      <w:rPr>
        <w:rFonts w:hint="default"/>
      </w:rPr>
    </w:lvl>
    <w:lvl w:ilvl="1" w:tplc="042A0019">
      <w:start w:val="1"/>
      <w:numFmt w:val="lowerLetter"/>
      <w:lvlText w:val="%2."/>
      <w:lvlJc w:val="left"/>
      <w:pPr>
        <w:ind w:left="3599" w:hanging="360"/>
      </w:pPr>
    </w:lvl>
    <w:lvl w:ilvl="2" w:tplc="042A001B" w:tentative="1">
      <w:start w:val="1"/>
      <w:numFmt w:val="lowerRoman"/>
      <w:lvlText w:val="%3."/>
      <w:lvlJc w:val="right"/>
      <w:pPr>
        <w:ind w:left="4319" w:hanging="180"/>
      </w:pPr>
    </w:lvl>
    <w:lvl w:ilvl="3" w:tplc="042A000F" w:tentative="1">
      <w:start w:val="1"/>
      <w:numFmt w:val="decimal"/>
      <w:lvlText w:val="%4."/>
      <w:lvlJc w:val="left"/>
      <w:pPr>
        <w:ind w:left="5039" w:hanging="360"/>
      </w:pPr>
    </w:lvl>
    <w:lvl w:ilvl="4" w:tplc="042A0019">
      <w:start w:val="1"/>
      <w:numFmt w:val="lowerLetter"/>
      <w:lvlText w:val="%5."/>
      <w:lvlJc w:val="left"/>
      <w:pPr>
        <w:ind w:left="5759" w:hanging="360"/>
      </w:pPr>
    </w:lvl>
    <w:lvl w:ilvl="5" w:tplc="042A001B" w:tentative="1">
      <w:start w:val="1"/>
      <w:numFmt w:val="lowerRoman"/>
      <w:lvlText w:val="%6."/>
      <w:lvlJc w:val="right"/>
      <w:pPr>
        <w:ind w:left="6479" w:hanging="180"/>
      </w:pPr>
    </w:lvl>
    <w:lvl w:ilvl="6" w:tplc="042A000F" w:tentative="1">
      <w:start w:val="1"/>
      <w:numFmt w:val="decimal"/>
      <w:lvlText w:val="%7."/>
      <w:lvlJc w:val="left"/>
      <w:pPr>
        <w:ind w:left="7199" w:hanging="360"/>
      </w:pPr>
    </w:lvl>
    <w:lvl w:ilvl="7" w:tplc="042A0019">
      <w:start w:val="1"/>
      <w:numFmt w:val="lowerLetter"/>
      <w:lvlText w:val="%8."/>
      <w:lvlJc w:val="left"/>
      <w:pPr>
        <w:ind w:left="7919" w:hanging="360"/>
      </w:pPr>
    </w:lvl>
    <w:lvl w:ilvl="8" w:tplc="042A001B" w:tentative="1">
      <w:start w:val="1"/>
      <w:numFmt w:val="lowerRoman"/>
      <w:lvlText w:val="%9."/>
      <w:lvlJc w:val="right"/>
      <w:pPr>
        <w:ind w:left="8639" w:hanging="180"/>
      </w:pPr>
    </w:lvl>
  </w:abstractNum>
  <w:abstractNum w:abstractNumId="34" w15:restartNumberingAfterBreak="0">
    <w:nsid w:val="4FAE1E76"/>
    <w:multiLevelType w:val="hybridMultilevel"/>
    <w:tmpl w:val="1F3A52E0"/>
    <w:lvl w:ilvl="0" w:tplc="A2622C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4A7265"/>
    <w:multiLevelType w:val="hybridMultilevel"/>
    <w:tmpl w:val="B05AF200"/>
    <w:lvl w:ilvl="0" w:tplc="85A6D5B6">
      <w:start w:val="1"/>
      <w:numFmt w:val="decimal"/>
      <w:lvlText w:val="%1."/>
      <w:lvlJc w:val="left"/>
      <w:pPr>
        <w:tabs>
          <w:tab w:val="num" w:pos="1440"/>
        </w:tabs>
        <w:ind w:left="1440" w:hanging="360"/>
      </w:pPr>
      <w:rPr>
        <w:rFonts w:hint="default"/>
        <w:b w:val="0"/>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17D7BC3"/>
    <w:multiLevelType w:val="hybridMultilevel"/>
    <w:tmpl w:val="AB1A7B40"/>
    <w:lvl w:ilvl="0" w:tplc="BDFA9E4A">
      <w:start w:val="1"/>
      <w:numFmt w:val="lowerLetter"/>
      <w:lvlText w:val="%1."/>
      <w:lvlJc w:val="left"/>
      <w:pPr>
        <w:tabs>
          <w:tab w:val="num" w:pos="720"/>
        </w:tabs>
        <w:ind w:left="720" w:hanging="360"/>
      </w:pPr>
      <w:rPr>
        <w:rFonts w:hint="default"/>
        <w:b w:val="0"/>
        <w:i w:val="0"/>
        <w:sz w:val="28"/>
        <w:szCs w:val="28"/>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7" w15:restartNumberingAfterBreak="0">
    <w:nsid w:val="519E5075"/>
    <w:multiLevelType w:val="hybridMultilevel"/>
    <w:tmpl w:val="A41C75C8"/>
    <w:lvl w:ilvl="0" w:tplc="52F856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424E3D"/>
    <w:multiLevelType w:val="hybridMultilevel"/>
    <w:tmpl w:val="D8167838"/>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483636"/>
    <w:multiLevelType w:val="hybridMultilevel"/>
    <w:tmpl w:val="3B3E3C9E"/>
    <w:lvl w:ilvl="0" w:tplc="4702859C">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40" w15:restartNumberingAfterBreak="0">
    <w:nsid w:val="58836E4B"/>
    <w:multiLevelType w:val="hybridMultilevel"/>
    <w:tmpl w:val="51604394"/>
    <w:lvl w:ilvl="0" w:tplc="144E6DC6">
      <w:start w:val="1"/>
      <w:numFmt w:val="lowerLetter"/>
      <w:lvlText w:val="%1."/>
      <w:lvlJc w:val="left"/>
      <w:pPr>
        <w:tabs>
          <w:tab w:val="num" w:pos="720"/>
        </w:tabs>
        <w:ind w:left="720" w:hanging="360"/>
      </w:pPr>
      <w:rPr>
        <w:rFonts w:hint="default"/>
        <w:b w:val="0"/>
        <w:i w:val="0"/>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7819E9"/>
    <w:multiLevelType w:val="hybridMultilevel"/>
    <w:tmpl w:val="4C7A397C"/>
    <w:lvl w:ilvl="0" w:tplc="04090019">
      <w:start w:val="1"/>
      <w:numFmt w:val="lowerLetter"/>
      <w:lvlText w:val="%1."/>
      <w:lvlJc w:val="left"/>
      <w:pPr>
        <w:ind w:left="1350" w:hanging="360"/>
      </w:pPr>
    </w:lvl>
    <w:lvl w:ilvl="1" w:tplc="511E5BEC">
      <w:start w:val="2"/>
      <w:numFmt w:val="bullet"/>
      <w:lvlText w:val="+"/>
      <w:lvlJc w:val="left"/>
      <w:pPr>
        <w:tabs>
          <w:tab w:val="num" w:pos="2070"/>
        </w:tabs>
        <w:ind w:left="2070" w:hanging="360"/>
      </w:pPr>
      <w:rPr>
        <w:rFonts w:ascii="Times New Roman" w:eastAsia="Times New Roman" w:hAnsi="Times New Roman" w:cs="Times New Roman" w:hint="default"/>
      </w:rPr>
    </w:lvl>
    <w:lvl w:ilvl="2" w:tplc="773CCA6A">
      <w:start w:val="1"/>
      <w:numFmt w:val="bullet"/>
      <w:lvlText w:val="-"/>
      <w:lvlJc w:val="left"/>
      <w:pPr>
        <w:tabs>
          <w:tab w:val="num" w:pos="2970"/>
        </w:tabs>
        <w:ind w:left="2970" w:hanging="360"/>
      </w:pPr>
      <w:rPr>
        <w:rFonts w:ascii="Times New Roman" w:eastAsia="Times New Roman" w:hAnsi="Times New Roman" w:cs="Times New Roman"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15:restartNumberingAfterBreak="0">
    <w:nsid w:val="5BFA5CAA"/>
    <w:multiLevelType w:val="hybridMultilevel"/>
    <w:tmpl w:val="1158CED0"/>
    <w:lvl w:ilvl="0" w:tplc="C9380C6A">
      <w:start w:val="1"/>
      <w:numFmt w:val="decimal"/>
      <w:lvlText w:val="%1."/>
      <w:lvlJc w:val="left"/>
      <w:pPr>
        <w:ind w:left="1260" w:hanging="360"/>
      </w:pPr>
      <w:rPr>
        <w:rFonts w:ascii="Times New Roman" w:eastAsia="Batang"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15:restartNumberingAfterBreak="0">
    <w:nsid w:val="5C4E61ED"/>
    <w:multiLevelType w:val="hybridMultilevel"/>
    <w:tmpl w:val="54965450"/>
    <w:lvl w:ilvl="0" w:tplc="E8B893E6">
      <w:start w:val="1"/>
      <w:numFmt w:val="decimal"/>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105D28"/>
    <w:multiLevelType w:val="hybridMultilevel"/>
    <w:tmpl w:val="59BE204E"/>
    <w:lvl w:ilvl="0" w:tplc="8CBEC398">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172CAB"/>
    <w:multiLevelType w:val="hybridMultilevel"/>
    <w:tmpl w:val="E72AB92A"/>
    <w:lvl w:ilvl="0" w:tplc="090ECD2C">
      <w:start w:val="1"/>
      <w:numFmt w:val="decimal"/>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1D6FD0"/>
    <w:multiLevelType w:val="hybridMultilevel"/>
    <w:tmpl w:val="E6DABEFE"/>
    <w:lvl w:ilvl="0" w:tplc="7CD0ADF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69B63D6B"/>
    <w:multiLevelType w:val="hybridMultilevel"/>
    <w:tmpl w:val="16A29BDC"/>
    <w:lvl w:ilvl="0" w:tplc="80E67A6C">
      <w:start w:val="6"/>
      <w:numFmt w:val="bullet"/>
      <w:lvlText w:val="-"/>
      <w:lvlJc w:val="left"/>
      <w:pPr>
        <w:ind w:left="720" w:hanging="360"/>
      </w:pPr>
      <w:rPr>
        <w:rFonts w:ascii="Times New Roman" w:eastAsia="Batang"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8" w15:restartNumberingAfterBreak="0">
    <w:nsid w:val="6DD139E8"/>
    <w:multiLevelType w:val="hybridMultilevel"/>
    <w:tmpl w:val="4E3E1A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E1164F"/>
    <w:multiLevelType w:val="hybridMultilevel"/>
    <w:tmpl w:val="69FC810A"/>
    <w:lvl w:ilvl="0" w:tplc="652A5BCE">
      <w:start w:val="1"/>
      <w:numFmt w:val="decimal"/>
      <w:lvlText w:val="%1."/>
      <w:lvlJc w:val="left"/>
      <w:pPr>
        <w:ind w:left="0" w:firstLine="504"/>
      </w:pPr>
      <w:rPr>
        <w:rFonts w:hint="default"/>
      </w:rPr>
    </w:lvl>
    <w:lvl w:ilvl="1" w:tplc="E842DF08">
      <w:start w:val="2"/>
      <w:numFmt w:val="lowerLetter"/>
      <w:lvlText w:val="%2."/>
      <w:lvlJc w:val="left"/>
      <w:pPr>
        <w:tabs>
          <w:tab w:val="num" w:pos="1647"/>
        </w:tabs>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0" w15:restartNumberingAfterBreak="0">
    <w:nsid w:val="733632FC"/>
    <w:multiLevelType w:val="hybridMultilevel"/>
    <w:tmpl w:val="75C47210"/>
    <w:lvl w:ilvl="0" w:tplc="3FB43D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8B7DA8"/>
    <w:multiLevelType w:val="hybridMultilevel"/>
    <w:tmpl w:val="D53284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E920485"/>
    <w:multiLevelType w:val="hybridMultilevel"/>
    <w:tmpl w:val="7CFE9FFA"/>
    <w:lvl w:ilvl="0" w:tplc="55609868">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4"/>
  </w:num>
  <w:num w:numId="3">
    <w:abstractNumId w:val="15"/>
  </w:num>
  <w:num w:numId="4">
    <w:abstractNumId w:val="7"/>
  </w:num>
  <w:num w:numId="5">
    <w:abstractNumId w:val="9"/>
  </w:num>
  <w:num w:numId="6">
    <w:abstractNumId w:val="24"/>
  </w:num>
  <w:num w:numId="7">
    <w:abstractNumId w:val="5"/>
  </w:num>
  <w:num w:numId="8">
    <w:abstractNumId w:val="45"/>
  </w:num>
  <w:num w:numId="9">
    <w:abstractNumId w:val="43"/>
  </w:num>
  <w:num w:numId="10">
    <w:abstractNumId w:val="49"/>
  </w:num>
  <w:num w:numId="11">
    <w:abstractNumId w:val="1"/>
  </w:num>
  <w:num w:numId="12">
    <w:abstractNumId w:val="13"/>
  </w:num>
  <w:num w:numId="13">
    <w:abstractNumId w:val="19"/>
  </w:num>
  <w:num w:numId="14">
    <w:abstractNumId w:val="28"/>
  </w:num>
  <w:num w:numId="15">
    <w:abstractNumId w:val="18"/>
  </w:num>
  <w:num w:numId="16">
    <w:abstractNumId w:val="16"/>
  </w:num>
  <w:num w:numId="17">
    <w:abstractNumId w:val="29"/>
  </w:num>
  <w:num w:numId="18">
    <w:abstractNumId w:val="42"/>
  </w:num>
  <w:num w:numId="19">
    <w:abstractNumId w:val="22"/>
  </w:num>
  <w:num w:numId="20">
    <w:abstractNumId w:val="48"/>
  </w:num>
  <w:num w:numId="21">
    <w:abstractNumId w:val="30"/>
  </w:num>
  <w:num w:numId="22">
    <w:abstractNumId w:val="8"/>
  </w:num>
  <w:num w:numId="23">
    <w:abstractNumId w:val="31"/>
  </w:num>
  <w:num w:numId="24">
    <w:abstractNumId w:val="6"/>
  </w:num>
  <w:num w:numId="25">
    <w:abstractNumId w:val="27"/>
  </w:num>
  <w:num w:numId="26">
    <w:abstractNumId w:val="23"/>
  </w:num>
  <w:num w:numId="27">
    <w:abstractNumId w:val="34"/>
  </w:num>
  <w:num w:numId="28">
    <w:abstractNumId w:val="20"/>
  </w:num>
  <w:num w:numId="29">
    <w:abstractNumId w:val="46"/>
  </w:num>
  <w:num w:numId="30">
    <w:abstractNumId w:val="2"/>
  </w:num>
  <w:num w:numId="31">
    <w:abstractNumId w:val="38"/>
  </w:num>
  <w:num w:numId="32">
    <w:abstractNumId w:val="14"/>
  </w:num>
  <w:num w:numId="33">
    <w:abstractNumId w:val="50"/>
  </w:num>
  <w:num w:numId="34">
    <w:abstractNumId w:val="37"/>
  </w:num>
  <w:num w:numId="35">
    <w:abstractNumId w:val="21"/>
  </w:num>
  <w:num w:numId="36">
    <w:abstractNumId w:val="52"/>
  </w:num>
  <w:num w:numId="37">
    <w:abstractNumId w:val="32"/>
  </w:num>
  <w:num w:numId="38">
    <w:abstractNumId w:val="25"/>
  </w:num>
  <w:num w:numId="39">
    <w:abstractNumId w:val="40"/>
  </w:num>
  <w:num w:numId="40">
    <w:abstractNumId w:val="4"/>
  </w:num>
  <w:num w:numId="41">
    <w:abstractNumId w:val="12"/>
  </w:num>
  <w:num w:numId="42">
    <w:abstractNumId w:val="36"/>
  </w:num>
  <w:num w:numId="43">
    <w:abstractNumId w:val="35"/>
  </w:num>
  <w:num w:numId="44">
    <w:abstractNumId w:val="41"/>
  </w:num>
  <w:num w:numId="45">
    <w:abstractNumId w:val="26"/>
  </w:num>
  <w:num w:numId="46">
    <w:abstractNumId w:val="51"/>
  </w:num>
  <w:num w:numId="47">
    <w:abstractNumId w:val="47"/>
  </w:num>
  <w:num w:numId="48">
    <w:abstractNumId w:val="17"/>
  </w:num>
  <w:num w:numId="49">
    <w:abstractNumId w:val="10"/>
  </w:num>
  <w:num w:numId="50">
    <w:abstractNumId w:val="33"/>
  </w:num>
  <w:num w:numId="51">
    <w:abstractNumId w:val="11"/>
  </w:num>
  <w:num w:numId="52">
    <w:abstractNumId w:val="0"/>
  </w:num>
  <w:num w:numId="53">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D8"/>
    <w:rsid w:val="000012D6"/>
    <w:rsid w:val="00001EDD"/>
    <w:rsid w:val="00001FED"/>
    <w:rsid w:val="000024C6"/>
    <w:rsid w:val="0000289D"/>
    <w:rsid w:val="0000325E"/>
    <w:rsid w:val="000036FC"/>
    <w:rsid w:val="00005AB7"/>
    <w:rsid w:val="00005DAC"/>
    <w:rsid w:val="00007662"/>
    <w:rsid w:val="00010407"/>
    <w:rsid w:val="000117E0"/>
    <w:rsid w:val="00013475"/>
    <w:rsid w:val="00013C80"/>
    <w:rsid w:val="0001402F"/>
    <w:rsid w:val="000141B1"/>
    <w:rsid w:val="00014CFA"/>
    <w:rsid w:val="000168BA"/>
    <w:rsid w:val="00016A1F"/>
    <w:rsid w:val="000232BF"/>
    <w:rsid w:val="00023D32"/>
    <w:rsid w:val="00024E82"/>
    <w:rsid w:val="00025F82"/>
    <w:rsid w:val="00026562"/>
    <w:rsid w:val="00026862"/>
    <w:rsid w:val="00027348"/>
    <w:rsid w:val="000277E0"/>
    <w:rsid w:val="00027D84"/>
    <w:rsid w:val="00030764"/>
    <w:rsid w:val="00033362"/>
    <w:rsid w:val="0003373D"/>
    <w:rsid w:val="00034BC6"/>
    <w:rsid w:val="00035226"/>
    <w:rsid w:val="00035946"/>
    <w:rsid w:val="000375BE"/>
    <w:rsid w:val="00040604"/>
    <w:rsid w:val="00040832"/>
    <w:rsid w:val="00040FB8"/>
    <w:rsid w:val="00042986"/>
    <w:rsid w:val="000450DE"/>
    <w:rsid w:val="0004527E"/>
    <w:rsid w:val="00045C1C"/>
    <w:rsid w:val="0004640B"/>
    <w:rsid w:val="000511ED"/>
    <w:rsid w:val="00051EFD"/>
    <w:rsid w:val="000534F8"/>
    <w:rsid w:val="000542D2"/>
    <w:rsid w:val="00055B28"/>
    <w:rsid w:val="0005627E"/>
    <w:rsid w:val="00056411"/>
    <w:rsid w:val="00057503"/>
    <w:rsid w:val="00062DC5"/>
    <w:rsid w:val="00062E23"/>
    <w:rsid w:val="00063303"/>
    <w:rsid w:val="00063586"/>
    <w:rsid w:val="00064B50"/>
    <w:rsid w:val="00065F07"/>
    <w:rsid w:val="00070848"/>
    <w:rsid w:val="000711B7"/>
    <w:rsid w:val="00073CFD"/>
    <w:rsid w:val="00074986"/>
    <w:rsid w:val="00076030"/>
    <w:rsid w:val="00081ADA"/>
    <w:rsid w:val="00081EAE"/>
    <w:rsid w:val="000824A4"/>
    <w:rsid w:val="000826AA"/>
    <w:rsid w:val="00084391"/>
    <w:rsid w:val="00085725"/>
    <w:rsid w:val="00086E34"/>
    <w:rsid w:val="000876A7"/>
    <w:rsid w:val="000929CE"/>
    <w:rsid w:val="00092D48"/>
    <w:rsid w:val="00093D8C"/>
    <w:rsid w:val="0009452C"/>
    <w:rsid w:val="00094D0C"/>
    <w:rsid w:val="000A29F4"/>
    <w:rsid w:val="000A31BE"/>
    <w:rsid w:val="000A36E1"/>
    <w:rsid w:val="000A3AB5"/>
    <w:rsid w:val="000A54ED"/>
    <w:rsid w:val="000A6E8C"/>
    <w:rsid w:val="000A72EC"/>
    <w:rsid w:val="000A7618"/>
    <w:rsid w:val="000A7A9D"/>
    <w:rsid w:val="000B0113"/>
    <w:rsid w:val="000B02AB"/>
    <w:rsid w:val="000B1D71"/>
    <w:rsid w:val="000B316F"/>
    <w:rsid w:val="000B3A64"/>
    <w:rsid w:val="000B414E"/>
    <w:rsid w:val="000B456A"/>
    <w:rsid w:val="000B4C59"/>
    <w:rsid w:val="000B6929"/>
    <w:rsid w:val="000C1409"/>
    <w:rsid w:val="000C2F59"/>
    <w:rsid w:val="000C30F6"/>
    <w:rsid w:val="000C3F09"/>
    <w:rsid w:val="000C4DA2"/>
    <w:rsid w:val="000C4F9F"/>
    <w:rsid w:val="000C58DD"/>
    <w:rsid w:val="000C5A10"/>
    <w:rsid w:val="000C697E"/>
    <w:rsid w:val="000D0513"/>
    <w:rsid w:val="000D05EF"/>
    <w:rsid w:val="000D1ABE"/>
    <w:rsid w:val="000D42B1"/>
    <w:rsid w:val="000D728F"/>
    <w:rsid w:val="000D74C1"/>
    <w:rsid w:val="000D7BB0"/>
    <w:rsid w:val="000E0BB4"/>
    <w:rsid w:val="000E2C73"/>
    <w:rsid w:val="000E3521"/>
    <w:rsid w:val="000E5982"/>
    <w:rsid w:val="000E5F13"/>
    <w:rsid w:val="000E650D"/>
    <w:rsid w:val="000E7E9A"/>
    <w:rsid w:val="000F147D"/>
    <w:rsid w:val="000F1A9C"/>
    <w:rsid w:val="000F2B99"/>
    <w:rsid w:val="000F2DB9"/>
    <w:rsid w:val="000F3B14"/>
    <w:rsid w:val="000F3C97"/>
    <w:rsid w:val="000F3F43"/>
    <w:rsid w:val="000F6841"/>
    <w:rsid w:val="000F75C6"/>
    <w:rsid w:val="00100A79"/>
    <w:rsid w:val="00100AF7"/>
    <w:rsid w:val="0010287B"/>
    <w:rsid w:val="00102DF5"/>
    <w:rsid w:val="00103561"/>
    <w:rsid w:val="00103780"/>
    <w:rsid w:val="00104186"/>
    <w:rsid w:val="0010492D"/>
    <w:rsid w:val="00105566"/>
    <w:rsid w:val="00105973"/>
    <w:rsid w:val="00105A7D"/>
    <w:rsid w:val="0011202D"/>
    <w:rsid w:val="00112DEB"/>
    <w:rsid w:val="0011515C"/>
    <w:rsid w:val="0011531B"/>
    <w:rsid w:val="001155BE"/>
    <w:rsid w:val="00115721"/>
    <w:rsid w:val="001167BE"/>
    <w:rsid w:val="00116CF8"/>
    <w:rsid w:val="001179D0"/>
    <w:rsid w:val="00117D84"/>
    <w:rsid w:val="00120B81"/>
    <w:rsid w:val="00120DFA"/>
    <w:rsid w:val="0012207E"/>
    <w:rsid w:val="00122A00"/>
    <w:rsid w:val="0012780B"/>
    <w:rsid w:val="00130BF5"/>
    <w:rsid w:val="00132487"/>
    <w:rsid w:val="001331C9"/>
    <w:rsid w:val="00133BF3"/>
    <w:rsid w:val="00135398"/>
    <w:rsid w:val="0013571C"/>
    <w:rsid w:val="001357E7"/>
    <w:rsid w:val="00135F32"/>
    <w:rsid w:val="001378BB"/>
    <w:rsid w:val="00140609"/>
    <w:rsid w:val="00140D8D"/>
    <w:rsid w:val="00142922"/>
    <w:rsid w:val="00143771"/>
    <w:rsid w:val="00143CBF"/>
    <w:rsid w:val="00143E69"/>
    <w:rsid w:val="00143E70"/>
    <w:rsid w:val="00144B0E"/>
    <w:rsid w:val="00144CDF"/>
    <w:rsid w:val="00144DF8"/>
    <w:rsid w:val="00146010"/>
    <w:rsid w:val="0014605B"/>
    <w:rsid w:val="0014687D"/>
    <w:rsid w:val="00146A14"/>
    <w:rsid w:val="00146FA2"/>
    <w:rsid w:val="00147649"/>
    <w:rsid w:val="00147DB3"/>
    <w:rsid w:val="0015680E"/>
    <w:rsid w:val="00157884"/>
    <w:rsid w:val="00162823"/>
    <w:rsid w:val="001628A6"/>
    <w:rsid w:val="00163107"/>
    <w:rsid w:val="001631BB"/>
    <w:rsid w:val="001651F2"/>
    <w:rsid w:val="00167091"/>
    <w:rsid w:val="0016720D"/>
    <w:rsid w:val="00167505"/>
    <w:rsid w:val="001701BB"/>
    <w:rsid w:val="00170AD5"/>
    <w:rsid w:val="00171DF4"/>
    <w:rsid w:val="00172CD1"/>
    <w:rsid w:val="00174488"/>
    <w:rsid w:val="00174E06"/>
    <w:rsid w:val="001773CE"/>
    <w:rsid w:val="0017793A"/>
    <w:rsid w:val="001779AB"/>
    <w:rsid w:val="0018039A"/>
    <w:rsid w:val="0018183D"/>
    <w:rsid w:val="001829F1"/>
    <w:rsid w:val="00182ACC"/>
    <w:rsid w:val="00182C93"/>
    <w:rsid w:val="00185D80"/>
    <w:rsid w:val="0018750E"/>
    <w:rsid w:val="001908AE"/>
    <w:rsid w:val="00191610"/>
    <w:rsid w:val="00191A90"/>
    <w:rsid w:val="00192356"/>
    <w:rsid w:val="00193E15"/>
    <w:rsid w:val="00196535"/>
    <w:rsid w:val="0019744C"/>
    <w:rsid w:val="00197A5C"/>
    <w:rsid w:val="001A0567"/>
    <w:rsid w:val="001A0864"/>
    <w:rsid w:val="001A1B70"/>
    <w:rsid w:val="001A278D"/>
    <w:rsid w:val="001A58E1"/>
    <w:rsid w:val="001A596D"/>
    <w:rsid w:val="001A5C6B"/>
    <w:rsid w:val="001A5E97"/>
    <w:rsid w:val="001A7879"/>
    <w:rsid w:val="001B004C"/>
    <w:rsid w:val="001B0228"/>
    <w:rsid w:val="001B1455"/>
    <w:rsid w:val="001B187B"/>
    <w:rsid w:val="001B21F0"/>
    <w:rsid w:val="001B23BE"/>
    <w:rsid w:val="001B5974"/>
    <w:rsid w:val="001B5C23"/>
    <w:rsid w:val="001B7AFF"/>
    <w:rsid w:val="001C1B2A"/>
    <w:rsid w:val="001C41D7"/>
    <w:rsid w:val="001C484C"/>
    <w:rsid w:val="001C6663"/>
    <w:rsid w:val="001C6A51"/>
    <w:rsid w:val="001C75A3"/>
    <w:rsid w:val="001C7EFF"/>
    <w:rsid w:val="001D0F75"/>
    <w:rsid w:val="001D1F29"/>
    <w:rsid w:val="001D2A47"/>
    <w:rsid w:val="001D2FC3"/>
    <w:rsid w:val="001D3B23"/>
    <w:rsid w:val="001D4063"/>
    <w:rsid w:val="001D453C"/>
    <w:rsid w:val="001D52E0"/>
    <w:rsid w:val="001D575A"/>
    <w:rsid w:val="001D7130"/>
    <w:rsid w:val="001D75AB"/>
    <w:rsid w:val="001E1046"/>
    <w:rsid w:val="001E1439"/>
    <w:rsid w:val="001E1664"/>
    <w:rsid w:val="001E1836"/>
    <w:rsid w:val="001E2E6F"/>
    <w:rsid w:val="001E6D7A"/>
    <w:rsid w:val="001E78FF"/>
    <w:rsid w:val="001F0B37"/>
    <w:rsid w:val="001F1834"/>
    <w:rsid w:val="001F20ED"/>
    <w:rsid w:val="001F2329"/>
    <w:rsid w:val="001F2DFE"/>
    <w:rsid w:val="001F341D"/>
    <w:rsid w:val="001F5034"/>
    <w:rsid w:val="001F5B3A"/>
    <w:rsid w:val="001F7A4B"/>
    <w:rsid w:val="00200012"/>
    <w:rsid w:val="00200367"/>
    <w:rsid w:val="00201340"/>
    <w:rsid w:val="00201E09"/>
    <w:rsid w:val="002020FF"/>
    <w:rsid w:val="00203914"/>
    <w:rsid w:val="002057D9"/>
    <w:rsid w:val="00211107"/>
    <w:rsid w:val="00211450"/>
    <w:rsid w:val="00211AD2"/>
    <w:rsid w:val="00212111"/>
    <w:rsid w:val="0021259A"/>
    <w:rsid w:val="00213E36"/>
    <w:rsid w:val="00217266"/>
    <w:rsid w:val="00220486"/>
    <w:rsid w:val="00220E83"/>
    <w:rsid w:val="00223019"/>
    <w:rsid w:val="0022537F"/>
    <w:rsid w:val="002325E3"/>
    <w:rsid w:val="002342B4"/>
    <w:rsid w:val="0023564D"/>
    <w:rsid w:val="002368B2"/>
    <w:rsid w:val="00236B4F"/>
    <w:rsid w:val="00236F71"/>
    <w:rsid w:val="00237522"/>
    <w:rsid w:val="00241BA8"/>
    <w:rsid w:val="00242099"/>
    <w:rsid w:val="0024429E"/>
    <w:rsid w:val="0024464C"/>
    <w:rsid w:val="00246441"/>
    <w:rsid w:val="00247E42"/>
    <w:rsid w:val="0025061A"/>
    <w:rsid w:val="00250A67"/>
    <w:rsid w:val="00251153"/>
    <w:rsid w:val="002518A7"/>
    <w:rsid w:val="002529EB"/>
    <w:rsid w:val="00253C69"/>
    <w:rsid w:val="00255B7E"/>
    <w:rsid w:val="0025721E"/>
    <w:rsid w:val="00257848"/>
    <w:rsid w:val="00257942"/>
    <w:rsid w:val="00262322"/>
    <w:rsid w:val="00262F33"/>
    <w:rsid w:val="00263267"/>
    <w:rsid w:val="002664E5"/>
    <w:rsid w:val="0026658E"/>
    <w:rsid w:val="002665EC"/>
    <w:rsid w:val="002666FD"/>
    <w:rsid w:val="0026775C"/>
    <w:rsid w:val="002707D7"/>
    <w:rsid w:val="00273A3A"/>
    <w:rsid w:val="00275341"/>
    <w:rsid w:val="00275A07"/>
    <w:rsid w:val="00275FCA"/>
    <w:rsid w:val="00276858"/>
    <w:rsid w:val="00277E01"/>
    <w:rsid w:val="00277FAF"/>
    <w:rsid w:val="002817E2"/>
    <w:rsid w:val="00284709"/>
    <w:rsid w:val="002850C8"/>
    <w:rsid w:val="00286A44"/>
    <w:rsid w:val="0029058F"/>
    <w:rsid w:val="002923A2"/>
    <w:rsid w:val="00292B55"/>
    <w:rsid w:val="00294196"/>
    <w:rsid w:val="00294F68"/>
    <w:rsid w:val="00296A95"/>
    <w:rsid w:val="0029793A"/>
    <w:rsid w:val="002A04E3"/>
    <w:rsid w:val="002A1CB2"/>
    <w:rsid w:val="002A20AD"/>
    <w:rsid w:val="002A2402"/>
    <w:rsid w:val="002A2AC0"/>
    <w:rsid w:val="002A3D90"/>
    <w:rsid w:val="002A4A86"/>
    <w:rsid w:val="002A6CD2"/>
    <w:rsid w:val="002B2108"/>
    <w:rsid w:val="002B4266"/>
    <w:rsid w:val="002B499D"/>
    <w:rsid w:val="002B52E1"/>
    <w:rsid w:val="002B765A"/>
    <w:rsid w:val="002C0024"/>
    <w:rsid w:val="002C0578"/>
    <w:rsid w:val="002C0FA0"/>
    <w:rsid w:val="002C1071"/>
    <w:rsid w:val="002C21DE"/>
    <w:rsid w:val="002C46B9"/>
    <w:rsid w:val="002C4DD5"/>
    <w:rsid w:val="002C6BFD"/>
    <w:rsid w:val="002D045E"/>
    <w:rsid w:val="002D0D00"/>
    <w:rsid w:val="002D0DCE"/>
    <w:rsid w:val="002D2C59"/>
    <w:rsid w:val="002D31AF"/>
    <w:rsid w:val="002D47B3"/>
    <w:rsid w:val="002D4B54"/>
    <w:rsid w:val="002D5E8E"/>
    <w:rsid w:val="002D5FD3"/>
    <w:rsid w:val="002D6C1F"/>
    <w:rsid w:val="002E123E"/>
    <w:rsid w:val="002E1A73"/>
    <w:rsid w:val="002E29E0"/>
    <w:rsid w:val="002E3124"/>
    <w:rsid w:val="002E522A"/>
    <w:rsid w:val="002E540D"/>
    <w:rsid w:val="002E5818"/>
    <w:rsid w:val="002E5CDF"/>
    <w:rsid w:val="002E6126"/>
    <w:rsid w:val="002F0865"/>
    <w:rsid w:val="002F3AAA"/>
    <w:rsid w:val="002F3E9F"/>
    <w:rsid w:val="002F48C8"/>
    <w:rsid w:val="002F5319"/>
    <w:rsid w:val="002F6EC0"/>
    <w:rsid w:val="002F78F4"/>
    <w:rsid w:val="00301590"/>
    <w:rsid w:val="0030322B"/>
    <w:rsid w:val="00306381"/>
    <w:rsid w:val="00310310"/>
    <w:rsid w:val="003129B8"/>
    <w:rsid w:val="003137DD"/>
    <w:rsid w:val="00315676"/>
    <w:rsid w:val="0031582B"/>
    <w:rsid w:val="00317B35"/>
    <w:rsid w:val="00321FF9"/>
    <w:rsid w:val="003228F4"/>
    <w:rsid w:val="00322C65"/>
    <w:rsid w:val="00322FB3"/>
    <w:rsid w:val="003260A3"/>
    <w:rsid w:val="00326240"/>
    <w:rsid w:val="00326D30"/>
    <w:rsid w:val="0032707C"/>
    <w:rsid w:val="00327383"/>
    <w:rsid w:val="00327BC2"/>
    <w:rsid w:val="003307F5"/>
    <w:rsid w:val="003319AF"/>
    <w:rsid w:val="00331A67"/>
    <w:rsid w:val="003321B6"/>
    <w:rsid w:val="0033239A"/>
    <w:rsid w:val="00333C0E"/>
    <w:rsid w:val="00334885"/>
    <w:rsid w:val="003359AC"/>
    <w:rsid w:val="00337986"/>
    <w:rsid w:val="00340782"/>
    <w:rsid w:val="00340EA6"/>
    <w:rsid w:val="00342280"/>
    <w:rsid w:val="003424A2"/>
    <w:rsid w:val="00342A54"/>
    <w:rsid w:val="00342B48"/>
    <w:rsid w:val="00343938"/>
    <w:rsid w:val="00344C0A"/>
    <w:rsid w:val="0034513F"/>
    <w:rsid w:val="0034628E"/>
    <w:rsid w:val="00346A20"/>
    <w:rsid w:val="003473CB"/>
    <w:rsid w:val="003474A2"/>
    <w:rsid w:val="00353595"/>
    <w:rsid w:val="00353CB4"/>
    <w:rsid w:val="00353F0F"/>
    <w:rsid w:val="00353FE6"/>
    <w:rsid w:val="003546DD"/>
    <w:rsid w:val="003555B6"/>
    <w:rsid w:val="00355BD1"/>
    <w:rsid w:val="0036010B"/>
    <w:rsid w:val="003614CE"/>
    <w:rsid w:val="0036239A"/>
    <w:rsid w:val="00362D8A"/>
    <w:rsid w:val="00364FCD"/>
    <w:rsid w:val="003653D8"/>
    <w:rsid w:val="00365DD4"/>
    <w:rsid w:val="003667D3"/>
    <w:rsid w:val="00366991"/>
    <w:rsid w:val="00366FEC"/>
    <w:rsid w:val="00367C9E"/>
    <w:rsid w:val="00367D24"/>
    <w:rsid w:val="00367FA0"/>
    <w:rsid w:val="0037149C"/>
    <w:rsid w:val="00371630"/>
    <w:rsid w:val="0037375F"/>
    <w:rsid w:val="00373AC2"/>
    <w:rsid w:val="00374271"/>
    <w:rsid w:val="003748FF"/>
    <w:rsid w:val="00374BE4"/>
    <w:rsid w:val="0037648D"/>
    <w:rsid w:val="00380102"/>
    <w:rsid w:val="00380257"/>
    <w:rsid w:val="00380556"/>
    <w:rsid w:val="00382C36"/>
    <w:rsid w:val="003848E0"/>
    <w:rsid w:val="00385840"/>
    <w:rsid w:val="00391A2C"/>
    <w:rsid w:val="003921E0"/>
    <w:rsid w:val="00392DCC"/>
    <w:rsid w:val="0039314F"/>
    <w:rsid w:val="00396619"/>
    <w:rsid w:val="00396C80"/>
    <w:rsid w:val="00397F57"/>
    <w:rsid w:val="003A4297"/>
    <w:rsid w:val="003A4629"/>
    <w:rsid w:val="003A4B91"/>
    <w:rsid w:val="003A63B3"/>
    <w:rsid w:val="003A6533"/>
    <w:rsid w:val="003A7706"/>
    <w:rsid w:val="003A79D7"/>
    <w:rsid w:val="003B0B27"/>
    <w:rsid w:val="003B1C3C"/>
    <w:rsid w:val="003B3092"/>
    <w:rsid w:val="003B3EE0"/>
    <w:rsid w:val="003B779A"/>
    <w:rsid w:val="003B7E34"/>
    <w:rsid w:val="003C154B"/>
    <w:rsid w:val="003C2054"/>
    <w:rsid w:val="003C4F27"/>
    <w:rsid w:val="003C4F87"/>
    <w:rsid w:val="003C5C9A"/>
    <w:rsid w:val="003C6D2E"/>
    <w:rsid w:val="003C6F00"/>
    <w:rsid w:val="003C73AF"/>
    <w:rsid w:val="003D544B"/>
    <w:rsid w:val="003D6E3B"/>
    <w:rsid w:val="003D758B"/>
    <w:rsid w:val="003D763C"/>
    <w:rsid w:val="003E051E"/>
    <w:rsid w:val="003E1EE6"/>
    <w:rsid w:val="003E20A9"/>
    <w:rsid w:val="003E52D3"/>
    <w:rsid w:val="003E6DA5"/>
    <w:rsid w:val="003F0EE1"/>
    <w:rsid w:val="003F2F56"/>
    <w:rsid w:val="003F3DF9"/>
    <w:rsid w:val="003F4436"/>
    <w:rsid w:val="003F44E9"/>
    <w:rsid w:val="003F497C"/>
    <w:rsid w:val="003F6084"/>
    <w:rsid w:val="003F7DD3"/>
    <w:rsid w:val="00405C08"/>
    <w:rsid w:val="00407D50"/>
    <w:rsid w:val="004120D1"/>
    <w:rsid w:val="00412915"/>
    <w:rsid w:val="0041395A"/>
    <w:rsid w:val="00414823"/>
    <w:rsid w:val="00414FD7"/>
    <w:rsid w:val="0041611A"/>
    <w:rsid w:val="004166A5"/>
    <w:rsid w:val="00416A1F"/>
    <w:rsid w:val="00421351"/>
    <w:rsid w:val="00421379"/>
    <w:rsid w:val="00421BE2"/>
    <w:rsid w:val="00422343"/>
    <w:rsid w:val="00424918"/>
    <w:rsid w:val="00426AD8"/>
    <w:rsid w:val="00427646"/>
    <w:rsid w:val="0043095F"/>
    <w:rsid w:val="00430D2D"/>
    <w:rsid w:val="004334C6"/>
    <w:rsid w:val="0043554E"/>
    <w:rsid w:val="00435BB3"/>
    <w:rsid w:val="00437FA1"/>
    <w:rsid w:val="00442877"/>
    <w:rsid w:val="00445538"/>
    <w:rsid w:val="00445DA0"/>
    <w:rsid w:val="00447580"/>
    <w:rsid w:val="0044786F"/>
    <w:rsid w:val="00447AB5"/>
    <w:rsid w:val="00450334"/>
    <w:rsid w:val="00453BDA"/>
    <w:rsid w:val="0045527F"/>
    <w:rsid w:val="00455395"/>
    <w:rsid w:val="00455E97"/>
    <w:rsid w:val="00455ECC"/>
    <w:rsid w:val="004601ED"/>
    <w:rsid w:val="004602DD"/>
    <w:rsid w:val="004614AC"/>
    <w:rsid w:val="004616B0"/>
    <w:rsid w:val="00463FED"/>
    <w:rsid w:val="00464922"/>
    <w:rsid w:val="0046525E"/>
    <w:rsid w:val="00465F2B"/>
    <w:rsid w:val="00465F56"/>
    <w:rsid w:val="0046653E"/>
    <w:rsid w:val="00466D23"/>
    <w:rsid w:val="0046737C"/>
    <w:rsid w:val="00472528"/>
    <w:rsid w:val="0047421E"/>
    <w:rsid w:val="0047468E"/>
    <w:rsid w:val="004748A3"/>
    <w:rsid w:val="00474CF8"/>
    <w:rsid w:val="00474DF2"/>
    <w:rsid w:val="00482A84"/>
    <w:rsid w:val="00482DE5"/>
    <w:rsid w:val="0048600D"/>
    <w:rsid w:val="00486CC9"/>
    <w:rsid w:val="00486FA8"/>
    <w:rsid w:val="00491D83"/>
    <w:rsid w:val="00491FF8"/>
    <w:rsid w:val="00492DFE"/>
    <w:rsid w:val="00493989"/>
    <w:rsid w:val="004962F0"/>
    <w:rsid w:val="004A12AF"/>
    <w:rsid w:val="004A15D9"/>
    <w:rsid w:val="004A228A"/>
    <w:rsid w:val="004A305A"/>
    <w:rsid w:val="004A43E5"/>
    <w:rsid w:val="004A6CFF"/>
    <w:rsid w:val="004A767F"/>
    <w:rsid w:val="004B08CC"/>
    <w:rsid w:val="004B0B5F"/>
    <w:rsid w:val="004B10F5"/>
    <w:rsid w:val="004B11E6"/>
    <w:rsid w:val="004B1375"/>
    <w:rsid w:val="004B1BE8"/>
    <w:rsid w:val="004B260E"/>
    <w:rsid w:val="004B2C4F"/>
    <w:rsid w:val="004B33E2"/>
    <w:rsid w:val="004B38B7"/>
    <w:rsid w:val="004B5196"/>
    <w:rsid w:val="004B5F61"/>
    <w:rsid w:val="004B64BC"/>
    <w:rsid w:val="004B6A25"/>
    <w:rsid w:val="004B6B42"/>
    <w:rsid w:val="004B7457"/>
    <w:rsid w:val="004C248F"/>
    <w:rsid w:val="004C3BD2"/>
    <w:rsid w:val="004C3E06"/>
    <w:rsid w:val="004C3F74"/>
    <w:rsid w:val="004C451B"/>
    <w:rsid w:val="004C490A"/>
    <w:rsid w:val="004C57F7"/>
    <w:rsid w:val="004C5994"/>
    <w:rsid w:val="004C6F22"/>
    <w:rsid w:val="004C791E"/>
    <w:rsid w:val="004C7C01"/>
    <w:rsid w:val="004D0302"/>
    <w:rsid w:val="004D289E"/>
    <w:rsid w:val="004D434C"/>
    <w:rsid w:val="004D4DAD"/>
    <w:rsid w:val="004D4F1F"/>
    <w:rsid w:val="004D4F8A"/>
    <w:rsid w:val="004D5F86"/>
    <w:rsid w:val="004D602E"/>
    <w:rsid w:val="004D7590"/>
    <w:rsid w:val="004E0D55"/>
    <w:rsid w:val="004E0D5B"/>
    <w:rsid w:val="004E173E"/>
    <w:rsid w:val="004E1F57"/>
    <w:rsid w:val="004E3ED8"/>
    <w:rsid w:val="004E4980"/>
    <w:rsid w:val="004E4ABD"/>
    <w:rsid w:val="004E4AC9"/>
    <w:rsid w:val="004F0141"/>
    <w:rsid w:val="004F1399"/>
    <w:rsid w:val="004F1537"/>
    <w:rsid w:val="004F160A"/>
    <w:rsid w:val="004F1808"/>
    <w:rsid w:val="004F3C4B"/>
    <w:rsid w:val="004F3F3A"/>
    <w:rsid w:val="004F4F27"/>
    <w:rsid w:val="00500036"/>
    <w:rsid w:val="00500ED2"/>
    <w:rsid w:val="005015CE"/>
    <w:rsid w:val="00502B75"/>
    <w:rsid w:val="005032A1"/>
    <w:rsid w:val="005032BC"/>
    <w:rsid w:val="00503494"/>
    <w:rsid w:val="00503D0E"/>
    <w:rsid w:val="005053BB"/>
    <w:rsid w:val="00505525"/>
    <w:rsid w:val="005070F8"/>
    <w:rsid w:val="00507398"/>
    <w:rsid w:val="00507497"/>
    <w:rsid w:val="00510602"/>
    <w:rsid w:val="00512EBD"/>
    <w:rsid w:val="00515BDB"/>
    <w:rsid w:val="005167CD"/>
    <w:rsid w:val="00516E2E"/>
    <w:rsid w:val="00517BA5"/>
    <w:rsid w:val="00521133"/>
    <w:rsid w:val="00521240"/>
    <w:rsid w:val="00522CC0"/>
    <w:rsid w:val="00523D01"/>
    <w:rsid w:val="005240E0"/>
    <w:rsid w:val="0052500B"/>
    <w:rsid w:val="005267C0"/>
    <w:rsid w:val="00527890"/>
    <w:rsid w:val="00530194"/>
    <w:rsid w:val="0053148E"/>
    <w:rsid w:val="00532A5E"/>
    <w:rsid w:val="005333D7"/>
    <w:rsid w:val="0053373F"/>
    <w:rsid w:val="00534AEA"/>
    <w:rsid w:val="00535230"/>
    <w:rsid w:val="005354D9"/>
    <w:rsid w:val="00535686"/>
    <w:rsid w:val="00536F1B"/>
    <w:rsid w:val="005401E2"/>
    <w:rsid w:val="00541C22"/>
    <w:rsid w:val="00541D08"/>
    <w:rsid w:val="00543045"/>
    <w:rsid w:val="0054444E"/>
    <w:rsid w:val="00544D05"/>
    <w:rsid w:val="00544DDA"/>
    <w:rsid w:val="00544E97"/>
    <w:rsid w:val="005454EC"/>
    <w:rsid w:val="005456F8"/>
    <w:rsid w:val="005466F2"/>
    <w:rsid w:val="0054677E"/>
    <w:rsid w:val="00546A84"/>
    <w:rsid w:val="005524D7"/>
    <w:rsid w:val="0055388A"/>
    <w:rsid w:val="00555512"/>
    <w:rsid w:val="005562EC"/>
    <w:rsid w:val="00557089"/>
    <w:rsid w:val="00557DB0"/>
    <w:rsid w:val="005619A1"/>
    <w:rsid w:val="00561B6E"/>
    <w:rsid w:val="0056242A"/>
    <w:rsid w:val="00562CB9"/>
    <w:rsid w:val="00563A86"/>
    <w:rsid w:val="00567C4D"/>
    <w:rsid w:val="005708CC"/>
    <w:rsid w:val="00572799"/>
    <w:rsid w:val="005732ED"/>
    <w:rsid w:val="00574E08"/>
    <w:rsid w:val="0057751E"/>
    <w:rsid w:val="00580AF0"/>
    <w:rsid w:val="00583947"/>
    <w:rsid w:val="00583E0B"/>
    <w:rsid w:val="0058448F"/>
    <w:rsid w:val="00584BCB"/>
    <w:rsid w:val="005855FE"/>
    <w:rsid w:val="00585E93"/>
    <w:rsid w:val="005861D2"/>
    <w:rsid w:val="00586AF8"/>
    <w:rsid w:val="00587378"/>
    <w:rsid w:val="00587901"/>
    <w:rsid w:val="005907C8"/>
    <w:rsid w:val="00592072"/>
    <w:rsid w:val="00592507"/>
    <w:rsid w:val="00593025"/>
    <w:rsid w:val="005935DF"/>
    <w:rsid w:val="00593C18"/>
    <w:rsid w:val="00593D86"/>
    <w:rsid w:val="0059463E"/>
    <w:rsid w:val="00594D17"/>
    <w:rsid w:val="00595087"/>
    <w:rsid w:val="00596345"/>
    <w:rsid w:val="005A0B1B"/>
    <w:rsid w:val="005A1682"/>
    <w:rsid w:val="005A1D4E"/>
    <w:rsid w:val="005A2EAA"/>
    <w:rsid w:val="005A2F4A"/>
    <w:rsid w:val="005A33C4"/>
    <w:rsid w:val="005A427C"/>
    <w:rsid w:val="005A6768"/>
    <w:rsid w:val="005A72C0"/>
    <w:rsid w:val="005A7D70"/>
    <w:rsid w:val="005B0CA9"/>
    <w:rsid w:val="005B5238"/>
    <w:rsid w:val="005B7EFF"/>
    <w:rsid w:val="005C0A68"/>
    <w:rsid w:val="005C0F44"/>
    <w:rsid w:val="005C156C"/>
    <w:rsid w:val="005C1EAC"/>
    <w:rsid w:val="005C25D4"/>
    <w:rsid w:val="005C2E00"/>
    <w:rsid w:val="005C4428"/>
    <w:rsid w:val="005C4B57"/>
    <w:rsid w:val="005C5527"/>
    <w:rsid w:val="005C7D89"/>
    <w:rsid w:val="005D0E23"/>
    <w:rsid w:val="005D16A4"/>
    <w:rsid w:val="005D226B"/>
    <w:rsid w:val="005D55AF"/>
    <w:rsid w:val="005D6EF1"/>
    <w:rsid w:val="005E0BB8"/>
    <w:rsid w:val="005E13A3"/>
    <w:rsid w:val="005E240C"/>
    <w:rsid w:val="005E3A56"/>
    <w:rsid w:val="005E41F5"/>
    <w:rsid w:val="005E4F30"/>
    <w:rsid w:val="005E5003"/>
    <w:rsid w:val="005F0099"/>
    <w:rsid w:val="005F115A"/>
    <w:rsid w:val="005F136C"/>
    <w:rsid w:val="005F2049"/>
    <w:rsid w:val="005F32A6"/>
    <w:rsid w:val="005F35D6"/>
    <w:rsid w:val="005F5DC6"/>
    <w:rsid w:val="005F72E1"/>
    <w:rsid w:val="005F73A2"/>
    <w:rsid w:val="006013C6"/>
    <w:rsid w:val="0060158A"/>
    <w:rsid w:val="00601F31"/>
    <w:rsid w:val="00602EF1"/>
    <w:rsid w:val="006037E3"/>
    <w:rsid w:val="006047D4"/>
    <w:rsid w:val="00604913"/>
    <w:rsid w:val="00604E5A"/>
    <w:rsid w:val="006060AC"/>
    <w:rsid w:val="0060738C"/>
    <w:rsid w:val="0061050A"/>
    <w:rsid w:val="00611814"/>
    <w:rsid w:val="00611BCB"/>
    <w:rsid w:val="00612B13"/>
    <w:rsid w:val="00613365"/>
    <w:rsid w:val="00615016"/>
    <w:rsid w:val="006151B1"/>
    <w:rsid w:val="006159AE"/>
    <w:rsid w:val="00615D4F"/>
    <w:rsid w:val="00616D50"/>
    <w:rsid w:val="00616D8D"/>
    <w:rsid w:val="00617804"/>
    <w:rsid w:val="006202CC"/>
    <w:rsid w:val="006218E1"/>
    <w:rsid w:val="00621EE9"/>
    <w:rsid w:val="00621F15"/>
    <w:rsid w:val="00621F32"/>
    <w:rsid w:val="00622004"/>
    <w:rsid w:val="006220C3"/>
    <w:rsid w:val="0062469A"/>
    <w:rsid w:val="00624F84"/>
    <w:rsid w:val="00625CEE"/>
    <w:rsid w:val="0063198D"/>
    <w:rsid w:val="00633E7E"/>
    <w:rsid w:val="00634079"/>
    <w:rsid w:val="006343A2"/>
    <w:rsid w:val="00635188"/>
    <w:rsid w:val="00635756"/>
    <w:rsid w:val="00635865"/>
    <w:rsid w:val="00636D5F"/>
    <w:rsid w:val="00640090"/>
    <w:rsid w:val="006438A2"/>
    <w:rsid w:val="00643C18"/>
    <w:rsid w:val="006456B3"/>
    <w:rsid w:val="00645C27"/>
    <w:rsid w:val="00646F71"/>
    <w:rsid w:val="00647177"/>
    <w:rsid w:val="00652B99"/>
    <w:rsid w:val="00652BF8"/>
    <w:rsid w:val="00652E72"/>
    <w:rsid w:val="0065372F"/>
    <w:rsid w:val="00655D3D"/>
    <w:rsid w:val="00657683"/>
    <w:rsid w:val="00657D82"/>
    <w:rsid w:val="0066341D"/>
    <w:rsid w:val="00663656"/>
    <w:rsid w:val="0066482F"/>
    <w:rsid w:val="00665164"/>
    <w:rsid w:val="00666201"/>
    <w:rsid w:val="00666648"/>
    <w:rsid w:val="0066685E"/>
    <w:rsid w:val="0066698A"/>
    <w:rsid w:val="006673F0"/>
    <w:rsid w:val="006703D1"/>
    <w:rsid w:val="0067043C"/>
    <w:rsid w:val="006711E9"/>
    <w:rsid w:val="00671205"/>
    <w:rsid w:val="00671453"/>
    <w:rsid w:val="00671978"/>
    <w:rsid w:val="006720B9"/>
    <w:rsid w:val="00672F80"/>
    <w:rsid w:val="006735C9"/>
    <w:rsid w:val="00673E4E"/>
    <w:rsid w:val="00674259"/>
    <w:rsid w:val="00675720"/>
    <w:rsid w:val="00677A40"/>
    <w:rsid w:val="00680355"/>
    <w:rsid w:val="0068036E"/>
    <w:rsid w:val="006833CB"/>
    <w:rsid w:val="00683C45"/>
    <w:rsid w:val="00684935"/>
    <w:rsid w:val="0068551C"/>
    <w:rsid w:val="0068575E"/>
    <w:rsid w:val="00685BD4"/>
    <w:rsid w:val="00686450"/>
    <w:rsid w:val="00690DAD"/>
    <w:rsid w:val="00691D11"/>
    <w:rsid w:val="00692AA0"/>
    <w:rsid w:val="00692DCD"/>
    <w:rsid w:val="00694009"/>
    <w:rsid w:val="0069417C"/>
    <w:rsid w:val="00694413"/>
    <w:rsid w:val="00694638"/>
    <w:rsid w:val="00695FE9"/>
    <w:rsid w:val="006977B3"/>
    <w:rsid w:val="006A0232"/>
    <w:rsid w:val="006A036B"/>
    <w:rsid w:val="006A11A5"/>
    <w:rsid w:val="006A2055"/>
    <w:rsid w:val="006A32DC"/>
    <w:rsid w:val="006A345A"/>
    <w:rsid w:val="006A38D0"/>
    <w:rsid w:val="006A6011"/>
    <w:rsid w:val="006A6420"/>
    <w:rsid w:val="006A6D2B"/>
    <w:rsid w:val="006B084E"/>
    <w:rsid w:val="006B0EB7"/>
    <w:rsid w:val="006B1158"/>
    <w:rsid w:val="006B15C4"/>
    <w:rsid w:val="006B161F"/>
    <w:rsid w:val="006B1A4C"/>
    <w:rsid w:val="006B257E"/>
    <w:rsid w:val="006B2C96"/>
    <w:rsid w:val="006B2EBB"/>
    <w:rsid w:val="006B3BFC"/>
    <w:rsid w:val="006B3C89"/>
    <w:rsid w:val="006B56CC"/>
    <w:rsid w:val="006B69DA"/>
    <w:rsid w:val="006C0019"/>
    <w:rsid w:val="006C5FC0"/>
    <w:rsid w:val="006D06EC"/>
    <w:rsid w:val="006D212D"/>
    <w:rsid w:val="006D2E7A"/>
    <w:rsid w:val="006D3038"/>
    <w:rsid w:val="006D3906"/>
    <w:rsid w:val="006D4159"/>
    <w:rsid w:val="006D5C7A"/>
    <w:rsid w:val="006D650A"/>
    <w:rsid w:val="006D6F1C"/>
    <w:rsid w:val="006D723C"/>
    <w:rsid w:val="006E1CBF"/>
    <w:rsid w:val="006E23D5"/>
    <w:rsid w:val="006E27C9"/>
    <w:rsid w:val="006E3E4B"/>
    <w:rsid w:val="006E45DF"/>
    <w:rsid w:val="006E51FF"/>
    <w:rsid w:val="006E6472"/>
    <w:rsid w:val="006E7938"/>
    <w:rsid w:val="006E7EA2"/>
    <w:rsid w:val="006F202F"/>
    <w:rsid w:val="006F287B"/>
    <w:rsid w:val="006F533C"/>
    <w:rsid w:val="006F61C1"/>
    <w:rsid w:val="006F63D5"/>
    <w:rsid w:val="006F6EDC"/>
    <w:rsid w:val="006F7471"/>
    <w:rsid w:val="00700C97"/>
    <w:rsid w:val="0070286E"/>
    <w:rsid w:val="00702BE9"/>
    <w:rsid w:val="00703090"/>
    <w:rsid w:val="007066BB"/>
    <w:rsid w:val="00711978"/>
    <w:rsid w:val="007122FA"/>
    <w:rsid w:val="00712CDD"/>
    <w:rsid w:val="00713AE8"/>
    <w:rsid w:val="007168A3"/>
    <w:rsid w:val="00717A87"/>
    <w:rsid w:val="00720813"/>
    <w:rsid w:val="00721CAB"/>
    <w:rsid w:val="0072234D"/>
    <w:rsid w:val="00722B24"/>
    <w:rsid w:val="00722BF5"/>
    <w:rsid w:val="00724B85"/>
    <w:rsid w:val="007264CA"/>
    <w:rsid w:val="007267B7"/>
    <w:rsid w:val="007274FF"/>
    <w:rsid w:val="00727D23"/>
    <w:rsid w:val="0073014C"/>
    <w:rsid w:val="00730AC1"/>
    <w:rsid w:val="007348C2"/>
    <w:rsid w:val="00734CB0"/>
    <w:rsid w:val="00736E3A"/>
    <w:rsid w:val="00737184"/>
    <w:rsid w:val="00741B01"/>
    <w:rsid w:val="00742F97"/>
    <w:rsid w:val="0074344E"/>
    <w:rsid w:val="00744FAF"/>
    <w:rsid w:val="007454E9"/>
    <w:rsid w:val="00746D42"/>
    <w:rsid w:val="00746EE9"/>
    <w:rsid w:val="007476F2"/>
    <w:rsid w:val="0074770A"/>
    <w:rsid w:val="00747F5C"/>
    <w:rsid w:val="0075363F"/>
    <w:rsid w:val="007547E3"/>
    <w:rsid w:val="00754887"/>
    <w:rsid w:val="007548AC"/>
    <w:rsid w:val="00754ED7"/>
    <w:rsid w:val="00761078"/>
    <w:rsid w:val="007621D2"/>
    <w:rsid w:val="00763B1F"/>
    <w:rsid w:val="00763E91"/>
    <w:rsid w:val="00765AAD"/>
    <w:rsid w:val="00765EFD"/>
    <w:rsid w:val="00765FB9"/>
    <w:rsid w:val="007708F4"/>
    <w:rsid w:val="00770D19"/>
    <w:rsid w:val="00771367"/>
    <w:rsid w:val="00771907"/>
    <w:rsid w:val="007731DE"/>
    <w:rsid w:val="00773471"/>
    <w:rsid w:val="007735F1"/>
    <w:rsid w:val="007737A3"/>
    <w:rsid w:val="00775961"/>
    <w:rsid w:val="00775A6A"/>
    <w:rsid w:val="00776B49"/>
    <w:rsid w:val="0077744E"/>
    <w:rsid w:val="007808C7"/>
    <w:rsid w:val="00780D33"/>
    <w:rsid w:val="0078314D"/>
    <w:rsid w:val="007850E8"/>
    <w:rsid w:val="00787BE6"/>
    <w:rsid w:val="007910BF"/>
    <w:rsid w:val="00792859"/>
    <w:rsid w:val="00792C96"/>
    <w:rsid w:val="00794E05"/>
    <w:rsid w:val="0079591F"/>
    <w:rsid w:val="00796EDF"/>
    <w:rsid w:val="0079785B"/>
    <w:rsid w:val="00797882"/>
    <w:rsid w:val="00797CD1"/>
    <w:rsid w:val="007A08C9"/>
    <w:rsid w:val="007A1095"/>
    <w:rsid w:val="007A2C30"/>
    <w:rsid w:val="007A3D82"/>
    <w:rsid w:val="007A6129"/>
    <w:rsid w:val="007A7505"/>
    <w:rsid w:val="007A77DE"/>
    <w:rsid w:val="007B2B3E"/>
    <w:rsid w:val="007B5286"/>
    <w:rsid w:val="007B5EE9"/>
    <w:rsid w:val="007C03AF"/>
    <w:rsid w:val="007C1666"/>
    <w:rsid w:val="007C2523"/>
    <w:rsid w:val="007C44DE"/>
    <w:rsid w:val="007C45A6"/>
    <w:rsid w:val="007C5967"/>
    <w:rsid w:val="007C6F01"/>
    <w:rsid w:val="007C72C1"/>
    <w:rsid w:val="007C7768"/>
    <w:rsid w:val="007D0E47"/>
    <w:rsid w:val="007D108C"/>
    <w:rsid w:val="007D1110"/>
    <w:rsid w:val="007D2D51"/>
    <w:rsid w:val="007D52A9"/>
    <w:rsid w:val="007D53B0"/>
    <w:rsid w:val="007D53B2"/>
    <w:rsid w:val="007D7C3B"/>
    <w:rsid w:val="007D7F7D"/>
    <w:rsid w:val="007E06DF"/>
    <w:rsid w:val="007E1AAD"/>
    <w:rsid w:val="007E1E89"/>
    <w:rsid w:val="007E3302"/>
    <w:rsid w:val="007E3D9E"/>
    <w:rsid w:val="007E4AFF"/>
    <w:rsid w:val="007E4C91"/>
    <w:rsid w:val="007F05B7"/>
    <w:rsid w:val="007F1392"/>
    <w:rsid w:val="007F3C9B"/>
    <w:rsid w:val="007F58C2"/>
    <w:rsid w:val="007F6748"/>
    <w:rsid w:val="007F6B23"/>
    <w:rsid w:val="007F7130"/>
    <w:rsid w:val="007F7C8C"/>
    <w:rsid w:val="008001C8"/>
    <w:rsid w:val="00800780"/>
    <w:rsid w:val="00800A33"/>
    <w:rsid w:val="00800EC1"/>
    <w:rsid w:val="00801276"/>
    <w:rsid w:val="00803FE0"/>
    <w:rsid w:val="0080538B"/>
    <w:rsid w:val="00806EC2"/>
    <w:rsid w:val="008102AB"/>
    <w:rsid w:val="008118D6"/>
    <w:rsid w:val="00811F4F"/>
    <w:rsid w:val="00812F2E"/>
    <w:rsid w:val="008144BC"/>
    <w:rsid w:val="00814774"/>
    <w:rsid w:val="00815795"/>
    <w:rsid w:val="00817A04"/>
    <w:rsid w:val="0082055D"/>
    <w:rsid w:val="0082113F"/>
    <w:rsid w:val="00822616"/>
    <w:rsid w:val="008256C7"/>
    <w:rsid w:val="0082722C"/>
    <w:rsid w:val="0082737D"/>
    <w:rsid w:val="0083035F"/>
    <w:rsid w:val="00830DDC"/>
    <w:rsid w:val="00831192"/>
    <w:rsid w:val="00831BC4"/>
    <w:rsid w:val="0083266A"/>
    <w:rsid w:val="0083400D"/>
    <w:rsid w:val="0083711F"/>
    <w:rsid w:val="00842BCA"/>
    <w:rsid w:val="00842D47"/>
    <w:rsid w:val="00844A54"/>
    <w:rsid w:val="008456A0"/>
    <w:rsid w:val="0084626F"/>
    <w:rsid w:val="008502E8"/>
    <w:rsid w:val="00854DB6"/>
    <w:rsid w:val="00855089"/>
    <w:rsid w:val="00855FE7"/>
    <w:rsid w:val="008578FA"/>
    <w:rsid w:val="0086214B"/>
    <w:rsid w:val="008630D1"/>
    <w:rsid w:val="00863836"/>
    <w:rsid w:val="00865B96"/>
    <w:rsid w:val="008713A7"/>
    <w:rsid w:val="008716E9"/>
    <w:rsid w:val="0087255D"/>
    <w:rsid w:val="00872D32"/>
    <w:rsid w:val="0087334D"/>
    <w:rsid w:val="00874795"/>
    <w:rsid w:val="0087772B"/>
    <w:rsid w:val="008815B4"/>
    <w:rsid w:val="00881A81"/>
    <w:rsid w:val="008832AE"/>
    <w:rsid w:val="00884E36"/>
    <w:rsid w:val="00886BBF"/>
    <w:rsid w:val="00886C4D"/>
    <w:rsid w:val="00890588"/>
    <w:rsid w:val="00891023"/>
    <w:rsid w:val="00892073"/>
    <w:rsid w:val="008921A3"/>
    <w:rsid w:val="00892948"/>
    <w:rsid w:val="00892D1B"/>
    <w:rsid w:val="00892DD0"/>
    <w:rsid w:val="00893F98"/>
    <w:rsid w:val="0089422A"/>
    <w:rsid w:val="0089471B"/>
    <w:rsid w:val="00895AB2"/>
    <w:rsid w:val="0089637D"/>
    <w:rsid w:val="008963DE"/>
    <w:rsid w:val="00896BC6"/>
    <w:rsid w:val="008A147D"/>
    <w:rsid w:val="008A26B1"/>
    <w:rsid w:val="008A3800"/>
    <w:rsid w:val="008A43D1"/>
    <w:rsid w:val="008A4E2B"/>
    <w:rsid w:val="008A53A1"/>
    <w:rsid w:val="008A53FF"/>
    <w:rsid w:val="008A6C62"/>
    <w:rsid w:val="008A74FF"/>
    <w:rsid w:val="008A7D34"/>
    <w:rsid w:val="008B2AE2"/>
    <w:rsid w:val="008B50FC"/>
    <w:rsid w:val="008B5A38"/>
    <w:rsid w:val="008B6792"/>
    <w:rsid w:val="008B7E8D"/>
    <w:rsid w:val="008C1431"/>
    <w:rsid w:val="008C1FEA"/>
    <w:rsid w:val="008C35FF"/>
    <w:rsid w:val="008C431B"/>
    <w:rsid w:val="008C46CD"/>
    <w:rsid w:val="008C4E3F"/>
    <w:rsid w:val="008C5286"/>
    <w:rsid w:val="008C78C9"/>
    <w:rsid w:val="008D073D"/>
    <w:rsid w:val="008D1179"/>
    <w:rsid w:val="008D194B"/>
    <w:rsid w:val="008D291F"/>
    <w:rsid w:val="008D2C9C"/>
    <w:rsid w:val="008D361E"/>
    <w:rsid w:val="008D4827"/>
    <w:rsid w:val="008D4960"/>
    <w:rsid w:val="008D5513"/>
    <w:rsid w:val="008D7795"/>
    <w:rsid w:val="008E1D9E"/>
    <w:rsid w:val="008E35B2"/>
    <w:rsid w:val="008E6A69"/>
    <w:rsid w:val="008E734B"/>
    <w:rsid w:val="008F12EC"/>
    <w:rsid w:val="008F19B8"/>
    <w:rsid w:val="008F3CBD"/>
    <w:rsid w:val="008F4441"/>
    <w:rsid w:val="008F4E3D"/>
    <w:rsid w:val="008F5973"/>
    <w:rsid w:val="008F5DDA"/>
    <w:rsid w:val="008F6C55"/>
    <w:rsid w:val="00900975"/>
    <w:rsid w:val="00900A39"/>
    <w:rsid w:val="0090194C"/>
    <w:rsid w:val="00902C72"/>
    <w:rsid w:val="00903AA9"/>
    <w:rsid w:val="00903B2F"/>
    <w:rsid w:val="00905492"/>
    <w:rsid w:val="00905C0B"/>
    <w:rsid w:val="00906331"/>
    <w:rsid w:val="00907737"/>
    <w:rsid w:val="00907CE1"/>
    <w:rsid w:val="009103AF"/>
    <w:rsid w:val="00910CF6"/>
    <w:rsid w:val="00910DC7"/>
    <w:rsid w:val="009112DE"/>
    <w:rsid w:val="00911649"/>
    <w:rsid w:val="00912759"/>
    <w:rsid w:val="0091310A"/>
    <w:rsid w:val="00913593"/>
    <w:rsid w:val="00914985"/>
    <w:rsid w:val="00916F05"/>
    <w:rsid w:val="009176CC"/>
    <w:rsid w:val="00917CC1"/>
    <w:rsid w:val="00920197"/>
    <w:rsid w:val="00920DBC"/>
    <w:rsid w:val="00922412"/>
    <w:rsid w:val="00922586"/>
    <w:rsid w:val="0092387F"/>
    <w:rsid w:val="00924378"/>
    <w:rsid w:val="00924B77"/>
    <w:rsid w:val="009258B7"/>
    <w:rsid w:val="00930C7A"/>
    <w:rsid w:val="00931125"/>
    <w:rsid w:val="009318AC"/>
    <w:rsid w:val="00931B76"/>
    <w:rsid w:val="009336AD"/>
    <w:rsid w:val="00933DC3"/>
    <w:rsid w:val="009345F1"/>
    <w:rsid w:val="009347E1"/>
    <w:rsid w:val="00934EAD"/>
    <w:rsid w:val="00935809"/>
    <w:rsid w:val="00935C50"/>
    <w:rsid w:val="00936E2A"/>
    <w:rsid w:val="00943220"/>
    <w:rsid w:val="00943486"/>
    <w:rsid w:val="0094425D"/>
    <w:rsid w:val="00945006"/>
    <w:rsid w:val="009450A8"/>
    <w:rsid w:val="009450AB"/>
    <w:rsid w:val="009465DB"/>
    <w:rsid w:val="00950222"/>
    <w:rsid w:val="0095061D"/>
    <w:rsid w:val="009509FA"/>
    <w:rsid w:val="00951F59"/>
    <w:rsid w:val="009534BE"/>
    <w:rsid w:val="00954BE6"/>
    <w:rsid w:val="00954C18"/>
    <w:rsid w:val="009572D9"/>
    <w:rsid w:val="009576F2"/>
    <w:rsid w:val="00957A93"/>
    <w:rsid w:val="00960B54"/>
    <w:rsid w:val="009616B1"/>
    <w:rsid w:val="0096180B"/>
    <w:rsid w:val="00962550"/>
    <w:rsid w:val="009633CE"/>
    <w:rsid w:val="00963E70"/>
    <w:rsid w:val="009647E3"/>
    <w:rsid w:val="00964F28"/>
    <w:rsid w:val="0096607D"/>
    <w:rsid w:val="00970641"/>
    <w:rsid w:val="009709B8"/>
    <w:rsid w:val="00972070"/>
    <w:rsid w:val="009729AC"/>
    <w:rsid w:val="00975D52"/>
    <w:rsid w:val="00975EF7"/>
    <w:rsid w:val="00976342"/>
    <w:rsid w:val="00977BDD"/>
    <w:rsid w:val="009806BA"/>
    <w:rsid w:val="009808CB"/>
    <w:rsid w:val="00980A37"/>
    <w:rsid w:val="009817F0"/>
    <w:rsid w:val="00981983"/>
    <w:rsid w:val="00981B14"/>
    <w:rsid w:val="00983210"/>
    <w:rsid w:val="0098376F"/>
    <w:rsid w:val="00984477"/>
    <w:rsid w:val="0098460D"/>
    <w:rsid w:val="009847EA"/>
    <w:rsid w:val="00985073"/>
    <w:rsid w:val="009850C8"/>
    <w:rsid w:val="00985771"/>
    <w:rsid w:val="00985897"/>
    <w:rsid w:val="00985FCA"/>
    <w:rsid w:val="009866B1"/>
    <w:rsid w:val="00990143"/>
    <w:rsid w:val="0099093C"/>
    <w:rsid w:val="0099093D"/>
    <w:rsid w:val="00991191"/>
    <w:rsid w:val="009917AB"/>
    <w:rsid w:val="00992C84"/>
    <w:rsid w:val="00993D8C"/>
    <w:rsid w:val="00996744"/>
    <w:rsid w:val="00997EAB"/>
    <w:rsid w:val="009A0C15"/>
    <w:rsid w:val="009A19A6"/>
    <w:rsid w:val="009A20A3"/>
    <w:rsid w:val="009A266A"/>
    <w:rsid w:val="009A29FA"/>
    <w:rsid w:val="009A42EE"/>
    <w:rsid w:val="009A66D7"/>
    <w:rsid w:val="009B0934"/>
    <w:rsid w:val="009B0B0B"/>
    <w:rsid w:val="009B346B"/>
    <w:rsid w:val="009B48AC"/>
    <w:rsid w:val="009B5418"/>
    <w:rsid w:val="009B544B"/>
    <w:rsid w:val="009B54B5"/>
    <w:rsid w:val="009B5503"/>
    <w:rsid w:val="009C0031"/>
    <w:rsid w:val="009C0455"/>
    <w:rsid w:val="009C0F22"/>
    <w:rsid w:val="009C1AED"/>
    <w:rsid w:val="009C6FF4"/>
    <w:rsid w:val="009C7FD0"/>
    <w:rsid w:val="009D1499"/>
    <w:rsid w:val="009D32AD"/>
    <w:rsid w:val="009D3C02"/>
    <w:rsid w:val="009D4137"/>
    <w:rsid w:val="009D4E24"/>
    <w:rsid w:val="009D5B39"/>
    <w:rsid w:val="009D5C59"/>
    <w:rsid w:val="009D6CCD"/>
    <w:rsid w:val="009D7F0F"/>
    <w:rsid w:val="009E3998"/>
    <w:rsid w:val="009E725D"/>
    <w:rsid w:val="009F08CA"/>
    <w:rsid w:val="009F1E56"/>
    <w:rsid w:val="009F2899"/>
    <w:rsid w:val="009F3A0C"/>
    <w:rsid w:val="009F444C"/>
    <w:rsid w:val="009F4CF5"/>
    <w:rsid w:val="009F4E92"/>
    <w:rsid w:val="009F5AFF"/>
    <w:rsid w:val="009F5BBE"/>
    <w:rsid w:val="009F5E04"/>
    <w:rsid w:val="009F61B4"/>
    <w:rsid w:val="009F6A90"/>
    <w:rsid w:val="009F7131"/>
    <w:rsid w:val="009F77EC"/>
    <w:rsid w:val="009F78E3"/>
    <w:rsid w:val="00A01E8D"/>
    <w:rsid w:val="00A026FC"/>
    <w:rsid w:val="00A02E49"/>
    <w:rsid w:val="00A04A36"/>
    <w:rsid w:val="00A052AD"/>
    <w:rsid w:val="00A07468"/>
    <w:rsid w:val="00A07E61"/>
    <w:rsid w:val="00A101D8"/>
    <w:rsid w:val="00A11741"/>
    <w:rsid w:val="00A127F8"/>
    <w:rsid w:val="00A132D2"/>
    <w:rsid w:val="00A147FA"/>
    <w:rsid w:val="00A153B7"/>
    <w:rsid w:val="00A17782"/>
    <w:rsid w:val="00A179E3"/>
    <w:rsid w:val="00A17ABD"/>
    <w:rsid w:val="00A2002C"/>
    <w:rsid w:val="00A20D26"/>
    <w:rsid w:val="00A23234"/>
    <w:rsid w:val="00A243EB"/>
    <w:rsid w:val="00A24A99"/>
    <w:rsid w:val="00A25689"/>
    <w:rsid w:val="00A27991"/>
    <w:rsid w:val="00A300A9"/>
    <w:rsid w:val="00A3099A"/>
    <w:rsid w:val="00A30DD7"/>
    <w:rsid w:val="00A31570"/>
    <w:rsid w:val="00A31C2F"/>
    <w:rsid w:val="00A330BA"/>
    <w:rsid w:val="00A3372D"/>
    <w:rsid w:val="00A33C41"/>
    <w:rsid w:val="00A37A2C"/>
    <w:rsid w:val="00A37EE4"/>
    <w:rsid w:val="00A405DD"/>
    <w:rsid w:val="00A40C9A"/>
    <w:rsid w:val="00A42C88"/>
    <w:rsid w:val="00A432E2"/>
    <w:rsid w:val="00A44D13"/>
    <w:rsid w:val="00A450D1"/>
    <w:rsid w:val="00A4623B"/>
    <w:rsid w:val="00A47610"/>
    <w:rsid w:val="00A477AC"/>
    <w:rsid w:val="00A47BA0"/>
    <w:rsid w:val="00A47F4D"/>
    <w:rsid w:val="00A50CCB"/>
    <w:rsid w:val="00A53372"/>
    <w:rsid w:val="00A53BD7"/>
    <w:rsid w:val="00A53D61"/>
    <w:rsid w:val="00A54829"/>
    <w:rsid w:val="00A54C67"/>
    <w:rsid w:val="00A55F0F"/>
    <w:rsid w:val="00A60B15"/>
    <w:rsid w:val="00A60D50"/>
    <w:rsid w:val="00A60DEF"/>
    <w:rsid w:val="00A61864"/>
    <w:rsid w:val="00A64467"/>
    <w:rsid w:val="00A65816"/>
    <w:rsid w:val="00A6799D"/>
    <w:rsid w:val="00A67A4B"/>
    <w:rsid w:val="00A72089"/>
    <w:rsid w:val="00A72BB5"/>
    <w:rsid w:val="00A72ED3"/>
    <w:rsid w:val="00A732BB"/>
    <w:rsid w:val="00A735E3"/>
    <w:rsid w:val="00A73B33"/>
    <w:rsid w:val="00A75C41"/>
    <w:rsid w:val="00A76F1C"/>
    <w:rsid w:val="00A7703A"/>
    <w:rsid w:val="00A77ED0"/>
    <w:rsid w:val="00A811CA"/>
    <w:rsid w:val="00A82846"/>
    <w:rsid w:val="00A828AA"/>
    <w:rsid w:val="00A83909"/>
    <w:rsid w:val="00A84FBB"/>
    <w:rsid w:val="00A85BFE"/>
    <w:rsid w:val="00A8610D"/>
    <w:rsid w:val="00A871A6"/>
    <w:rsid w:val="00A87A87"/>
    <w:rsid w:val="00A904B0"/>
    <w:rsid w:val="00A914CF"/>
    <w:rsid w:val="00A936C5"/>
    <w:rsid w:val="00A937EE"/>
    <w:rsid w:val="00A953E4"/>
    <w:rsid w:val="00A954D8"/>
    <w:rsid w:val="00A975FD"/>
    <w:rsid w:val="00A97AD7"/>
    <w:rsid w:val="00AA0D0F"/>
    <w:rsid w:val="00AA1439"/>
    <w:rsid w:val="00AA252A"/>
    <w:rsid w:val="00AA3077"/>
    <w:rsid w:val="00AA332D"/>
    <w:rsid w:val="00AA464B"/>
    <w:rsid w:val="00AA663E"/>
    <w:rsid w:val="00AA7A10"/>
    <w:rsid w:val="00AB0C51"/>
    <w:rsid w:val="00AB2181"/>
    <w:rsid w:val="00AB23E5"/>
    <w:rsid w:val="00AB2D20"/>
    <w:rsid w:val="00AB4767"/>
    <w:rsid w:val="00AB4775"/>
    <w:rsid w:val="00AB68AF"/>
    <w:rsid w:val="00AB6B03"/>
    <w:rsid w:val="00AB6E86"/>
    <w:rsid w:val="00AB7AF9"/>
    <w:rsid w:val="00AC01B8"/>
    <w:rsid w:val="00AC1FA7"/>
    <w:rsid w:val="00AC256C"/>
    <w:rsid w:val="00AC26E7"/>
    <w:rsid w:val="00AC5A29"/>
    <w:rsid w:val="00AC6264"/>
    <w:rsid w:val="00AC7088"/>
    <w:rsid w:val="00AD1B2A"/>
    <w:rsid w:val="00AD1B35"/>
    <w:rsid w:val="00AD31CF"/>
    <w:rsid w:val="00AD49AD"/>
    <w:rsid w:val="00AD6354"/>
    <w:rsid w:val="00AD7C29"/>
    <w:rsid w:val="00AE104B"/>
    <w:rsid w:val="00AE1610"/>
    <w:rsid w:val="00AE1EB6"/>
    <w:rsid w:val="00AE1F3E"/>
    <w:rsid w:val="00AE24A2"/>
    <w:rsid w:val="00AE2A41"/>
    <w:rsid w:val="00AE5764"/>
    <w:rsid w:val="00AE69EF"/>
    <w:rsid w:val="00AE6C48"/>
    <w:rsid w:val="00AE7DC9"/>
    <w:rsid w:val="00AF02DA"/>
    <w:rsid w:val="00AF0E5B"/>
    <w:rsid w:val="00AF2B2D"/>
    <w:rsid w:val="00AF2BAB"/>
    <w:rsid w:val="00AF31D4"/>
    <w:rsid w:val="00AF36CA"/>
    <w:rsid w:val="00AF384A"/>
    <w:rsid w:val="00AF3A87"/>
    <w:rsid w:val="00AF5440"/>
    <w:rsid w:val="00AF5A56"/>
    <w:rsid w:val="00AF5E29"/>
    <w:rsid w:val="00AF6031"/>
    <w:rsid w:val="00AF6493"/>
    <w:rsid w:val="00B01259"/>
    <w:rsid w:val="00B016E1"/>
    <w:rsid w:val="00B01747"/>
    <w:rsid w:val="00B01A85"/>
    <w:rsid w:val="00B023D6"/>
    <w:rsid w:val="00B0292B"/>
    <w:rsid w:val="00B03903"/>
    <w:rsid w:val="00B03BE6"/>
    <w:rsid w:val="00B041B2"/>
    <w:rsid w:val="00B10F4E"/>
    <w:rsid w:val="00B11445"/>
    <w:rsid w:val="00B13C19"/>
    <w:rsid w:val="00B141B7"/>
    <w:rsid w:val="00B14556"/>
    <w:rsid w:val="00B145B1"/>
    <w:rsid w:val="00B14B2C"/>
    <w:rsid w:val="00B168B2"/>
    <w:rsid w:val="00B16A66"/>
    <w:rsid w:val="00B16EF3"/>
    <w:rsid w:val="00B204A8"/>
    <w:rsid w:val="00B213A0"/>
    <w:rsid w:val="00B215B3"/>
    <w:rsid w:val="00B22E97"/>
    <w:rsid w:val="00B242E7"/>
    <w:rsid w:val="00B245CC"/>
    <w:rsid w:val="00B25A99"/>
    <w:rsid w:val="00B25B94"/>
    <w:rsid w:val="00B271C5"/>
    <w:rsid w:val="00B27AD8"/>
    <w:rsid w:val="00B326CA"/>
    <w:rsid w:val="00B3310B"/>
    <w:rsid w:val="00B33972"/>
    <w:rsid w:val="00B34C96"/>
    <w:rsid w:val="00B371B3"/>
    <w:rsid w:val="00B37394"/>
    <w:rsid w:val="00B374E2"/>
    <w:rsid w:val="00B40353"/>
    <w:rsid w:val="00B407A6"/>
    <w:rsid w:val="00B414AF"/>
    <w:rsid w:val="00B42D27"/>
    <w:rsid w:val="00B4346A"/>
    <w:rsid w:val="00B440FF"/>
    <w:rsid w:val="00B44CEB"/>
    <w:rsid w:val="00B450F7"/>
    <w:rsid w:val="00B45895"/>
    <w:rsid w:val="00B464F3"/>
    <w:rsid w:val="00B468DB"/>
    <w:rsid w:val="00B50D90"/>
    <w:rsid w:val="00B51FBA"/>
    <w:rsid w:val="00B53202"/>
    <w:rsid w:val="00B554EE"/>
    <w:rsid w:val="00B55CC2"/>
    <w:rsid w:val="00B56719"/>
    <w:rsid w:val="00B60809"/>
    <w:rsid w:val="00B60884"/>
    <w:rsid w:val="00B60EEE"/>
    <w:rsid w:val="00B61577"/>
    <w:rsid w:val="00B6217B"/>
    <w:rsid w:val="00B62681"/>
    <w:rsid w:val="00B642AC"/>
    <w:rsid w:val="00B646F8"/>
    <w:rsid w:val="00B6565A"/>
    <w:rsid w:val="00B65BDC"/>
    <w:rsid w:val="00B66CB6"/>
    <w:rsid w:val="00B6783D"/>
    <w:rsid w:val="00B701F1"/>
    <w:rsid w:val="00B70D88"/>
    <w:rsid w:val="00B712B2"/>
    <w:rsid w:val="00B71FC0"/>
    <w:rsid w:val="00B72293"/>
    <w:rsid w:val="00B76874"/>
    <w:rsid w:val="00B76B04"/>
    <w:rsid w:val="00B806A0"/>
    <w:rsid w:val="00B81069"/>
    <w:rsid w:val="00B81E37"/>
    <w:rsid w:val="00B821D2"/>
    <w:rsid w:val="00B8433E"/>
    <w:rsid w:val="00B85A97"/>
    <w:rsid w:val="00B865F7"/>
    <w:rsid w:val="00B9017D"/>
    <w:rsid w:val="00B91214"/>
    <w:rsid w:val="00B91C16"/>
    <w:rsid w:val="00B92A9E"/>
    <w:rsid w:val="00B92DD4"/>
    <w:rsid w:val="00B92E8E"/>
    <w:rsid w:val="00B93AC8"/>
    <w:rsid w:val="00B93E66"/>
    <w:rsid w:val="00B93F6C"/>
    <w:rsid w:val="00B940B4"/>
    <w:rsid w:val="00B94398"/>
    <w:rsid w:val="00B943EE"/>
    <w:rsid w:val="00B949A9"/>
    <w:rsid w:val="00B94E7B"/>
    <w:rsid w:val="00B95186"/>
    <w:rsid w:val="00B95BDD"/>
    <w:rsid w:val="00B96F5F"/>
    <w:rsid w:val="00B9797C"/>
    <w:rsid w:val="00B97BF0"/>
    <w:rsid w:val="00B97D09"/>
    <w:rsid w:val="00B97E7A"/>
    <w:rsid w:val="00BA06B9"/>
    <w:rsid w:val="00BA0EB2"/>
    <w:rsid w:val="00BA1261"/>
    <w:rsid w:val="00BA2317"/>
    <w:rsid w:val="00BA3189"/>
    <w:rsid w:val="00BA4B60"/>
    <w:rsid w:val="00BA553F"/>
    <w:rsid w:val="00BA6933"/>
    <w:rsid w:val="00BA7235"/>
    <w:rsid w:val="00BB006D"/>
    <w:rsid w:val="00BB0275"/>
    <w:rsid w:val="00BB0DAF"/>
    <w:rsid w:val="00BB101A"/>
    <w:rsid w:val="00BB2ECC"/>
    <w:rsid w:val="00BB4225"/>
    <w:rsid w:val="00BB4E59"/>
    <w:rsid w:val="00BB5CC5"/>
    <w:rsid w:val="00BB746C"/>
    <w:rsid w:val="00BB78EC"/>
    <w:rsid w:val="00BC1940"/>
    <w:rsid w:val="00BC197E"/>
    <w:rsid w:val="00BC394F"/>
    <w:rsid w:val="00BC4BFA"/>
    <w:rsid w:val="00BC6E03"/>
    <w:rsid w:val="00BC6FE2"/>
    <w:rsid w:val="00BC7070"/>
    <w:rsid w:val="00BC7550"/>
    <w:rsid w:val="00BD0061"/>
    <w:rsid w:val="00BD0467"/>
    <w:rsid w:val="00BD0C48"/>
    <w:rsid w:val="00BD2A44"/>
    <w:rsid w:val="00BD3629"/>
    <w:rsid w:val="00BD3A1B"/>
    <w:rsid w:val="00BD4BA2"/>
    <w:rsid w:val="00BD586D"/>
    <w:rsid w:val="00BD5DF1"/>
    <w:rsid w:val="00BD6BED"/>
    <w:rsid w:val="00BE2430"/>
    <w:rsid w:val="00BE48A6"/>
    <w:rsid w:val="00BE5D8F"/>
    <w:rsid w:val="00BE6227"/>
    <w:rsid w:val="00BE6EB6"/>
    <w:rsid w:val="00BE7091"/>
    <w:rsid w:val="00BF04D4"/>
    <w:rsid w:val="00BF0CD5"/>
    <w:rsid w:val="00BF164D"/>
    <w:rsid w:val="00BF3567"/>
    <w:rsid w:val="00BF4215"/>
    <w:rsid w:val="00BF4420"/>
    <w:rsid w:val="00BF4C1D"/>
    <w:rsid w:val="00BF5597"/>
    <w:rsid w:val="00BF6D21"/>
    <w:rsid w:val="00BF78B1"/>
    <w:rsid w:val="00C01A18"/>
    <w:rsid w:val="00C03BF0"/>
    <w:rsid w:val="00C047E1"/>
    <w:rsid w:val="00C057E7"/>
    <w:rsid w:val="00C05EF9"/>
    <w:rsid w:val="00C0638C"/>
    <w:rsid w:val="00C15B9C"/>
    <w:rsid w:val="00C16AFC"/>
    <w:rsid w:val="00C20177"/>
    <w:rsid w:val="00C2099B"/>
    <w:rsid w:val="00C222C9"/>
    <w:rsid w:val="00C227E4"/>
    <w:rsid w:val="00C22A0F"/>
    <w:rsid w:val="00C22D52"/>
    <w:rsid w:val="00C22F97"/>
    <w:rsid w:val="00C2432F"/>
    <w:rsid w:val="00C24994"/>
    <w:rsid w:val="00C24D87"/>
    <w:rsid w:val="00C26E24"/>
    <w:rsid w:val="00C312DB"/>
    <w:rsid w:val="00C32001"/>
    <w:rsid w:val="00C32139"/>
    <w:rsid w:val="00C33040"/>
    <w:rsid w:val="00C35BC2"/>
    <w:rsid w:val="00C3726F"/>
    <w:rsid w:val="00C3789B"/>
    <w:rsid w:val="00C37EDE"/>
    <w:rsid w:val="00C40200"/>
    <w:rsid w:val="00C42F1D"/>
    <w:rsid w:val="00C45B27"/>
    <w:rsid w:val="00C45F18"/>
    <w:rsid w:val="00C51F61"/>
    <w:rsid w:val="00C520C4"/>
    <w:rsid w:val="00C55274"/>
    <w:rsid w:val="00C553AF"/>
    <w:rsid w:val="00C55437"/>
    <w:rsid w:val="00C558FB"/>
    <w:rsid w:val="00C56C76"/>
    <w:rsid w:val="00C56F5D"/>
    <w:rsid w:val="00C5759B"/>
    <w:rsid w:val="00C57617"/>
    <w:rsid w:val="00C61F2B"/>
    <w:rsid w:val="00C658D7"/>
    <w:rsid w:val="00C663E9"/>
    <w:rsid w:val="00C704BF"/>
    <w:rsid w:val="00C707FA"/>
    <w:rsid w:val="00C72032"/>
    <w:rsid w:val="00C721E7"/>
    <w:rsid w:val="00C7612D"/>
    <w:rsid w:val="00C7668A"/>
    <w:rsid w:val="00C80174"/>
    <w:rsid w:val="00C807BE"/>
    <w:rsid w:val="00C80983"/>
    <w:rsid w:val="00C80EC9"/>
    <w:rsid w:val="00C815DB"/>
    <w:rsid w:val="00C82C3C"/>
    <w:rsid w:val="00C83B3D"/>
    <w:rsid w:val="00C83E6F"/>
    <w:rsid w:val="00C86F37"/>
    <w:rsid w:val="00C87B5B"/>
    <w:rsid w:val="00C90240"/>
    <w:rsid w:val="00C90359"/>
    <w:rsid w:val="00C92091"/>
    <w:rsid w:val="00C94961"/>
    <w:rsid w:val="00C94DF7"/>
    <w:rsid w:val="00C94FF3"/>
    <w:rsid w:val="00C9643A"/>
    <w:rsid w:val="00CA1679"/>
    <w:rsid w:val="00CA18EA"/>
    <w:rsid w:val="00CA2B3A"/>
    <w:rsid w:val="00CA398F"/>
    <w:rsid w:val="00CA3DBA"/>
    <w:rsid w:val="00CA456A"/>
    <w:rsid w:val="00CA5703"/>
    <w:rsid w:val="00CA7E2E"/>
    <w:rsid w:val="00CB0915"/>
    <w:rsid w:val="00CB1870"/>
    <w:rsid w:val="00CB1E1D"/>
    <w:rsid w:val="00CB1FBF"/>
    <w:rsid w:val="00CB2B55"/>
    <w:rsid w:val="00CB3DC0"/>
    <w:rsid w:val="00CB45E3"/>
    <w:rsid w:val="00CB4ED1"/>
    <w:rsid w:val="00CB50E9"/>
    <w:rsid w:val="00CB5660"/>
    <w:rsid w:val="00CC1785"/>
    <w:rsid w:val="00CC1D0F"/>
    <w:rsid w:val="00CC2274"/>
    <w:rsid w:val="00CC6307"/>
    <w:rsid w:val="00CC6C0C"/>
    <w:rsid w:val="00CC70AB"/>
    <w:rsid w:val="00CD017B"/>
    <w:rsid w:val="00CD03EF"/>
    <w:rsid w:val="00CD07F3"/>
    <w:rsid w:val="00CD325B"/>
    <w:rsid w:val="00CD3B0A"/>
    <w:rsid w:val="00CD3D21"/>
    <w:rsid w:val="00CD40C1"/>
    <w:rsid w:val="00CD4DF0"/>
    <w:rsid w:val="00CD6B3F"/>
    <w:rsid w:val="00CE02BE"/>
    <w:rsid w:val="00CE1E4B"/>
    <w:rsid w:val="00CE28EE"/>
    <w:rsid w:val="00CE2E3D"/>
    <w:rsid w:val="00CE51E1"/>
    <w:rsid w:val="00CE5289"/>
    <w:rsid w:val="00CE6458"/>
    <w:rsid w:val="00CF0B01"/>
    <w:rsid w:val="00CF27DE"/>
    <w:rsid w:val="00CF2F65"/>
    <w:rsid w:val="00CF3F91"/>
    <w:rsid w:val="00CF60BF"/>
    <w:rsid w:val="00CF7227"/>
    <w:rsid w:val="00D013B3"/>
    <w:rsid w:val="00D01DEA"/>
    <w:rsid w:val="00D043AE"/>
    <w:rsid w:val="00D05E91"/>
    <w:rsid w:val="00D10245"/>
    <w:rsid w:val="00D1153C"/>
    <w:rsid w:val="00D1234C"/>
    <w:rsid w:val="00D12710"/>
    <w:rsid w:val="00D12D75"/>
    <w:rsid w:val="00D13CB1"/>
    <w:rsid w:val="00D13D5D"/>
    <w:rsid w:val="00D15474"/>
    <w:rsid w:val="00D1575A"/>
    <w:rsid w:val="00D2022C"/>
    <w:rsid w:val="00D203EF"/>
    <w:rsid w:val="00D239D6"/>
    <w:rsid w:val="00D23A41"/>
    <w:rsid w:val="00D24DD3"/>
    <w:rsid w:val="00D26F07"/>
    <w:rsid w:val="00D3009A"/>
    <w:rsid w:val="00D30AA7"/>
    <w:rsid w:val="00D30ACB"/>
    <w:rsid w:val="00D330DD"/>
    <w:rsid w:val="00D3368E"/>
    <w:rsid w:val="00D34ED5"/>
    <w:rsid w:val="00D36311"/>
    <w:rsid w:val="00D36AD9"/>
    <w:rsid w:val="00D4108E"/>
    <w:rsid w:val="00D4284D"/>
    <w:rsid w:val="00D43951"/>
    <w:rsid w:val="00D448EC"/>
    <w:rsid w:val="00D44E91"/>
    <w:rsid w:val="00D45704"/>
    <w:rsid w:val="00D46B5C"/>
    <w:rsid w:val="00D47D2E"/>
    <w:rsid w:val="00D522D3"/>
    <w:rsid w:val="00D53AA3"/>
    <w:rsid w:val="00D5475B"/>
    <w:rsid w:val="00D55393"/>
    <w:rsid w:val="00D55F5A"/>
    <w:rsid w:val="00D5690C"/>
    <w:rsid w:val="00D56A98"/>
    <w:rsid w:val="00D574F1"/>
    <w:rsid w:val="00D615B6"/>
    <w:rsid w:val="00D62DB0"/>
    <w:rsid w:val="00D63524"/>
    <w:rsid w:val="00D64649"/>
    <w:rsid w:val="00D64FA4"/>
    <w:rsid w:val="00D658E5"/>
    <w:rsid w:val="00D65E50"/>
    <w:rsid w:val="00D66E91"/>
    <w:rsid w:val="00D70A74"/>
    <w:rsid w:val="00D72380"/>
    <w:rsid w:val="00D72703"/>
    <w:rsid w:val="00D72B8C"/>
    <w:rsid w:val="00D72CD1"/>
    <w:rsid w:val="00D73AC9"/>
    <w:rsid w:val="00D743B8"/>
    <w:rsid w:val="00D7551F"/>
    <w:rsid w:val="00D77078"/>
    <w:rsid w:val="00D803D1"/>
    <w:rsid w:val="00D821C1"/>
    <w:rsid w:val="00D841C0"/>
    <w:rsid w:val="00D8478F"/>
    <w:rsid w:val="00D86F72"/>
    <w:rsid w:val="00D871FD"/>
    <w:rsid w:val="00D879C0"/>
    <w:rsid w:val="00D87B6F"/>
    <w:rsid w:val="00D9036D"/>
    <w:rsid w:val="00D904F5"/>
    <w:rsid w:val="00D93F7E"/>
    <w:rsid w:val="00D94832"/>
    <w:rsid w:val="00D9531B"/>
    <w:rsid w:val="00D95B10"/>
    <w:rsid w:val="00D96217"/>
    <w:rsid w:val="00DA03CE"/>
    <w:rsid w:val="00DA1A9A"/>
    <w:rsid w:val="00DA1B34"/>
    <w:rsid w:val="00DA1C52"/>
    <w:rsid w:val="00DA2F56"/>
    <w:rsid w:val="00DA389B"/>
    <w:rsid w:val="00DA439F"/>
    <w:rsid w:val="00DA4743"/>
    <w:rsid w:val="00DA5ABD"/>
    <w:rsid w:val="00DB1F67"/>
    <w:rsid w:val="00DB3DAF"/>
    <w:rsid w:val="00DB5E80"/>
    <w:rsid w:val="00DB6BD8"/>
    <w:rsid w:val="00DC04E6"/>
    <w:rsid w:val="00DC2032"/>
    <w:rsid w:val="00DC28A9"/>
    <w:rsid w:val="00DC3C24"/>
    <w:rsid w:val="00DC41C6"/>
    <w:rsid w:val="00DC5757"/>
    <w:rsid w:val="00DC7214"/>
    <w:rsid w:val="00DC7CB3"/>
    <w:rsid w:val="00DD0889"/>
    <w:rsid w:val="00DD103D"/>
    <w:rsid w:val="00DD15AD"/>
    <w:rsid w:val="00DD2B0D"/>
    <w:rsid w:val="00DD3BE4"/>
    <w:rsid w:val="00DD4301"/>
    <w:rsid w:val="00DD459C"/>
    <w:rsid w:val="00DD4EAE"/>
    <w:rsid w:val="00DD51DF"/>
    <w:rsid w:val="00DD5263"/>
    <w:rsid w:val="00DD6469"/>
    <w:rsid w:val="00DD64DC"/>
    <w:rsid w:val="00DD6501"/>
    <w:rsid w:val="00DE0A02"/>
    <w:rsid w:val="00DE1779"/>
    <w:rsid w:val="00DE184E"/>
    <w:rsid w:val="00DE23F6"/>
    <w:rsid w:val="00DE272B"/>
    <w:rsid w:val="00DE2C87"/>
    <w:rsid w:val="00DE33B8"/>
    <w:rsid w:val="00DE48E8"/>
    <w:rsid w:val="00DE69FC"/>
    <w:rsid w:val="00DE6A7B"/>
    <w:rsid w:val="00DE7252"/>
    <w:rsid w:val="00DE79B5"/>
    <w:rsid w:val="00DF022E"/>
    <w:rsid w:val="00DF24E1"/>
    <w:rsid w:val="00DF25BE"/>
    <w:rsid w:val="00DF318A"/>
    <w:rsid w:val="00DF4EBD"/>
    <w:rsid w:val="00DF60E2"/>
    <w:rsid w:val="00DF6B10"/>
    <w:rsid w:val="00DF7551"/>
    <w:rsid w:val="00DF7B3F"/>
    <w:rsid w:val="00E00100"/>
    <w:rsid w:val="00E0085A"/>
    <w:rsid w:val="00E00A7A"/>
    <w:rsid w:val="00E01851"/>
    <w:rsid w:val="00E025FA"/>
    <w:rsid w:val="00E049A9"/>
    <w:rsid w:val="00E054BC"/>
    <w:rsid w:val="00E05564"/>
    <w:rsid w:val="00E07321"/>
    <w:rsid w:val="00E0797E"/>
    <w:rsid w:val="00E1028E"/>
    <w:rsid w:val="00E10C7C"/>
    <w:rsid w:val="00E13020"/>
    <w:rsid w:val="00E130C6"/>
    <w:rsid w:val="00E134F8"/>
    <w:rsid w:val="00E13BA1"/>
    <w:rsid w:val="00E14861"/>
    <w:rsid w:val="00E16ADA"/>
    <w:rsid w:val="00E16F19"/>
    <w:rsid w:val="00E20631"/>
    <w:rsid w:val="00E20782"/>
    <w:rsid w:val="00E20E78"/>
    <w:rsid w:val="00E214E2"/>
    <w:rsid w:val="00E22A56"/>
    <w:rsid w:val="00E23083"/>
    <w:rsid w:val="00E23E03"/>
    <w:rsid w:val="00E24725"/>
    <w:rsid w:val="00E25DCB"/>
    <w:rsid w:val="00E26581"/>
    <w:rsid w:val="00E27C1E"/>
    <w:rsid w:val="00E27D2F"/>
    <w:rsid w:val="00E27E47"/>
    <w:rsid w:val="00E30571"/>
    <w:rsid w:val="00E306C7"/>
    <w:rsid w:val="00E32749"/>
    <w:rsid w:val="00E329F8"/>
    <w:rsid w:val="00E338D6"/>
    <w:rsid w:val="00E33D69"/>
    <w:rsid w:val="00E350AB"/>
    <w:rsid w:val="00E3580B"/>
    <w:rsid w:val="00E3590A"/>
    <w:rsid w:val="00E35A1B"/>
    <w:rsid w:val="00E35CB1"/>
    <w:rsid w:val="00E37E4B"/>
    <w:rsid w:val="00E40ACB"/>
    <w:rsid w:val="00E4118C"/>
    <w:rsid w:val="00E41E07"/>
    <w:rsid w:val="00E42310"/>
    <w:rsid w:val="00E43097"/>
    <w:rsid w:val="00E440D5"/>
    <w:rsid w:val="00E442CC"/>
    <w:rsid w:val="00E46244"/>
    <w:rsid w:val="00E50D57"/>
    <w:rsid w:val="00E51F65"/>
    <w:rsid w:val="00E52503"/>
    <w:rsid w:val="00E52C04"/>
    <w:rsid w:val="00E52EF2"/>
    <w:rsid w:val="00E55EBE"/>
    <w:rsid w:val="00E56EE4"/>
    <w:rsid w:val="00E57272"/>
    <w:rsid w:val="00E5728A"/>
    <w:rsid w:val="00E578A0"/>
    <w:rsid w:val="00E57947"/>
    <w:rsid w:val="00E57BB3"/>
    <w:rsid w:val="00E57C9E"/>
    <w:rsid w:val="00E65082"/>
    <w:rsid w:val="00E66F8A"/>
    <w:rsid w:val="00E672D2"/>
    <w:rsid w:val="00E67800"/>
    <w:rsid w:val="00E72845"/>
    <w:rsid w:val="00E72AEC"/>
    <w:rsid w:val="00E72E09"/>
    <w:rsid w:val="00E73BBD"/>
    <w:rsid w:val="00E73DEA"/>
    <w:rsid w:val="00E7501F"/>
    <w:rsid w:val="00E76EC8"/>
    <w:rsid w:val="00E77556"/>
    <w:rsid w:val="00E815A6"/>
    <w:rsid w:val="00E81AA2"/>
    <w:rsid w:val="00E81ACF"/>
    <w:rsid w:val="00E81EA6"/>
    <w:rsid w:val="00E82501"/>
    <w:rsid w:val="00E83E18"/>
    <w:rsid w:val="00E861D1"/>
    <w:rsid w:val="00E86EE5"/>
    <w:rsid w:val="00E9008B"/>
    <w:rsid w:val="00E9167D"/>
    <w:rsid w:val="00E916A9"/>
    <w:rsid w:val="00E91EED"/>
    <w:rsid w:val="00E9278D"/>
    <w:rsid w:val="00E92EE0"/>
    <w:rsid w:val="00E95A92"/>
    <w:rsid w:val="00EA019C"/>
    <w:rsid w:val="00EA2ABF"/>
    <w:rsid w:val="00EA3263"/>
    <w:rsid w:val="00EA3DD1"/>
    <w:rsid w:val="00EA3FE7"/>
    <w:rsid w:val="00EA5810"/>
    <w:rsid w:val="00EA7337"/>
    <w:rsid w:val="00EA775B"/>
    <w:rsid w:val="00EB0DB4"/>
    <w:rsid w:val="00EB24F2"/>
    <w:rsid w:val="00EB56D1"/>
    <w:rsid w:val="00EB6B5E"/>
    <w:rsid w:val="00EB70E2"/>
    <w:rsid w:val="00EC0697"/>
    <w:rsid w:val="00EC0B5B"/>
    <w:rsid w:val="00EC14B6"/>
    <w:rsid w:val="00EC15B7"/>
    <w:rsid w:val="00EC257F"/>
    <w:rsid w:val="00EC3CDF"/>
    <w:rsid w:val="00EC5EED"/>
    <w:rsid w:val="00EC6066"/>
    <w:rsid w:val="00EC6537"/>
    <w:rsid w:val="00EC792B"/>
    <w:rsid w:val="00EC7EAB"/>
    <w:rsid w:val="00ED0A0E"/>
    <w:rsid w:val="00ED1120"/>
    <w:rsid w:val="00ED2085"/>
    <w:rsid w:val="00ED447A"/>
    <w:rsid w:val="00ED6714"/>
    <w:rsid w:val="00ED6CB6"/>
    <w:rsid w:val="00EE0A13"/>
    <w:rsid w:val="00EE0A1B"/>
    <w:rsid w:val="00EE15A7"/>
    <w:rsid w:val="00EE2C43"/>
    <w:rsid w:val="00EE3BA7"/>
    <w:rsid w:val="00EE58A4"/>
    <w:rsid w:val="00EE58B9"/>
    <w:rsid w:val="00EE6745"/>
    <w:rsid w:val="00EF0E44"/>
    <w:rsid w:val="00EF19A4"/>
    <w:rsid w:val="00EF1CD0"/>
    <w:rsid w:val="00EF3682"/>
    <w:rsid w:val="00EF40E4"/>
    <w:rsid w:val="00EF4226"/>
    <w:rsid w:val="00EF4CA6"/>
    <w:rsid w:val="00EF5C82"/>
    <w:rsid w:val="00EF63FC"/>
    <w:rsid w:val="00F011B8"/>
    <w:rsid w:val="00F01744"/>
    <w:rsid w:val="00F02F6C"/>
    <w:rsid w:val="00F03546"/>
    <w:rsid w:val="00F0356F"/>
    <w:rsid w:val="00F071B8"/>
    <w:rsid w:val="00F073A6"/>
    <w:rsid w:val="00F075EE"/>
    <w:rsid w:val="00F11A03"/>
    <w:rsid w:val="00F148B3"/>
    <w:rsid w:val="00F14973"/>
    <w:rsid w:val="00F15051"/>
    <w:rsid w:val="00F165B8"/>
    <w:rsid w:val="00F201C9"/>
    <w:rsid w:val="00F20243"/>
    <w:rsid w:val="00F204DC"/>
    <w:rsid w:val="00F2165B"/>
    <w:rsid w:val="00F21DA9"/>
    <w:rsid w:val="00F22F36"/>
    <w:rsid w:val="00F253B1"/>
    <w:rsid w:val="00F254F4"/>
    <w:rsid w:val="00F2671B"/>
    <w:rsid w:val="00F26816"/>
    <w:rsid w:val="00F268DF"/>
    <w:rsid w:val="00F27C1E"/>
    <w:rsid w:val="00F27E46"/>
    <w:rsid w:val="00F27F31"/>
    <w:rsid w:val="00F30C09"/>
    <w:rsid w:val="00F316AF"/>
    <w:rsid w:val="00F32819"/>
    <w:rsid w:val="00F33399"/>
    <w:rsid w:val="00F33475"/>
    <w:rsid w:val="00F347B9"/>
    <w:rsid w:val="00F36813"/>
    <w:rsid w:val="00F37645"/>
    <w:rsid w:val="00F40157"/>
    <w:rsid w:val="00F409FF"/>
    <w:rsid w:val="00F42421"/>
    <w:rsid w:val="00F42E03"/>
    <w:rsid w:val="00F45BAC"/>
    <w:rsid w:val="00F472CD"/>
    <w:rsid w:val="00F47BC6"/>
    <w:rsid w:val="00F47DD2"/>
    <w:rsid w:val="00F509CF"/>
    <w:rsid w:val="00F51119"/>
    <w:rsid w:val="00F518BE"/>
    <w:rsid w:val="00F526A8"/>
    <w:rsid w:val="00F531DA"/>
    <w:rsid w:val="00F53864"/>
    <w:rsid w:val="00F53B89"/>
    <w:rsid w:val="00F5420F"/>
    <w:rsid w:val="00F54763"/>
    <w:rsid w:val="00F56E69"/>
    <w:rsid w:val="00F60DE0"/>
    <w:rsid w:val="00F62A43"/>
    <w:rsid w:val="00F65C6A"/>
    <w:rsid w:val="00F66603"/>
    <w:rsid w:val="00F66829"/>
    <w:rsid w:val="00F67BCF"/>
    <w:rsid w:val="00F70089"/>
    <w:rsid w:val="00F70888"/>
    <w:rsid w:val="00F708CC"/>
    <w:rsid w:val="00F7175C"/>
    <w:rsid w:val="00F71C4D"/>
    <w:rsid w:val="00F72B4C"/>
    <w:rsid w:val="00F73ABF"/>
    <w:rsid w:val="00F73B08"/>
    <w:rsid w:val="00F73C01"/>
    <w:rsid w:val="00F74428"/>
    <w:rsid w:val="00F755AE"/>
    <w:rsid w:val="00F756F9"/>
    <w:rsid w:val="00F758B0"/>
    <w:rsid w:val="00F75DF7"/>
    <w:rsid w:val="00F76A57"/>
    <w:rsid w:val="00F76D4A"/>
    <w:rsid w:val="00F77301"/>
    <w:rsid w:val="00F77BAD"/>
    <w:rsid w:val="00F806EA"/>
    <w:rsid w:val="00F82776"/>
    <w:rsid w:val="00F829E8"/>
    <w:rsid w:val="00F83EF2"/>
    <w:rsid w:val="00F86957"/>
    <w:rsid w:val="00F875DE"/>
    <w:rsid w:val="00F903D8"/>
    <w:rsid w:val="00F90B5A"/>
    <w:rsid w:val="00F92449"/>
    <w:rsid w:val="00F965EE"/>
    <w:rsid w:val="00F97B10"/>
    <w:rsid w:val="00FA166F"/>
    <w:rsid w:val="00FA1B97"/>
    <w:rsid w:val="00FA2FEC"/>
    <w:rsid w:val="00FA648B"/>
    <w:rsid w:val="00FB0E1C"/>
    <w:rsid w:val="00FB0F13"/>
    <w:rsid w:val="00FB2612"/>
    <w:rsid w:val="00FB4B5A"/>
    <w:rsid w:val="00FB5BC0"/>
    <w:rsid w:val="00FB6AEA"/>
    <w:rsid w:val="00FC0332"/>
    <w:rsid w:val="00FC05D4"/>
    <w:rsid w:val="00FC0A3B"/>
    <w:rsid w:val="00FC2673"/>
    <w:rsid w:val="00FC5CDA"/>
    <w:rsid w:val="00FC6532"/>
    <w:rsid w:val="00FC72C2"/>
    <w:rsid w:val="00FC754D"/>
    <w:rsid w:val="00FC7B16"/>
    <w:rsid w:val="00FD015D"/>
    <w:rsid w:val="00FD38C6"/>
    <w:rsid w:val="00FD3A31"/>
    <w:rsid w:val="00FD4D8D"/>
    <w:rsid w:val="00FD5141"/>
    <w:rsid w:val="00FD558E"/>
    <w:rsid w:val="00FD7035"/>
    <w:rsid w:val="00FD7D12"/>
    <w:rsid w:val="00FE1845"/>
    <w:rsid w:val="00FE2977"/>
    <w:rsid w:val="00FE5B77"/>
    <w:rsid w:val="00FE5DCB"/>
    <w:rsid w:val="00FE7B38"/>
    <w:rsid w:val="00FF0BB5"/>
    <w:rsid w:val="00FF15F2"/>
    <w:rsid w:val="00FF2897"/>
    <w:rsid w:val="00FF2AF8"/>
    <w:rsid w:val="00FF2C61"/>
    <w:rsid w:val="00FF3299"/>
    <w:rsid w:val="00FF4B30"/>
    <w:rsid w:val="00FF5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1B4F34A9-18D0-46C3-8EE8-0DFA25E1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AD8"/>
    <w:rPr>
      <w:rFonts w:ascii="Times New Roman" w:eastAsia="Batang" w:hAnsi="Times New Roman"/>
      <w:sz w:val="24"/>
      <w:szCs w:val="24"/>
      <w:lang w:eastAsia="ko-KR"/>
    </w:rPr>
  </w:style>
  <w:style w:type="paragraph" w:styleId="Heading1">
    <w:name w:val="heading 1"/>
    <w:basedOn w:val="Normal"/>
    <w:next w:val="Normal"/>
    <w:link w:val="Heading1Char"/>
    <w:uiPriority w:val="9"/>
    <w:qFormat/>
    <w:rsid w:val="002C0578"/>
    <w:pPr>
      <w:keepNext/>
      <w:keepLines/>
      <w:spacing w:before="480"/>
      <w:outlineLvl w:val="0"/>
    </w:pPr>
    <w:rPr>
      <w:rFonts w:ascii="Cambria" w:eastAsia="Times New Roman" w:hAnsi="Cambria"/>
      <w:b/>
      <w:bCs/>
      <w:color w:val="365F91"/>
      <w:sz w:val="28"/>
      <w:szCs w:val="28"/>
      <w:lang w:val="x-none"/>
    </w:rPr>
  </w:style>
  <w:style w:type="paragraph" w:styleId="Heading2">
    <w:name w:val="heading 2"/>
    <w:basedOn w:val="Normal"/>
    <w:link w:val="Heading2Char"/>
    <w:uiPriority w:val="9"/>
    <w:qFormat/>
    <w:rsid w:val="000929CE"/>
    <w:pPr>
      <w:spacing w:before="100" w:beforeAutospacing="1" w:after="100" w:afterAutospacing="1"/>
      <w:outlineLvl w:val="1"/>
    </w:pPr>
    <w:rPr>
      <w:rFonts w:eastAsia="Times New Roman"/>
      <w:b/>
      <w:bCs/>
      <w:sz w:val="36"/>
      <w:szCs w:val="36"/>
      <w:lang w:val="x-none" w:eastAsia="x-none"/>
    </w:rPr>
  </w:style>
  <w:style w:type="paragraph" w:styleId="Heading3">
    <w:name w:val="heading 3"/>
    <w:basedOn w:val="Normal"/>
    <w:next w:val="Normal"/>
    <w:link w:val="Heading3Char"/>
    <w:uiPriority w:val="9"/>
    <w:qFormat/>
    <w:rsid w:val="0052500B"/>
    <w:pPr>
      <w:keepNext/>
      <w:spacing w:before="60" w:after="60"/>
      <w:jc w:val="right"/>
      <w:outlineLvl w:val="2"/>
    </w:pPr>
    <w:rPr>
      <w:rFonts w:ascii="Times New Roman Bold" w:eastAsia="Calibri" w:hAnsi="Times New Roman Bold"/>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aption">
    <w:name w:val="caption"/>
    <w:basedOn w:val="Normal"/>
    <w:next w:val="Normal"/>
    <w:qFormat/>
    <w:rsid w:val="00B27AD8"/>
    <w:rPr>
      <w:rFonts w:eastAsia="Times New Roman"/>
      <w:b/>
      <w:bCs/>
      <w:sz w:val="20"/>
      <w:szCs w:val="20"/>
      <w:lang w:eastAsia="en-US"/>
    </w:rPr>
  </w:style>
  <w:style w:type="paragraph" w:styleId="Footer">
    <w:name w:val="footer"/>
    <w:basedOn w:val="Normal"/>
    <w:link w:val="FooterChar"/>
    <w:uiPriority w:val="99"/>
    <w:rsid w:val="00B27AD8"/>
    <w:pPr>
      <w:tabs>
        <w:tab w:val="center" w:pos="4320"/>
        <w:tab w:val="right" w:pos="8640"/>
      </w:tabs>
    </w:pPr>
    <w:rPr>
      <w:rFonts w:eastAsia="Times New Roman"/>
      <w:lang w:val="x-none" w:eastAsia="x-none"/>
    </w:rPr>
  </w:style>
  <w:style w:type="character" w:customStyle="1" w:styleId="FooterChar">
    <w:name w:val="Footer Char"/>
    <w:link w:val="Footer"/>
    <w:uiPriority w:val="99"/>
    <w:rsid w:val="00B27AD8"/>
    <w:rPr>
      <w:rFonts w:ascii="Times New Roman" w:eastAsia="Times New Roman" w:hAnsi="Times New Roman" w:cs="Times New Roman"/>
      <w:sz w:val="24"/>
      <w:szCs w:val="24"/>
    </w:rPr>
  </w:style>
  <w:style w:type="character" w:styleId="PageNumber">
    <w:name w:val="page number"/>
    <w:basedOn w:val="DefaultParagraphFont"/>
    <w:rsid w:val="00B27AD8"/>
  </w:style>
  <w:style w:type="character" w:styleId="CommentReference">
    <w:name w:val="annotation reference"/>
    <w:rsid w:val="00B27AD8"/>
    <w:rPr>
      <w:sz w:val="16"/>
      <w:szCs w:val="16"/>
    </w:rPr>
  </w:style>
  <w:style w:type="paragraph" w:styleId="CommentText">
    <w:name w:val="annotation text"/>
    <w:basedOn w:val="Normal"/>
    <w:link w:val="CommentTextChar"/>
    <w:rsid w:val="00B27AD8"/>
    <w:rPr>
      <w:sz w:val="20"/>
      <w:szCs w:val="20"/>
      <w:lang w:val="x-none"/>
    </w:rPr>
  </w:style>
  <w:style w:type="character" w:customStyle="1" w:styleId="CommentTextChar">
    <w:name w:val="Comment Text Char"/>
    <w:link w:val="CommentText"/>
    <w:rsid w:val="00B27AD8"/>
    <w:rPr>
      <w:rFonts w:ascii="Times New Roman" w:eastAsia="Batang" w:hAnsi="Times New Roman" w:cs="Times New Roman"/>
      <w:sz w:val="20"/>
      <w:szCs w:val="20"/>
      <w:lang w:eastAsia="ko-KR"/>
    </w:rPr>
  </w:style>
  <w:style w:type="paragraph" w:styleId="BalloonText">
    <w:name w:val="Balloon Text"/>
    <w:basedOn w:val="Normal"/>
    <w:link w:val="BalloonTextChar"/>
    <w:uiPriority w:val="99"/>
    <w:semiHidden/>
    <w:unhideWhenUsed/>
    <w:rsid w:val="00B27AD8"/>
    <w:rPr>
      <w:rFonts w:ascii="Tahoma" w:hAnsi="Tahoma"/>
      <w:sz w:val="16"/>
      <w:szCs w:val="16"/>
      <w:lang w:val="x-none"/>
    </w:rPr>
  </w:style>
  <w:style w:type="character" w:customStyle="1" w:styleId="BalloonTextChar">
    <w:name w:val="Balloon Text Char"/>
    <w:link w:val="BalloonText"/>
    <w:uiPriority w:val="99"/>
    <w:semiHidden/>
    <w:rsid w:val="00B27AD8"/>
    <w:rPr>
      <w:rFonts w:ascii="Tahoma" w:eastAsia="Batang" w:hAnsi="Tahoma" w:cs="Tahoma"/>
      <w:sz w:val="16"/>
      <w:szCs w:val="16"/>
      <w:lang w:eastAsia="ko-KR"/>
    </w:rPr>
  </w:style>
  <w:style w:type="paragraph" w:styleId="ListParagraph">
    <w:name w:val="List Paragraph"/>
    <w:basedOn w:val="Normal"/>
    <w:qFormat/>
    <w:rsid w:val="005C25D4"/>
    <w:pPr>
      <w:ind w:left="720"/>
      <w:contextualSpacing/>
    </w:pPr>
  </w:style>
  <w:style w:type="paragraph" w:styleId="CommentSubject">
    <w:name w:val="annotation subject"/>
    <w:basedOn w:val="CommentText"/>
    <w:next w:val="CommentText"/>
    <w:link w:val="CommentSubjectChar"/>
    <w:uiPriority w:val="99"/>
    <w:semiHidden/>
    <w:unhideWhenUsed/>
    <w:rsid w:val="005C25D4"/>
    <w:rPr>
      <w:b/>
      <w:bCs/>
    </w:rPr>
  </w:style>
  <w:style w:type="character" w:customStyle="1" w:styleId="CommentSubjectChar">
    <w:name w:val="Comment Subject Char"/>
    <w:link w:val="CommentSubject"/>
    <w:uiPriority w:val="99"/>
    <w:semiHidden/>
    <w:rsid w:val="005C25D4"/>
    <w:rPr>
      <w:rFonts w:ascii="Times New Roman" w:eastAsia="Batang" w:hAnsi="Times New Roman" w:cs="Times New Roman"/>
      <w:b/>
      <w:bCs/>
      <w:sz w:val="20"/>
      <w:szCs w:val="20"/>
      <w:lang w:eastAsia="ko-KR"/>
    </w:rPr>
  </w:style>
  <w:style w:type="paragraph" w:styleId="BodyText">
    <w:name w:val="Body Text"/>
    <w:basedOn w:val="Normal"/>
    <w:link w:val="BodyTextChar"/>
    <w:rsid w:val="002C0578"/>
    <w:pPr>
      <w:jc w:val="both"/>
    </w:pPr>
    <w:rPr>
      <w:rFonts w:ascii=".VnTime" w:eastAsia="Times New Roman" w:hAnsi=".VnTime"/>
      <w:sz w:val="28"/>
      <w:szCs w:val="20"/>
      <w:lang w:val="x-none" w:eastAsia="x-none"/>
    </w:rPr>
  </w:style>
  <w:style w:type="character" w:customStyle="1" w:styleId="BodyTextChar">
    <w:name w:val="Body Text Char"/>
    <w:link w:val="BodyText"/>
    <w:rsid w:val="002C0578"/>
    <w:rPr>
      <w:rFonts w:ascii=".VnTime" w:eastAsia="Times New Roman" w:hAnsi=".VnTime" w:cs="Times New Roman"/>
      <w:sz w:val="28"/>
      <w:szCs w:val="20"/>
    </w:rPr>
  </w:style>
  <w:style w:type="paragraph" w:customStyle="1" w:styleId="StyleHeading1TimesNewRoman14ptNotBold">
    <w:name w:val="Style Heading 1 + Times New Roman 14 pt Not Bold"/>
    <w:basedOn w:val="Heading1"/>
    <w:autoRedefine/>
    <w:rsid w:val="002C0578"/>
    <w:pPr>
      <w:keepLines w:val="0"/>
      <w:numPr>
        <w:numId w:val="26"/>
      </w:numPr>
      <w:tabs>
        <w:tab w:val="left" w:pos="1800"/>
      </w:tabs>
      <w:spacing w:before="0"/>
      <w:jc w:val="both"/>
    </w:pPr>
    <w:rPr>
      <w:rFonts w:ascii="Times New Roman" w:hAnsi="Times New Roman" w:cs="Arial"/>
      <w:bCs w:val="0"/>
      <w:color w:val="0000FF"/>
      <w:kern w:val="32"/>
      <w:lang w:eastAsia="en-US"/>
    </w:rPr>
  </w:style>
  <w:style w:type="character" w:customStyle="1" w:styleId="Heading1Char">
    <w:name w:val="Heading 1 Char"/>
    <w:link w:val="Heading1"/>
    <w:uiPriority w:val="9"/>
    <w:rsid w:val="002C0578"/>
    <w:rPr>
      <w:rFonts w:ascii="Cambria" w:eastAsia="Times New Roman" w:hAnsi="Cambria" w:cs="Times New Roman"/>
      <w:b/>
      <w:bCs/>
      <w:color w:val="365F91"/>
      <w:sz w:val="28"/>
      <w:szCs w:val="28"/>
      <w:lang w:eastAsia="ko-KR"/>
    </w:rPr>
  </w:style>
  <w:style w:type="paragraph" w:styleId="Header">
    <w:name w:val="header"/>
    <w:basedOn w:val="Normal"/>
    <w:link w:val="HeaderChar"/>
    <w:unhideWhenUsed/>
    <w:rsid w:val="00F92449"/>
    <w:pPr>
      <w:tabs>
        <w:tab w:val="center" w:pos="4680"/>
        <w:tab w:val="right" w:pos="9360"/>
      </w:tabs>
    </w:pPr>
    <w:rPr>
      <w:lang w:val="x-none"/>
    </w:rPr>
  </w:style>
  <w:style w:type="character" w:customStyle="1" w:styleId="HeaderChar">
    <w:name w:val="Header Char"/>
    <w:link w:val="Header"/>
    <w:rsid w:val="00F92449"/>
    <w:rPr>
      <w:rFonts w:ascii="Times New Roman" w:eastAsia="Batang" w:hAnsi="Times New Roman" w:cs="Times New Roman"/>
      <w:sz w:val="24"/>
      <w:szCs w:val="24"/>
      <w:lang w:eastAsia="ko-KR"/>
    </w:rPr>
  </w:style>
  <w:style w:type="paragraph" w:styleId="Revision">
    <w:name w:val="Revision"/>
    <w:hidden/>
    <w:uiPriority w:val="99"/>
    <w:semiHidden/>
    <w:rsid w:val="003F3DF9"/>
    <w:rPr>
      <w:rFonts w:ascii="Times New Roman" w:eastAsia="Batang" w:hAnsi="Times New Roman"/>
      <w:sz w:val="24"/>
      <w:szCs w:val="24"/>
      <w:lang w:eastAsia="ko-KR"/>
    </w:rPr>
  </w:style>
  <w:style w:type="paragraph" w:styleId="TOCHeading">
    <w:name w:val="TOC Heading"/>
    <w:basedOn w:val="Heading1"/>
    <w:next w:val="Normal"/>
    <w:uiPriority w:val="39"/>
    <w:qFormat/>
    <w:rsid w:val="00FB6AEA"/>
    <w:pPr>
      <w:spacing w:line="276" w:lineRule="auto"/>
      <w:outlineLvl w:val="9"/>
    </w:pPr>
    <w:rPr>
      <w:lang w:eastAsia="en-US"/>
    </w:rPr>
  </w:style>
  <w:style w:type="paragraph" w:styleId="TOC1">
    <w:name w:val="toc 1"/>
    <w:basedOn w:val="Normal"/>
    <w:next w:val="Normal"/>
    <w:autoRedefine/>
    <w:uiPriority w:val="39"/>
    <w:unhideWhenUsed/>
    <w:qFormat/>
    <w:rsid w:val="002C46B9"/>
    <w:pPr>
      <w:tabs>
        <w:tab w:val="left" w:pos="0"/>
        <w:tab w:val="right" w:leader="dot" w:pos="9062"/>
      </w:tabs>
    </w:pPr>
    <w:rPr>
      <w:rFonts w:ascii="Times New Roman Bold" w:hAnsi="Times New Roman Bold"/>
      <w:b/>
    </w:rPr>
  </w:style>
  <w:style w:type="character" w:styleId="Hyperlink">
    <w:name w:val="Hyperlink"/>
    <w:uiPriority w:val="99"/>
    <w:unhideWhenUsed/>
    <w:rsid w:val="00FB6AEA"/>
    <w:rPr>
      <w:color w:val="0000FF"/>
      <w:u w:val="single"/>
    </w:rPr>
  </w:style>
  <w:style w:type="paragraph" w:styleId="TOC2">
    <w:name w:val="toc 2"/>
    <w:basedOn w:val="Normal"/>
    <w:next w:val="Normal"/>
    <w:autoRedefine/>
    <w:uiPriority w:val="39"/>
    <w:unhideWhenUsed/>
    <w:qFormat/>
    <w:rsid w:val="00F903D8"/>
    <w:pPr>
      <w:tabs>
        <w:tab w:val="left" w:pos="1200"/>
        <w:tab w:val="right" w:leader="dot" w:pos="9062"/>
      </w:tabs>
      <w:spacing w:before="120" w:after="120"/>
      <w:ind w:left="238"/>
    </w:pPr>
    <w:rPr>
      <w:noProof/>
      <w:color w:val="0000FF"/>
    </w:rPr>
  </w:style>
  <w:style w:type="paragraph" w:customStyle="1" w:styleId="TOC31">
    <w:name w:val="TOC 31"/>
    <w:basedOn w:val="Normal"/>
    <w:next w:val="Normal"/>
    <w:autoRedefine/>
    <w:uiPriority w:val="39"/>
    <w:semiHidden/>
    <w:unhideWhenUsed/>
    <w:qFormat/>
    <w:rsid w:val="002C46B9"/>
    <w:pPr>
      <w:spacing w:before="120" w:after="120"/>
      <w:ind w:left="340"/>
    </w:pPr>
    <w:rPr>
      <w:rFonts w:eastAsia="Times New Roman"/>
      <w:lang w:eastAsia="en-US"/>
    </w:rPr>
  </w:style>
  <w:style w:type="character" w:customStyle="1" w:styleId="Heading3Char">
    <w:name w:val="Heading 3 Char"/>
    <w:link w:val="Heading3"/>
    <w:uiPriority w:val="9"/>
    <w:semiHidden/>
    <w:rsid w:val="0052500B"/>
    <w:rPr>
      <w:rFonts w:ascii="Times New Roman Bold" w:hAnsi="Times New Roman Bold"/>
      <w:b/>
      <w:bCs/>
      <w:color w:val="0000FF"/>
      <w:sz w:val="24"/>
      <w:szCs w:val="24"/>
      <w:lang w:val="en-US" w:eastAsia="ko-KR" w:bidi="ar-SA"/>
    </w:rPr>
  </w:style>
  <w:style w:type="paragraph" w:styleId="FootnoteText">
    <w:name w:val="footnote text"/>
    <w:basedOn w:val="Normal"/>
    <w:link w:val="FootnoteTextChar"/>
    <w:rsid w:val="00BB4E59"/>
    <w:rPr>
      <w:rFonts w:eastAsia="Times New Roman"/>
      <w:sz w:val="20"/>
      <w:szCs w:val="20"/>
      <w:lang w:val="x-none" w:eastAsia="x-none"/>
    </w:rPr>
  </w:style>
  <w:style w:type="character" w:customStyle="1" w:styleId="FootnoteTextChar">
    <w:name w:val="Footnote Text Char"/>
    <w:link w:val="FootnoteText"/>
    <w:rsid w:val="00BB4E59"/>
    <w:rPr>
      <w:rFonts w:ascii="Times New Roman" w:eastAsia="Times New Roman" w:hAnsi="Times New Roman"/>
    </w:rPr>
  </w:style>
  <w:style w:type="character" w:styleId="FootnoteReference">
    <w:name w:val="footnote reference"/>
    <w:rsid w:val="00BB4E59"/>
    <w:rPr>
      <w:vertAlign w:val="superscript"/>
    </w:rPr>
  </w:style>
  <w:style w:type="paragraph" w:customStyle="1" w:styleId="CharCharCharChar">
    <w:name w:val=" Char Char Char Char"/>
    <w:basedOn w:val="Normal"/>
    <w:rsid w:val="00BB4E59"/>
    <w:pPr>
      <w:spacing w:after="160" w:line="240" w:lineRule="exact"/>
    </w:pPr>
    <w:rPr>
      <w:rFonts w:ascii="Verdana" w:eastAsia="Times New Roman" w:hAnsi="Verdana" w:cs="Angsana New"/>
      <w:sz w:val="20"/>
      <w:szCs w:val="20"/>
      <w:lang w:val="en-GB" w:eastAsia="en-US"/>
    </w:rPr>
  </w:style>
  <w:style w:type="paragraph" w:styleId="BodyTextIndent">
    <w:name w:val="Body Text Indent"/>
    <w:basedOn w:val="Normal"/>
    <w:link w:val="BodyTextIndentChar"/>
    <w:rsid w:val="00BB4E59"/>
    <w:pPr>
      <w:spacing w:after="120"/>
      <w:ind w:left="360"/>
    </w:pPr>
    <w:rPr>
      <w:rFonts w:eastAsia="Times New Roman"/>
      <w:lang w:val="x-none" w:eastAsia="x-none"/>
    </w:rPr>
  </w:style>
  <w:style w:type="character" w:customStyle="1" w:styleId="BodyTextIndentChar">
    <w:name w:val="Body Text Indent Char"/>
    <w:link w:val="BodyTextIndent"/>
    <w:rsid w:val="00BB4E59"/>
    <w:rPr>
      <w:rFonts w:ascii="Times New Roman" w:eastAsia="Times New Roman" w:hAnsi="Times New Roman"/>
      <w:sz w:val="24"/>
      <w:szCs w:val="24"/>
    </w:rPr>
  </w:style>
  <w:style w:type="table" w:styleId="TableGrid">
    <w:name w:val="Table Grid"/>
    <w:basedOn w:val="TableNormal"/>
    <w:rsid w:val="00BB4E59"/>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CD4DF0"/>
    <w:rPr>
      <w:color w:val="800080"/>
      <w:u w:val="single"/>
    </w:rPr>
  </w:style>
  <w:style w:type="paragraph" w:styleId="BodyText2">
    <w:name w:val="Body Text 2"/>
    <w:basedOn w:val="Normal"/>
    <w:link w:val="BodyText2Char"/>
    <w:unhideWhenUsed/>
    <w:rsid w:val="00DA389B"/>
    <w:pPr>
      <w:spacing w:after="120" w:line="480" w:lineRule="auto"/>
    </w:pPr>
    <w:rPr>
      <w:lang w:val="x-none"/>
    </w:rPr>
  </w:style>
  <w:style w:type="character" w:customStyle="1" w:styleId="BodyText2Char">
    <w:name w:val="Body Text 2 Char"/>
    <w:link w:val="BodyText2"/>
    <w:rsid w:val="00DA389B"/>
    <w:rPr>
      <w:rFonts w:ascii="Times New Roman" w:eastAsia="Batang" w:hAnsi="Times New Roman"/>
      <w:sz w:val="24"/>
      <w:szCs w:val="24"/>
      <w:lang w:eastAsia="ko-KR"/>
    </w:rPr>
  </w:style>
  <w:style w:type="paragraph" w:customStyle="1" w:styleId="MinhThu">
    <w:name w:val="Minh Thu"/>
    <w:basedOn w:val="Normal"/>
    <w:rsid w:val="00DA389B"/>
    <w:pPr>
      <w:tabs>
        <w:tab w:val="left" w:pos="567"/>
      </w:tabs>
      <w:spacing w:before="120" w:line="360" w:lineRule="auto"/>
      <w:jc w:val="both"/>
    </w:pPr>
    <w:rPr>
      <w:rFonts w:ascii=".VnTime" w:eastAsia="Times New Roman" w:hAnsi=".VnTime"/>
      <w:sz w:val="28"/>
      <w:szCs w:val="20"/>
      <w:lang w:eastAsia="en-AU"/>
    </w:rPr>
  </w:style>
  <w:style w:type="paragraph" w:styleId="NoSpacing">
    <w:name w:val="No Spacing"/>
    <w:qFormat/>
    <w:rsid w:val="00DA389B"/>
    <w:pPr>
      <w:jc w:val="center"/>
    </w:pPr>
    <w:rPr>
      <w:rFonts w:ascii="VNI-Times" w:hAnsi="VNI-Times"/>
      <w:sz w:val="24"/>
      <w:szCs w:val="22"/>
    </w:rPr>
  </w:style>
  <w:style w:type="character" w:customStyle="1" w:styleId="msg-content-inner">
    <w:name w:val="msg-content-inner"/>
    <w:basedOn w:val="DefaultParagraphFont"/>
    <w:rsid w:val="00140609"/>
  </w:style>
  <w:style w:type="paragraph" w:styleId="TOC3">
    <w:name w:val="toc 3"/>
    <w:basedOn w:val="Normal"/>
    <w:next w:val="Normal"/>
    <w:autoRedefine/>
    <w:uiPriority w:val="39"/>
    <w:unhideWhenUsed/>
    <w:qFormat/>
    <w:rsid w:val="002C46B9"/>
    <w:pPr>
      <w:tabs>
        <w:tab w:val="right" w:leader="dot" w:pos="9062"/>
      </w:tabs>
      <w:spacing w:before="120" w:after="120"/>
      <w:ind w:left="397"/>
    </w:pPr>
    <w:rPr>
      <w:rFonts w:eastAsia="Times New Roman"/>
      <w:color w:val="0000FF"/>
      <w:lang w:eastAsia="en-US"/>
    </w:rPr>
  </w:style>
  <w:style w:type="paragraph" w:customStyle="1" w:styleId="msonormalcxspmiddle">
    <w:name w:val="msonormalcxspmiddle"/>
    <w:basedOn w:val="Normal"/>
    <w:rsid w:val="00D36311"/>
    <w:pPr>
      <w:spacing w:before="100" w:beforeAutospacing="1" w:after="100" w:afterAutospacing="1"/>
    </w:pPr>
    <w:rPr>
      <w:rFonts w:eastAsia="Times New Roman"/>
      <w:lang w:val="vi-VN" w:eastAsia="vi-VN"/>
    </w:rPr>
  </w:style>
  <w:style w:type="character" w:customStyle="1" w:styleId="Heading2Char">
    <w:name w:val="Heading 2 Char"/>
    <w:link w:val="Heading2"/>
    <w:uiPriority w:val="9"/>
    <w:rsid w:val="000929CE"/>
    <w:rPr>
      <w:rFonts w:ascii="Times New Roman" w:eastAsia="Times New Roman" w:hAnsi="Times New Roman"/>
      <w:b/>
      <w:bCs/>
      <w:sz w:val="36"/>
      <w:szCs w:val="36"/>
    </w:rPr>
  </w:style>
  <w:style w:type="paragraph" w:customStyle="1" w:styleId="DefaultParagraphFontParaCharCharCharCharChar">
    <w:name w:val="Default Paragraph Font Para Char Char Char Char Char"/>
    <w:rsid w:val="003D544B"/>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45369">
      <w:bodyDiv w:val="1"/>
      <w:marLeft w:val="0"/>
      <w:marRight w:val="0"/>
      <w:marTop w:val="0"/>
      <w:marBottom w:val="0"/>
      <w:divBdr>
        <w:top w:val="none" w:sz="0" w:space="0" w:color="auto"/>
        <w:left w:val="none" w:sz="0" w:space="0" w:color="auto"/>
        <w:bottom w:val="none" w:sz="0" w:space="0" w:color="auto"/>
        <w:right w:val="none" w:sz="0" w:space="0" w:color="auto"/>
      </w:divBdr>
    </w:div>
    <w:div w:id="139150690">
      <w:bodyDiv w:val="1"/>
      <w:marLeft w:val="0"/>
      <w:marRight w:val="0"/>
      <w:marTop w:val="0"/>
      <w:marBottom w:val="0"/>
      <w:divBdr>
        <w:top w:val="none" w:sz="0" w:space="0" w:color="auto"/>
        <w:left w:val="none" w:sz="0" w:space="0" w:color="auto"/>
        <w:bottom w:val="none" w:sz="0" w:space="0" w:color="auto"/>
        <w:right w:val="none" w:sz="0" w:space="0" w:color="auto"/>
      </w:divBdr>
    </w:div>
    <w:div w:id="287900074">
      <w:bodyDiv w:val="1"/>
      <w:marLeft w:val="0"/>
      <w:marRight w:val="0"/>
      <w:marTop w:val="0"/>
      <w:marBottom w:val="0"/>
      <w:divBdr>
        <w:top w:val="none" w:sz="0" w:space="0" w:color="auto"/>
        <w:left w:val="none" w:sz="0" w:space="0" w:color="auto"/>
        <w:bottom w:val="none" w:sz="0" w:space="0" w:color="auto"/>
        <w:right w:val="none" w:sz="0" w:space="0" w:color="auto"/>
      </w:divBdr>
    </w:div>
    <w:div w:id="601450847">
      <w:bodyDiv w:val="1"/>
      <w:marLeft w:val="0"/>
      <w:marRight w:val="0"/>
      <w:marTop w:val="0"/>
      <w:marBottom w:val="0"/>
      <w:divBdr>
        <w:top w:val="none" w:sz="0" w:space="0" w:color="auto"/>
        <w:left w:val="none" w:sz="0" w:space="0" w:color="auto"/>
        <w:bottom w:val="none" w:sz="0" w:space="0" w:color="auto"/>
        <w:right w:val="none" w:sz="0" w:space="0" w:color="auto"/>
      </w:divBdr>
    </w:div>
    <w:div w:id="722483278">
      <w:bodyDiv w:val="1"/>
      <w:marLeft w:val="0"/>
      <w:marRight w:val="0"/>
      <w:marTop w:val="0"/>
      <w:marBottom w:val="0"/>
      <w:divBdr>
        <w:top w:val="none" w:sz="0" w:space="0" w:color="auto"/>
        <w:left w:val="none" w:sz="0" w:space="0" w:color="auto"/>
        <w:bottom w:val="none" w:sz="0" w:space="0" w:color="auto"/>
        <w:right w:val="none" w:sz="0" w:space="0" w:color="auto"/>
      </w:divBdr>
    </w:div>
    <w:div w:id="1129786912">
      <w:bodyDiv w:val="1"/>
      <w:marLeft w:val="0"/>
      <w:marRight w:val="0"/>
      <w:marTop w:val="0"/>
      <w:marBottom w:val="0"/>
      <w:divBdr>
        <w:top w:val="none" w:sz="0" w:space="0" w:color="auto"/>
        <w:left w:val="none" w:sz="0" w:space="0" w:color="auto"/>
        <w:bottom w:val="none" w:sz="0" w:space="0" w:color="auto"/>
        <w:right w:val="none" w:sz="0" w:space="0" w:color="auto"/>
      </w:divBdr>
    </w:div>
    <w:div w:id="1166818334">
      <w:bodyDiv w:val="1"/>
      <w:marLeft w:val="0"/>
      <w:marRight w:val="0"/>
      <w:marTop w:val="0"/>
      <w:marBottom w:val="0"/>
      <w:divBdr>
        <w:top w:val="none" w:sz="0" w:space="0" w:color="auto"/>
        <w:left w:val="none" w:sz="0" w:space="0" w:color="auto"/>
        <w:bottom w:val="none" w:sz="0" w:space="0" w:color="auto"/>
        <w:right w:val="none" w:sz="0" w:space="0" w:color="auto"/>
      </w:divBdr>
    </w:div>
    <w:div w:id="1227566898">
      <w:bodyDiv w:val="1"/>
      <w:marLeft w:val="0"/>
      <w:marRight w:val="0"/>
      <w:marTop w:val="0"/>
      <w:marBottom w:val="0"/>
      <w:divBdr>
        <w:top w:val="none" w:sz="0" w:space="0" w:color="auto"/>
        <w:left w:val="none" w:sz="0" w:space="0" w:color="auto"/>
        <w:bottom w:val="none" w:sz="0" w:space="0" w:color="auto"/>
        <w:right w:val="none" w:sz="0" w:space="0" w:color="auto"/>
      </w:divBdr>
    </w:div>
    <w:div w:id="1333217503">
      <w:bodyDiv w:val="1"/>
      <w:marLeft w:val="0"/>
      <w:marRight w:val="0"/>
      <w:marTop w:val="0"/>
      <w:marBottom w:val="0"/>
      <w:divBdr>
        <w:top w:val="none" w:sz="0" w:space="0" w:color="auto"/>
        <w:left w:val="none" w:sz="0" w:space="0" w:color="auto"/>
        <w:bottom w:val="none" w:sz="0" w:space="0" w:color="auto"/>
        <w:right w:val="none" w:sz="0" w:space="0" w:color="auto"/>
      </w:divBdr>
    </w:div>
    <w:div w:id="1433821186">
      <w:bodyDiv w:val="1"/>
      <w:marLeft w:val="0"/>
      <w:marRight w:val="0"/>
      <w:marTop w:val="0"/>
      <w:marBottom w:val="0"/>
      <w:divBdr>
        <w:top w:val="none" w:sz="0" w:space="0" w:color="auto"/>
        <w:left w:val="none" w:sz="0" w:space="0" w:color="auto"/>
        <w:bottom w:val="none" w:sz="0" w:space="0" w:color="auto"/>
        <w:right w:val="none" w:sz="0" w:space="0" w:color="auto"/>
      </w:divBdr>
    </w:div>
    <w:div w:id="1492211944">
      <w:bodyDiv w:val="1"/>
      <w:marLeft w:val="0"/>
      <w:marRight w:val="0"/>
      <w:marTop w:val="0"/>
      <w:marBottom w:val="0"/>
      <w:divBdr>
        <w:top w:val="none" w:sz="0" w:space="0" w:color="auto"/>
        <w:left w:val="none" w:sz="0" w:space="0" w:color="auto"/>
        <w:bottom w:val="none" w:sz="0" w:space="0" w:color="auto"/>
        <w:right w:val="none" w:sz="0" w:space="0" w:color="auto"/>
      </w:divBdr>
    </w:div>
    <w:div w:id="1681855619">
      <w:bodyDiv w:val="1"/>
      <w:marLeft w:val="0"/>
      <w:marRight w:val="0"/>
      <w:marTop w:val="0"/>
      <w:marBottom w:val="0"/>
      <w:divBdr>
        <w:top w:val="none" w:sz="0" w:space="0" w:color="auto"/>
        <w:left w:val="none" w:sz="0" w:space="0" w:color="auto"/>
        <w:bottom w:val="none" w:sz="0" w:space="0" w:color="auto"/>
        <w:right w:val="none" w:sz="0" w:space="0" w:color="auto"/>
      </w:divBdr>
    </w:div>
    <w:div w:id="183927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4629</Words>
  <Characters>26389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TỔNG CÔNG TY ĐẦU TƯ</vt:lpstr>
    </vt:vector>
  </TitlesOfParts>
  <Company/>
  <LinksUpToDate>false</LinksUpToDate>
  <CharactersWithSpaces>30957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CÔNG TY ĐẦU TƯ</dc:title>
  <dc:subject/>
  <dc:creator>Windows User</dc:creator>
  <cp:keywords/>
  <cp:lastModifiedBy>Truong Cong Nguyen Thanh</cp:lastModifiedBy>
  <cp:revision>3</cp:revision>
  <cp:lastPrinted>2016-08-29T03:15:00Z</cp:lastPrinted>
  <dcterms:created xsi:type="dcterms:W3CDTF">2021-04-15T08:13:00Z</dcterms:created>
  <dcterms:modified xsi:type="dcterms:W3CDTF">2021-04-15T08:16:00Z</dcterms:modified>
</cp:coreProperties>
</file>