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1" w:type="dxa"/>
        <w:tblBorders>
          <w:top w:val="nil"/>
          <w:bottom w:val="nil"/>
          <w:insideH w:val="nil"/>
          <w:insideV w:val="nil"/>
        </w:tblBorders>
        <w:tblCellMar>
          <w:left w:w="0" w:type="dxa"/>
          <w:right w:w="0" w:type="dxa"/>
        </w:tblCellMar>
        <w:tblLook w:val="04A0" w:firstRow="1" w:lastRow="0" w:firstColumn="1" w:lastColumn="0" w:noHBand="0" w:noVBand="1"/>
      </w:tblPr>
      <w:tblGrid>
        <w:gridCol w:w="4029"/>
        <w:gridCol w:w="6172"/>
      </w:tblGrid>
      <w:tr w:rsidR="00AC4D40">
        <w:trPr>
          <w:trHeight w:val="900"/>
        </w:trPr>
        <w:tc>
          <w:tcPr>
            <w:tcW w:w="4029" w:type="dxa"/>
            <w:tcBorders>
              <w:top w:val="nil"/>
              <w:left w:val="nil"/>
              <w:bottom w:val="nil"/>
              <w:right w:val="nil"/>
              <w:tl2br w:val="nil"/>
              <w:tr2bl w:val="nil"/>
            </w:tcBorders>
            <w:shd w:val="clear" w:color="auto" w:fill="auto"/>
            <w:tcMar>
              <w:top w:w="0" w:type="dxa"/>
              <w:left w:w="108" w:type="dxa"/>
              <w:bottom w:w="0" w:type="dxa"/>
              <w:right w:w="108" w:type="dxa"/>
            </w:tcMar>
          </w:tcPr>
          <w:p w:rsidR="00AC4D40" w:rsidRPr="00CD2FD7" w:rsidRDefault="007F4855" w:rsidP="005A2AE6">
            <w:pPr>
              <w:jc w:val="center"/>
              <w:rPr>
                <w:sz w:val="26"/>
                <w:szCs w:val="26"/>
              </w:rPr>
            </w:pPr>
            <w:r>
              <w:rPr>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677545</wp:posOffset>
                      </wp:positionH>
                      <wp:positionV relativeFrom="paragraph">
                        <wp:posOffset>402590</wp:posOffset>
                      </wp:positionV>
                      <wp:extent cx="901700" cy="0"/>
                      <wp:effectExtent l="6985" t="5080" r="5715"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9AF44"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31.7pt" to="124.3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MPFwIAADE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"/>
                  </w:pict>
                </mc:Fallback>
              </mc:AlternateContent>
            </w:r>
            <w:r w:rsidR="00AC4D40" w:rsidRPr="00CD2FD7">
              <w:rPr>
                <w:b/>
                <w:bCs/>
                <w:sz w:val="26"/>
                <w:szCs w:val="26"/>
              </w:rPr>
              <w:t xml:space="preserve">ỦY </w:t>
            </w:r>
            <w:r w:rsidR="005A2AE6">
              <w:rPr>
                <w:b/>
                <w:bCs/>
                <w:sz w:val="26"/>
                <w:szCs w:val="26"/>
              </w:rPr>
              <w:t>BAN NHÂN DÂN</w:t>
            </w:r>
            <w:r w:rsidR="005A2AE6">
              <w:rPr>
                <w:b/>
                <w:bCs/>
                <w:sz w:val="26"/>
                <w:szCs w:val="26"/>
              </w:rPr>
              <w:br/>
              <w:t>THÀNH PHỐ ĐÀ NẴNG</w:t>
            </w:r>
            <w:r w:rsidR="005A2AE6">
              <w:rPr>
                <w:b/>
                <w:bCs/>
                <w:sz w:val="26"/>
                <w:szCs w:val="26"/>
              </w:rPr>
              <w:br/>
            </w:r>
          </w:p>
        </w:tc>
        <w:tc>
          <w:tcPr>
            <w:tcW w:w="6172" w:type="dxa"/>
            <w:tcBorders>
              <w:top w:val="nil"/>
              <w:left w:val="nil"/>
              <w:bottom w:val="nil"/>
              <w:right w:val="nil"/>
              <w:tl2br w:val="nil"/>
              <w:tr2bl w:val="nil"/>
            </w:tcBorders>
            <w:shd w:val="clear" w:color="auto" w:fill="auto"/>
            <w:tcMar>
              <w:top w:w="0" w:type="dxa"/>
              <w:left w:w="108" w:type="dxa"/>
              <w:bottom w:w="0" w:type="dxa"/>
              <w:right w:w="108" w:type="dxa"/>
            </w:tcMar>
          </w:tcPr>
          <w:p w:rsidR="00AC4D40" w:rsidRPr="00961B14" w:rsidRDefault="007F4855" w:rsidP="005A2AE6">
            <w:pPr>
              <w:jc w:val="center"/>
              <w:rPr>
                <w:sz w:val="26"/>
                <w:szCs w:val="26"/>
              </w:rPr>
            </w:pPr>
            <w:r w:rsidRPr="00961B14">
              <w:rPr>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1022985</wp:posOffset>
                      </wp:positionH>
                      <wp:positionV relativeFrom="paragraph">
                        <wp:posOffset>457200</wp:posOffset>
                      </wp:positionV>
                      <wp:extent cx="1676400" cy="0"/>
                      <wp:effectExtent l="571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343BA"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36pt" to="212.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ZC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w9hM70xhUQUKmNDbXRo3oxa02/OaR01RK145Hh68lAWhYykjcpYeMM4G/7T5pBDNl7Hdt0&#10;bGyHGinM15AYwKEV6BjncrrNhR89onCYTR4ne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"/>
                  </w:pict>
                </mc:Fallback>
              </mc:AlternateContent>
            </w:r>
            <w:r w:rsidR="00AC4D40" w:rsidRPr="00961B14">
              <w:rPr>
                <w:b/>
                <w:bCs/>
                <w:sz w:val="26"/>
                <w:szCs w:val="26"/>
              </w:rPr>
              <w:t xml:space="preserve">CỘNG HOÀ XÃ HỘI CHỦ NGHĨA VIỆT </w:t>
            </w:r>
            <w:smartTag w:uri="urn:schemas-microsoft-com:office:smarttags" w:element="country-region">
              <w:smartTag w:uri="urn:schemas-microsoft-com:office:smarttags" w:element="place">
                <w:r w:rsidR="00AC4D40" w:rsidRPr="00961B14">
                  <w:rPr>
                    <w:b/>
                    <w:bCs/>
                    <w:sz w:val="26"/>
                    <w:szCs w:val="26"/>
                  </w:rPr>
                  <w:t>NAM</w:t>
                </w:r>
              </w:smartTag>
            </w:smartTag>
            <w:r w:rsidR="00AC4D40" w:rsidRPr="00961B14">
              <w:rPr>
                <w:b/>
                <w:bCs/>
                <w:sz w:val="26"/>
                <w:szCs w:val="26"/>
              </w:rPr>
              <w:br/>
            </w:r>
            <w:r w:rsidR="00AC4D40" w:rsidRPr="0064440A">
              <w:rPr>
                <w:b/>
                <w:bCs/>
                <w:sz w:val="28"/>
                <w:szCs w:val="28"/>
              </w:rPr>
              <w:t>Độc lập - Tự do - Hạnh phúc</w:t>
            </w:r>
            <w:r w:rsidR="00AC4D40" w:rsidRPr="00961B14">
              <w:rPr>
                <w:b/>
                <w:bCs/>
                <w:sz w:val="26"/>
                <w:szCs w:val="26"/>
              </w:rPr>
              <w:br/>
            </w:r>
          </w:p>
        </w:tc>
      </w:tr>
      <w:tr w:rsidR="00AC4D40">
        <w:tblPrEx>
          <w:tblBorders>
            <w:top w:val="none" w:sz="0" w:space="0" w:color="auto"/>
            <w:bottom w:val="none" w:sz="0" w:space="0" w:color="auto"/>
            <w:insideH w:val="none" w:sz="0" w:space="0" w:color="auto"/>
            <w:insideV w:val="none" w:sz="0" w:space="0" w:color="auto"/>
          </w:tblBorders>
        </w:tblPrEx>
        <w:trPr>
          <w:trHeight w:val="278"/>
        </w:trPr>
        <w:tc>
          <w:tcPr>
            <w:tcW w:w="4029" w:type="dxa"/>
            <w:tcBorders>
              <w:top w:val="nil"/>
              <w:left w:val="nil"/>
              <w:bottom w:val="nil"/>
              <w:right w:val="nil"/>
              <w:tl2br w:val="nil"/>
              <w:tr2bl w:val="nil"/>
            </w:tcBorders>
            <w:shd w:val="clear" w:color="auto" w:fill="auto"/>
            <w:tcMar>
              <w:top w:w="0" w:type="dxa"/>
              <w:left w:w="108" w:type="dxa"/>
              <w:bottom w:w="0" w:type="dxa"/>
              <w:right w:w="108" w:type="dxa"/>
            </w:tcMar>
          </w:tcPr>
          <w:p w:rsidR="00AC4D40" w:rsidRPr="00D5771E" w:rsidRDefault="00CD2FD7" w:rsidP="00F67328">
            <w:pPr>
              <w:jc w:val="center"/>
              <w:rPr>
                <w:sz w:val="28"/>
                <w:szCs w:val="28"/>
              </w:rPr>
            </w:pPr>
            <w:r w:rsidRPr="00D5771E">
              <w:rPr>
                <w:sz w:val="28"/>
                <w:szCs w:val="28"/>
              </w:rPr>
              <w:t xml:space="preserve">Số: </w:t>
            </w:r>
            <w:r w:rsidR="00F67328" w:rsidRPr="00D5771E">
              <w:rPr>
                <w:sz w:val="28"/>
                <w:szCs w:val="28"/>
              </w:rPr>
              <w:t>17</w:t>
            </w:r>
            <w:r w:rsidRPr="00D5771E">
              <w:rPr>
                <w:sz w:val="28"/>
                <w:szCs w:val="28"/>
              </w:rPr>
              <w:t>/201</w:t>
            </w:r>
            <w:r w:rsidR="0064440A" w:rsidRPr="00D5771E">
              <w:rPr>
                <w:sz w:val="28"/>
                <w:szCs w:val="28"/>
              </w:rPr>
              <w:t>6</w:t>
            </w:r>
            <w:r w:rsidR="00AC4D40" w:rsidRPr="00D5771E">
              <w:rPr>
                <w:sz w:val="28"/>
                <w:szCs w:val="28"/>
              </w:rPr>
              <w:t>/QĐ-UBND</w:t>
            </w:r>
          </w:p>
        </w:tc>
        <w:tc>
          <w:tcPr>
            <w:tcW w:w="6172" w:type="dxa"/>
            <w:tcBorders>
              <w:top w:val="nil"/>
              <w:left w:val="nil"/>
              <w:bottom w:val="nil"/>
              <w:right w:val="nil"/>
              <w:tl2br w:val="nil"/>
              <w:tr2bl w:val="nil"/>
            </w:tcBorders>
            <w:shd w:val="clear" w:color="auto" w:fill="auto"/>
            <w:tcMar>
              <w:top w:w="0" w:type="dxa"/>
              <w:left w:w="108" w:type="dxa"/>
              <w:bottom w:w="0" w:type="dxa"/>
              <w:right w:w="108" w:type="dxa"/>
            </w:tcMar>
          </w:tcPr>
          <w:p w:rsidR="00AC4D40" w:rsidRPr="00D5771E" w:rsidRDefault="00AC4D40" w:rsidP="00F67328">
            <w:pPr>
              <w:jc w:val="center"/>
              <w:rPr>
                <w:sz w:val="28"/>
                <w:szCs w:val="28"/>
              </w:rPr>
            </w:pPr>
            <w:r w:rsidRPr="00D5771E">
              <w:rPr>
                <w:i/>
                <w:iCs/>
                <w:sz w:val="28"/>
                <w:szCs w:val="28"/>
              </w:rPr>
              <w:t>Đà</w:t>
            </w:r>
            <w:r w:rsidR="00CD2FD7" w:rsidRPr="00D5771E">
              <w:rPr>
                <w:i/>
                <w:iCs/>
                <w:sz w:val="28"/>
                <w:szCs w:val="28"/>
              </w:rPr>
              <w:t xml:space="preserve"> Nẵng, ngày </w:t>
            </w:r>
            <w:r w:rsidR="007C41E3">
              <w:rPr>
                <w:i/>
                <w:iCs/>
                <w:sz w:val="28"/>
                <w:szCs w:val="28"/>
              </w:rPr>
              <w:t xml:space="preserve">01 </w:t>
            </w:r>
            <w:r w:rsidR="00CD2FD7" w:rsidRPr="00D5771E">
              <w:rPr>
                <w:i/>
                <w:iCs/>
                <w:sz w:val="28"/>
                <w:szCs w:val="28"/>
              </w:rPr>
              <w:t xml:space="preserve"> tháng </w:t>
            </w:r>
            <w:r w:rsidR="00F67328" w:rsidRPr="00D5771E">
              <w:rPr>
                <w:i/>
                <w:iCs/>
                <w:sz w:val="28"/>
                <w:szCs w:val="28"/>
              </w:rPr>
              <w:t>6</w:t>
            </w:r>
            <w:r w:rsidR="00CD2FD7" w:rsidRPr="00D5771E">
              <w:rPr>
                <w:i/>
                <w:iCs/>
                <w:sz w:val="28"/>
                <w:szCs w:val="28"/>
              </w:rPr>
              <w:t xml:space="preserve"> năm 201</w:t>
            </w:r>
            <w:r w:rsidR="0064440A" w:rsidRPr="00D5771E">
              <w:rPr>
                <w:i/>
                <w:iCs/>
                <w:sz w:val="28"/>
                <w:szCs w:val="28"/>
              </w:rPr>
              <w:t>6</w:t>
            </w:r>
          </w:p>
        </w:tc>
      </w:tr>
    </w:tbl>
    <w:p w:rsidR="00BF3A04" w:rsidRDefault="00AC4D40" w:rsidP="00BF3A04">
      <w:pPr>
        <w:rPr>
          <w:b/>
        </w:rPr>
      </w:pPr>
      <w:r>
        <w:t> </w:t>
      </w:r>
      <w:r w:rsidR="00BF3A04">
        <w:rPr>
          <w:b/>
        </w:rPr>
        <w:t xml:space="preserve">          </w:t>
      </w:r>
    </w:p>
    <w:p w:rsidR="00AB0775" w:rsidRDefault="00AB0775" w:rsidP="00BF3A04">
      <w:pPr>
        <w:rPr>
          <w:b/>
        </w:rPr>
      </w:pPr>
    </w:p>
    <w:p w:rsidR="00AC4D40" w:rsidRDefault="00AC4D40">
      <w:pPr>
        <w:spacing w:after="120"/>
        <w:jc w:val="center"/>
        <w:rPr>
          <w:b/>
          <w:bCs/>
          <w:sz w:val="28"/>
          <w:szCs w:val="28"/>
        </w:rPr>
      </w:pPr>
      <w:r w:rsidRPr="005F1ABF">
        <w:rPr>
          <w:b/>
          <w:bCs/>
          <w:sz w:val="28"/>
          <w:szCs w:val="28"/>
        </w:rPr>
        <w:t>QUYẾT ĐỊNH</w:t>
      </w:r>
    </w:p>
    <w:p w:rsidR="00822EDA" w:rsidRDefault="003D1BEF" w:rsidP="001906AD">
      <w:pPr>
        <w:jc w:val="center"/>
        <w:rPr>
          <w:b/>
          <w:bCs/>
          <w:sz w:val="28"/>
          <w:szCs w:val="28"/>
        </w:rPr>
      </w:pPr>
      <w:r>
        <w:rPr>
          <w:b/>
          <w:bCs/>
          <w:sz w:val="28"/>
          <w:szCs w:val="28"/>
        </w:rPr>
        <w:t>Ban h</w:t>
      </w:r>
      <w:r w:rsidRPr="003D1BEF">
        <w:rPr>
          <w:b/>
          <w:bCs/>
          <w:sz w:val="28"/>
          <w:szCs w:val="28"/>
        </w:rPr>
        <w:t>ành</w:t>
      </w:r>
      <w:r w:rsidR="00155FAA">
        <w:rPr>
          <w:b/>
          <w:bCs/>
          <w:sz w:val="28"/>
          <w:szCs w:val="28"/>
        </w:rPr>
        <w:t xml:space="preserve"> Q</w:t>
      </w:r>
      <w:r>
        <w:rPr>
          <w:b/>
          <w:bCs/>
          <w:sz w:val="28"/>
          <w:szCs w:val="28"/>
        </w:rPr>
        <w:t xml:space="preserve">uy </w:t>
      </w:r>
      <w:r w:rsidRPr="003D1BEF">
        <w:rPr>
          <w:b/>
          <w:bCs/>
          <w:sz w:val="28"/>
          <w:szCs w:val="28"/>
        </w:rPr>
        <w:t>định</w:t>
      </w:r>
      <w:r>
        <w:rPr>
          <w:b/>
          <w:bCs/>
          <w:sz w:val="28"/>
          <w:szCs w:val="28"/>
        </w:rPr>
        <w:t xml:space="preserve"> </w:t>
      </w:r>
      <w:r w:rsidRPr="003D1BEF">
        <w:rPr>
          <w:b/>
          <w:bCs/>
          <w:sz w:val="28"/>
          <w:szCs w:val="28"/>
        </w:rPr>
        <w:t>định</w:t>
      </w:r>
      <w:r>
        <w:rPr>
          <w:b/>
          <w:bCs/>
          <w:sz w:val="28"/>
          <w:szCs w:val="28"/>
        </w:rPr>
        <w:t xml:space="preserve"> m</w:t>
      </w:r>
      <w:r w:rsidRPr="003D1BEF">
        <w:rPr>
          <w:b/>
          <w:bCs/>
          <w:sz w:val="28"/>
          <w:szCs w:val="28"/>
        </w:rPr>
        <w:t>ức</w:t>
      </w:r>
      <w:r>
        <w:rPr>
          <w:b/>
          <w:bCs/>
          <w:sz w:val="28"/>
          <w:szCs w:val="28"/>
        </w:rPr>
        <w:t xml:space="preserve"> x</w:t>
      </w:r>
      <w:r w:rsidRPr="003D1BEF">
        <w:rPr>
          <w:b/>
          <w:bCs/>
          <w:sz w:val="28"/>
          <w:szCs w:val="28"/>
        </w:rPr>
        <w:t>â</w:t>
      </w:r>
      <w:r>
        <w:rPr>
          <w:b/>
          <w:bCs/>
          <w:sz w:val="28"/>
          <w:szCs w:val="28"/>
        </w:rPr>
        <w:t>y d</w:t>
      </w:r>
      <w:r w:rsidRPr="003D1BEF">
        <w:rPr>
          <w:b/>
          <w:bCs/>
          <w:sz w:val="28"/>
          <w:szCs w:val="28"/>
        </w:rPr>
        <w:t>ựng</w:t>
      </w:r>
      <w:r w:rsidR="000D33F3">
        <w:rPr>
          <w:b/>
          <w:bCs/>
          <w:sz w:val="28"/>
          <w:szCs w:val="28"/>
        </w:rPr>
        <w:t xml:space="preserve"> </w:t>
      </w:r>
      <w:r>
        <w:rPr>
          <w:b/>
          <w:bCs/>
          <w:sz w:val="28"/>
          <w:szCs w:val="28"/>
        </w:rPr>
        <w:t>d</w:t>
      </w:r>
      <w:r w:rsidRPr="003D1BEF">
        <w:rPr>
          <w:b/>
          <w:bCs/>
          <w:sz w:val="28"/>
          <w:szCs w:val="28"/>
        </w:rPr>
        <w:t>ự</w:t>
      </w:r>
      <w:r>
        <w:rPr>
          <w:b/>
          <w:bCs/>
          <w:sz w:val="28"/>
          <w:szCs w:val="28"/>
        </w:rPr>
        <w:t xml:space="preserve"> to</w:t>
      </w:r>
      <w:r w:rsidRPr="003D1BEF">
        <w:rPr>
          <w:b/>
          <w:bCs/>
          <w:sz w:val="28"/>
          <w:szCs w:val="28"/>
        </w:rPr>
        <w:t>án</w:t>
      </w:r>
      <w:r w:rsidR="002F1F09">
        <w:rPr>
          <w:b/>
          <w:bCs/>
          <w:sz w:val="28"/>
          <w:szCs w:val="28"/>
        </w:rPr>
        <w:t xml:space="preserve"> </w:t>
      </w:r>
      <w:r w:rsidR="000D33F3">
        <w:rPr>
          <w:b/>
          <w:bCs/>
          <w:sz w:val="28"/>
          <w:szCs w:val="28"/>
        </w:rPr>
        <w:t xml:space="preserve">kinh phí </w:t>
      </w:r>
      <w:r>
        <w:rPr>
          <w:b/>
          <w:bCs/>
          <w:sz w:val="28"/>
          <w:szCs w:val="28"/>
        </w:rPr>
        <w:t>đ</w:t>
      </w:r>
      <w:r w:rsidRPr="003D1BEF">
        <w:rPr>
          <w:b/>
          <w:bCs/>
          <w:sz w:val="28"/>
          <w:szCs w:val="28"/>
        </w:rPr>
        <w:t>ối</w:t>
      </w:r>
      <w:r>
        <w:rPr>
          <w:b/>
          <w:bCs/>
          <w:sz w:val="28"/>
          <w:szCs w:val="28"/>
        </w:rPr>
        <w:t xml:space="preserve"> v</w:t>
      </w:r>
      <w:r w:rsidRPr="003D1BEF">
        <w:rPr>
          <w:b/>
          <w:bCs/>
          <w:sz w:val="28"/>
          <w:szCs w:val="28"/>
        </w:rPr>
        <w:t>ới</w:t>
      </w:r>
      <w:r>
        <w:rPr>
          <w:b/>
          <w:bCs/>
          <w:sz w:val="28"/>
          <w:szCs w:val="28"/>
        </w:rPr>
        <w:t xml:space="preserve"> nhi</w:t>
      </w:r>
      <w:r w:rsidRPr="003D1BEF">
        <w:rPr>
          <w:b/>
          <w:bCs/>
          <w:sz w:val="28"/>
          <w:szCs w:val="28"/>
        </w:rPr>
        <w:t>ệm</w:t>
      </w:r>
      <w:r>
        <w:rPr>
          <w:b/>
          <w:bCs/>
          <w:sz w:val="28"/>
          <w:szCs w:val="28"/>
        </w:rPr>
        <w:t xml:space="preserve"> v</w:t>
      </w:r>
      <w:r w:rsidRPr="003D1BEF">
        <w:rPr>
          <w:b/>
          <w:bCs/>
          <w:sz w:val="28"/>
          <w:szCs w:val="28"/>
        </w:rPr>
        <w:t>ụ</w:t>
      </w:r>
      <w:r>
        <w:rPr>
          <w:b/>
          <w:bCs/>
          <w:sz w:val="28"/>
          <w:szCs w:val="28"/>
        </w:rPr>
        <w:t xml:space="preserve"> </w:t>
      </w:r>
      <w:r w:rsidR="001906AD">
        <w:rPr>
          <w:b/>
          <w:bCs/>
          <w:sz w:val="28"/>
          <w:szCs w:val="28"/>
        </w:rPr>
        <w:t>k</w:t>
      </w:r>
      <w:r>
        <w:rPr>
          <w:b/>
          <w:bCs/>
          <w:sz w:val="28"/>
          <w:szCs w:val="28"/>
        </w:rPr>
        <w:t>hoa h</w:t>
      </w:r>
      <w:r w:rsidRPr="003D1BEF">
        <w:rPr>
          <w:b/>
          <w:bCs/>
          <w:sz w:val="28"/>
          <w:szCs w:val="28"/>
        </w:rPr>
        <w:t>ọ</w:t>
      </w:r>
      <w:r>
        <w:rPr>
          <w:b/>
          <w:bCs/>
          <w:sz w:val="28"/>
          <w:szCs w:val="28"/>
        </w:rPr>
        <w:t>c v</w:t>
      </w:r>
      <w:r w:rsidRPr="003D1BEF">
        <w:rPr>
          <w:b/>
          <w:bCs/>
          <w:sz w:val="28"/>
          <w:szCs w:val="28"/>
        </w:rPr>
        <w:t>à</w:t>
      </w:r>
      <w:r w:rsidR="001906AD">
        <w:rPr>
          <w:b/>
          <w:bCs/>
          <w:sz w:val="28"/>
          <w:szCs w:val="28"/>
        </w:rPr>
        <w:t xml:space="preserve"> c</w:t>
      </w:r>
      <w:r w:rsidRPr="003D1BEF">
        <w:rPr>
          <w:b/>
          <w:bCs/>
          <w:sz w:val="28"/>
          <w:szCs w:val="28"/>
        </w:rPr>
        <w:t>ô</w:t>
      </w:r>
      <w:r>
        <w:rPr>
          <w:b/>
          <w:bCs/>
          <w:sz w:val="28"/>
          <w:szCs w:val="28"/>
        </w:rPr>
        <w:t>ng ngh</w:t>
      </w:r>
      <w:r w:rsidRPr="003D1BEF">
        <w:rPr>
          <w:b/>
          <w:bCs/>
          <w:sz w:val="28"/>
          <w:szCs w:val="28"/>
        </w:rPr>
        <w:t>ệ</w:t>
      </w:r>
      <w:r w:rsidR="002F1F09">
        <w:rPr>
          <w:b/>
          <w:bCs/>
          <w:sz w:val="28"/>
          <w:szCs w:val="28"/>
        </w:rPr>
        <w:t xml:space="preserve"> </w:t>
      </w:r>
      <w:r>
        <w:rPr>
          <w:b/>
          <w:bCs/>
          <w:sz w:val="28"/>
          <w:szCs w:val="28"/>
        </w:rPr>
        <w:t>c</w:t>
      </w:r>
      <w:r w:rsidRPr="003D1BEF">
        <w:rPr>
          <w:b/>
          <w:bCs/>
          <w:sz w:val="28"/>
          <w:szCs w:val="28"/>
        </w:rPr>
        <w:t>ó</w:t>
      </w:r>
      <w:r>
        <w:rPr>
          <w:b/>
          <w:bCs/>
          <w:sz w:val="28"/>
          <w:szCs w:val="28"/>
        </w:rPr>
        <w:t xml:space="preserve"> s</w:t>
      </w:r>
      <w:r w:rsidRPr="003D1BEF">
        <w:rPr>
          <w:b/>
          <w:bCs/>
          <w:sz w:val="28"/>
          <w:szCs w:val="28"/>
        </w:rPr>
        <w:t>ử</w:t>
      </w:r>
      <w:r>
        <w:rPr>
          <w:b/>
          <w:bCs/>
          <w:sz w:val="28"/>
          <w:szCs w:val="28"/>
        </w:rPr>
        <w:t xml:space="preserve"> d</w:t>
      </w:r>
      <w:r w:rsidRPr="003D1BEF">
        <w:rPr>
          <w:b/>
          <w:bCs/>
          <w:sz w:val="28"/>
          <w:szCs w:val="28"/>
        </w:rPr>
        <w:t>ụng</w:t>
      </w:r>
      <w:r w:rsidR="001906AD">
        <w:rPr>
          <w:b/>
          <w:bCs/>
          <w:sz w:val="28"/>
          <w:szCs w:val="28"/>
        </w:rPr>
        <w:t xml:space="preserve"> ng</w:t>
      </w:r>
      <w:r w:rsidR="001906AD" w:rsidRPr="001906AD">
        <w:rPr>
          <w:b/>
          <w:bCs/>
          <w:sz w:val="28"/>
          <w:szCs w:val="28"/>
        </w:rPr>
        <w:t>â</w:t>
      </w:r>
      <w:r w:rsidR="001906AD">
        <w:rPr>
          <w:b/>
          <w:bCs/>
          <w:sz w:val="28"/>
          <w:szCs w:val="28"/>
        </w:rPr>
        <w:t>n s</w:t>
      </w:r>
      <w:r w:rsidR="001906AD" w:rsidRPr="001906AD">
        <w:rPr>
          <w:b/>
          <w:bCs/>
          <w:sz w:val="28"/>
          <w:szCs w:val="28"/>
        </w:rPr>
        <w:t>ách</w:t>
      </w:r>
      <w:r w:rsidR="001906AD">
        <w:rPr>
          <w:b/>
          <w:bCs/>
          <w:sz w:val="28"/>
          <w:szCs w:val="28"/>
        </w:rPr>
        <w:t xml:space="preserve"> nh</w:t>
      </w:r>
      <w:r w:rsidR="001906AD" w:rsidRPr="001906AD">
        <w:rPr>
          <w:b/>
          <w:bCs/>
          <w:sz w:val="28"/>
          <w:szCs w:val="28"/>
        </w:rPr>
        <w:t>à</w:t>
      </w:r>
      <w:r w:rsidR="001906AD">
        <w:rPr>
          <w:b/>
          <w:bCs/>
          <w:sz w:val="28"/>
          <w:szCs w:val="28"/>
        </w:rPr>
        <w:t xml:space="preserve"> nư</w:t>
      </w:r>
      <w:r w:rsidR="001906AD" w:rsidRPr="001906AD">
        <w:rPr>
          <w:b/>
          <w:bCs/>
          <w:sz w:val="28"/>
          <w:szCs w:val="28"/>
        </w:rPr>
        <w:t>ớc</w:t>
      </w:r>
      <w:r w:rsidR="002F1F09">
        <w:rPr>
          <w:b/>
          <w:bCs/>
          <w:sz w:val="28"/>
          <w:szCs w:val="28"/>
        </w:rPr>
        <w:t xml:space="preserve"> trên </w:t>
      </w:r>
    </w:p>
    <w:p w:rsidR="003D1BEF" w:rsidRDefault="002F1F09" w:rsidP="001906AD">
      <w:pPr>
        <w:jc w:val="center"/>
        <w:rPr>
          <w:b/>
          <w:bCs/>
          <w:sz w:val="28"/>
          <w:szCs w:val="28"/>
        </w:rPr>
      </w:pPr>
      <w:r>
        <w:rPr>
          <w:b/>
          <w:bCs/>
          <w:sz w:val="28"/>
          <w:szCs w:val="28"/>
        </w:rPr>
        <w:t>địa bàn thành phố Đà Nẵng</w:t>
      </w:r>
    </w:p>
    <w:p w:rsidR="00390C86" w:rsidRDefault="007F4855" w:rsidP="001906AD">
      <w:pPr>
        <w:jc w:val="center"/>
        <w:rPr>
          <w:sz w:val="28"/>
          <w:szCs w:val="28"/>
        </w:rPr>
      </w:pPr>
      <w:r>
        <w:rPr>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2225040</wp:posOffset>
                </wp:positionH>
                <wp:positionV relativeFrom="paragraph">
                  <wp:posOffset>27305</wp:posOffset>
                </wp:positionV>
                <wp:extent cx="1315085" cy="0"/>
                <wp:effectExtent l="11430" t="5715" r="6985"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5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C4966"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2.15pt" to="278.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Sz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"/>
            </w:pict>
          </mc:Fallback>
        </mc:AlternateContent>
      </w:r>
    </w:p>
    <w:p w:rsidR="00390C86" w:rsidRPr="002F1F09" w:rsidRDefault="00390C86" w:rsidP="003D575C">
      <w:pPr>
        <w:spacing w:after="100" w:afterAutospacing="1"/>
        <w:jc w:val="center"/>
        <w:rPr>
          <w:b/>
          <w:sz w:val="28"/>
        </w:rPr>
      </w:pPr>
      <w:r w:rsidRPr="00204FD2">
        <w:rPr>
          <w:b/>
          <w:sz w:val="28"/>
          <w:lang w:val="vi-VN"/>
        </w:rPr>
        <w:t xml:space="preserve">ỦY BAN NHÂN DÂN </w:t>
      </w:r>
      <w:r w:rsidRPr="007207F0">
        <w:rPr>
          <w:b/>
          <w:sz w:val="28"/>
          <w:lang w:val="vi-VN"/>
        </w:rPr>
        <w:t>THÀNH PHỐ ĐÀ NẴNG</w:t>
      </w:r>
      <w:r w:rsidR="002F1F09">
        <w:rPr>
          <w:b/>
          <w:sz w:val="28"/>
        </w:rPr>
        <w:t xml:space="preserve"> </w:t>
      </w:r>
    </w:p>
    <w:p w:rsidR="00DF2C6A" w:rsidRDefault="00AC4D40" w:rsidP="00F15A68">
      <w:pPr>
        <w:spacing w:before="120" w:line="276" w:lineRule="auto"/>
        <w:ind w:firstLine="720"/>
        <w:jc w:val="both"/>
        <w:rPr>
          <w:iCs/>
          <w:sz w:val="28"/>
          <w:szCs w:val="28"/>
        </w:rPr>
      </w:pPr>
      <w:bookmarkStart w:id="0" w:name="_GoBack"/>
      <w:r w:rsidRPr="00B224C6">
        <w:rPr>
          <w:iCs/>
          <w:sz w:val="28"/>
          <w:szCs w:val="28"/>
          <w:lang w:val="vi-VN"/>
        </w:rPr>
        <w:t xml:space="preserve">Căn cứ Luật Tổ chức </w:t>
      </w:r>
      <w:r w:rsidR="0064440A">
        <w:rPr>
          <w:iCs/>
          <w:sz w:val="28"/>
          <w:szCs w:val="28"/>
        </w:rPr>
        <w:t xml:space="preserve">Chính quyền địa phương </w:t>
      </w:r>
      <w:r w:rsidR="009A0EE4">
        <w:rPr>
          <w:iCs/>
          <w:sz w:val="28"/>
          <w:szCs w:val="28"/>
        </w:rPr>
        <w:t>ngày 19</w:t>
      </w:r>
      <w:r w:rsidR="00AB0775">
        <w:rPr>
          <w:iCs/>
          <w:sz w:val="28"/>
          <w:szCs w:val="28"/>
        </w:rPr>
        <w:t xml:space="preserve"> tháng 6 năm </w:t>
      </w:r>
      <w:r w:rsidR="009A0EE4">
        <w:rPr>
          <w:iCs/>
          <w:sz w:val="28"/>
          <w:szCs w:val="28"/>
        </w:rPr>
        <w:t>2015</w:t>
      </w:r>
      <w:r w:rsidR="00DF2C6A" w:rsidRPr="00B224C6">
        <w:rPr>
          <w:iCs/>
          <w:sz w:val="28"/>
          <w:szCs w:val="28"/>
          <w:lang w:val="vi-VN"/>
        </w:rPr>
        <w:t>;</w:t>
      </w:r>
    </w:p>
    <w:p w:rsidR="00BF3A04" w:rsidRPr="00533FEF" w:rsidRDefault="00BF3A04" w:rsidP="00F15A68">
      <w:pPr>
        <w:widowControl w:val="0"/>
        <w:spacing w:before="120" w:line="276" w:lineRule="auto"/>
        <w:ind w:firstLine="720"/>
        <w:jc w:val="both"/>
        <w:rPr>
          <w:sz w:val="28"/>
          <w:szCs w:val="28"/>
        </w:rPr>
      </w:pPr>
      <w:r w:rsidRPr="00533FEF">
        <w:rPr>
          <w:sz w:val="28"/>
          <w:szCs w:val="28"/>
        </w:rPr>
        <w:t xml:space="preserve">Căn cứ Luật Khoa học và Công nghệ </w:t>
      </w:r>
      <w:r w:rsidRPr="00533FEF">
        <w:rPr>
          <w:sz w:val="28"/>
          <w:szCs w:val="28"/>
          <w:lang w:val="nl-NL"/>
        </w:rPr>
        <w:t xml:space="preserve">số 29/2013/QH13 </w:t>
      </w:r>
      <w:r w:rsidRPr="00533FEF">
        <w:rPr>
          <w:sz w:val="28"/>
          <w:szCs w:val="28"/>
        </w:rPr>
        <w:t>ngày 18</w:t>
      </w:r>
      <w:r w:rsidR="00AB0775">
        <w:rPr>
          <w:sz w:val="28"/>
          <w:szCs w:val="28"/>
        </w:rPr>
        <w:t xml:space="preserve"> tháng </w:t>
      </w:r>
      <w:r w:rsidRPr="00533FEF">
        <w:rPr>
          <w:sz w:val="28"/>
          <w:szCs w:val="28"/>
        </w:rPr>
        <w:t>6</w:t>
      </w:r>
      <w:r w:rsidR="00AB0775">
        <w:rPr>
          <w:sz w:val="28"/>
          <w:szCs w:val="28"/>
        </w:rPr>
        <w:t xml:space="preserve"> năm </w:t>
      </w:r>
      <w:r w:rsidRPr="00533FEF">
        <w:rPr>
          <w:sz w:val="28"/>
          <w:szCs w:val="28"/>
        </w:rPr>
        <w:t>2013;</w:t>
      </w:r>
    </w:p>
    <w:p w:rsidR="00BF3A04" w:rsidRPr="00533FEF" w:rsidRDefault="00BF3A04" w:rsidP="00F15A68">
      <w:pPr>
        <w:widowControl w:val="0"/>
        <w:spacing w:before="120" w:line="276" w:lineRule="auto"/>
        <w:ind w:firstLine="720"/>
        <w:jc w:val="both"/>
        <w:rPr>
          <w:sz w:val="28"/>
          <w:szCs w:val="28"/>
        </w:rPr>
      </w:pPr>
      <w:r w:rsidRPr="00533FEF">
        <w:rPr>
          <w:sz w:val="28"/>
          <w:szCs w:val="28"/>
        </w:rPr>
        <w:t xml:space="preserve">Căn cứ Nghị định số 08/2014/NĐ-CP </w:t>
      </w:r>
      <w:r w:rsidR="00AB0775">
        <w:rPr>
          <w:sz w:val="28"/>
          <w:szCs w:val="28"/>
        </w:rPr>
        <w:t xml:space="preserve">ngày 27 tháng </w:t>
      </w:r>
      <w:r w:rsidR="009A0EE4">
        <w:rPr>
          <w:sz w:val="28"/>
          <w:szCs w:val="28"/>
        </w:rPr>
        <w:t>01</w:t>
      </w:r>
      <w:r w:rsidR="00AB0775">
        <w:rPr>
          <w:sz w:val="28"/>
          <w:szCs w:val="28"/>
        </w:rPr>
        <w:t xml:space="preserve"> năm </w:t>
      </w:r>
      <w:r w:rsidR="009A0EE4">
        <w:rPr>
          <w:sz w:val="28"/>
          <w:szCs w:val="28"/>
        </w:rPr>
        <w:t>2014 của Chính phủ q</w:t>
      </w:r>
      <w:r w:rsidRPr="00533FEF">
        <w:rPr>
          <w:sz w:val="28"/>
          <w:szCs w:val="28"/>
        </w:rPr>
        <w:t>uy định chi tiết và hướng dẫn thi hành một số điều của Luật Khoa học và Công nghệ;</w:t>
      </w:r>
    </w:p>
    <w:p w:rsidR="00BF3A04" w:rsidRPr="00533FEF" w:rsidRDefault="00BF3A04" w:rsidP="00F15A68">
      <w:pPr>
        <w:widowControl w:val="0"/>
        <w:spacing w:before="120" w:line="276" w:lineRule="auto"/>
        <w:ind w:firstLine="720"/>
        <w:jc w:val="both"/>
        <w:rPr>
          <w:sz w:val="28"/>
          <w:szCs w:val="28"/>
        </w:rPr>
      </w:pPr>
      <w:r w:rsidRPr="00533FEF">
        <w:rPr>
          <w:sz w:val="28"/>
          <w:szCs w:val="28"/>
        </w:rPr>
        <w:t xml:space="preserve">Căn cứ Nghị định số 95/2014/NĐ-CP </w:t>
      </w:r>
      <w:r w:rsidR="009A0EE4">
        <w:rPr>
          <w:sz w:val="28"/>
          <w:szCs w:val="28"/>
        </w:rPr>
        <w:t>ngày 17</w:t>
      </w:r>
      <w:r w:rsidR="00AB0775">
        <w:rPr>
          <w:sz w:val="28"/>
          <w:szCs w:val="28"/>
        </w:rPr>
        <w:t xml:space="preserve"> tháng </w:t>
      </w:r>
      <w:r w:rsidR="009A0EE4">
        <w:rPr>
          <w:sz w:val="28"/>
          <w:szCs w:val="28"/>
        </w:rPr>
        <w:t>10</w:t>
      </w:r>
      <w:r w:rsidR="00AB0775">
        <w:rPr>
          <w:sz w:val="28"/>
          <w:szCs w:val="28"/>
        </w:rPr>
        <w:t xml:space="preserve"> năm </w:t>
      </w:r>
      <w:r w:rsidR="009A0EE4">
        <w:rPr>
          <w:sz w:val="28"/>
          <w:szCs w:val="28"/>
        </w:rPr>
        <w:t>2014 của Chính phủ q</w:t>
      </w:r>
      <w:r w:rsidRPr="00533FEF">
        <w:rPr>
          <w:sz w:val="28"/>
          <w:szCs w:val="28"/>
        </w:rPr>
        <w:t>uy định về đầu tư và cơ chế tài chính đối với hoạt động khoa học và công nghệ;</w:t>
      </w:r>
    </w:p>
    <w:p w:rsidR="00BF3A04" w:rsidRDefault="00BF3A04" w:rsidP="00F15A68">
      <w:pPr>
        <w:widowControl w:val="0"/>
        <w:spacing w:before="120" w:line="276" w:lineRule="auto"/>
        <w:ind w:firstLine="720"/>
        <w:jc w:val="both"/>
        <w:rPr>
          <w:sz w:val="28"/>
          <w:szCs w:val="28"/>
        </w:rPr>
      </w:pPr>
      <w:r>
        <w:rPr>
          <w:sz w:val="28"/>
          <w:szCs w:val="28"/>
        </w:rPr>
        <w:t>Căn cứ T</w:t>
      </w:r>
      <w:r w:rsidRPr="00533FEF">
        <w:rPr>
          <w:sz w:val="28"/>
          <w:szCs w:val="28"/>
        </w:rPr>
        <w:t xml:space="preserve">hông tư </w:t>
      </w:r>
      <w:r>
        <w:rPr>
          <w:sz w:val="28"/>
          <w:szCs w:val="28"/>
        </w:rPr>
        <w:t xml:space="preserve">liên tịch số </w:t>
      </w:r>
      <w:r w:rsidRPr="00533FEF">
        <w:rPr>
          <w:sz w:val="28"/>
          <w:szCs w:val="28"/>
        </w:rPr>
        <w:t>55/2015/TTLT-BTC-BKHCN ngày 22</w:t>
      </w:r>
      <w:r w:rsidR="00AB0775">
        <w:rPr>
          <w:sz w:val="28"/>
          <w:szCs w:val="28"/>
        </w:rPr>
        <w:t xml:space="preserve"> tháng </w:t>
      </w:r>
      <w:r w:rsidRPr="00533FEF">
        <w:rPr>
          <w:sz w:val="28"/>
          <w:szCs w:val="28"/>
        </w:rPr>
        <w:t>4</w:t>
      </w:r>
      <w:r w:rsidR="00AB0775">
        <w:rPr>
          <w:sz w:val="28"/>
          <w:szCs w:val="28"/>
        </w:rPr>
        <w:t xml:space="preserve"> năm </w:t>
      </w:r>
      <w:r w:rsidRPr="00533FEF">
        <w:rPr>
          <w:sz w:val="28"/>
          <w:szCs w:val="28"/>
        </w:rPr>
        <w:t xml:space="preserve">2015 của Bộ Tài chính, Bộ Khoa học và Công nghệ hướng dẫn định mức xây dựng, phân bổ dự toán và quyết toán kinh phí đối với nhiệm vụ </w:t>
      </w:r>
      <w:r w:rsidR="009A0EE4">
        <w:rPr>
          <w:sz w:val="28"/>
          <w:szCs w:val="28"/>
        </w:rPr>
        <w:t>khoa học và công nghệ</w:t>
      </w:r>
      <w:r w:rsidRPr="00533FEF">
        <w:rPr>
          <w:sz w:val="28"/>
          <w:szCs w:val="28"/>
        </w:rPr>
        <w:t xml:space="preserve"> có sử dụng ngân sách nhà nước; </w:t>
      </w:r>
    </w:p>
    <w:p w:rsidR="000A6172" w:rsidRPr="00D5771E" w:rsidRDefault="00AC4D40" w:rsidP="00F15A68">
      <w:pPr>
        <w:spacing w:before="120" w:line="276" w:lineRule="auto"/>
        <w:ind w:firstLine="720"/>
        <w:jc w:val="both"/>
        <w:rPr>
          <w:iCs/>
          <w:color w:val="FF0000"/>
          <w:sz w:val="28"/>
          <w:szCs w:val="28"/>
        </w:rPr>
      </w:pPr>
      <w:r w:rsidRPr="00B224C6">
        <w:rPr>
          <w:iCs/>
          <w:sz w:val="28"/>
          <w:szCs w:val="28"/>
          <w:lang w:val="vi-VN"/>
        </w:rPr>
        <w:t xml:space="preserve">Theo đề nghị của Giám đốc Sở Khoa học và Công nghệ tại </w:t>
      </w:r>
      <w:r w:rsidR="0064440A">
        <w:rPr>
          <w:iCs/>
          <w:sz w:val="28"/>
          <w:szCs w:val="28"/>
        </w:rPr>
        <w:t>Tờ trình</w:t>
      </w:r>
      <w:r w:rsidRPr="00B224C6">
        <w:rPr>
          <w:iCs/>
          <w:sz w:val="28"/>
          <w:szCs w:val="28"/>
          <w:lang w:val="vi-VN"/>
        </w:rPr>
        <w:t xml:space="preserve"> số </w:t>
      </w:r>
      <w:r w:rsidR="001B6DE9" w:rsidRPr="00B224C6">
        <w:rPr>
          <w:iCs/>
          <w:sz w:val="28"/>
          <w:szCs w:val="28"/>
          <w:lang w:val="vi-VN"/>
        </w:rPr>
        <w:t xml:space="preserve">  </w:t>
      </w:r>
      <w:r w:rsidR="000A04A3" w:rsidRPr="00B224C6">
        <w:rPr>
          <w:iCs/>
          <w:sz w:val="28"/>
          <w:szCs w:val="28"/>
          <w:lang w:val="vi-VN"/>
        </w:rPr>
        <w:t xml:space="preserve">      </w:t>
      </w:r>
      <w:r w:rsidRPr="00B224C6">
        <w:rPr>
          <w:iCs/>
          <w:sz w:val="28"/>
          <w:szCs w:val="28"/>
          <w:lang w:val="vi-VN"/>
        </w:rPr>
        <w:t>/</w:t>
      </w:r>
      <w:r w:rsidR="0064440A">
        <w:rPr>
          <w:iCs/>
          <w:sz w:val="28"/>
          <w:szCs w:val="28"/>
        </w:rPr>
        <w:t>TTr-</w:t>
      </w:r>
      <w:r w:rsidRPr="00B224C6">
        <w:rPr>
          <w:iCs/>
          <w:sz w:val="28"/>
          <w:szCs w:val="28"/>
          <w:lang w:val="vi-VN"/>
        </w:rPr>
        <w:t xml:space="preserve">SKHCN ngày </w:t>
      </w:r>
      <w:r w:rsidR="001B6DE9" w:rsidRPr="00B224C6">
        <w:rPr>
          <w:iCs/>
          <w:sz w:val="28"/>
          <w:szCs w:val="28"/>
          <w:lang w:val="vi-VN"/>
        </w:rPr>
        <w:t xml:space="preserve">   </w:t>
      </w:r>
      <w:r w:rsidRPr="00B224C6">
        <w:rPr>
          <w:iCs/>
          <w:sz w:val="28"/>
          <w:szCs w:val="28"/>
          <w:lang w:val="vi-VN"/>
        </w:rPr>
        <w:t xml:space="preserve"> tháng</w:t>
      </w:r>
      <w:r w:rsidR="001B6DE9" w:rsidRPr="00B224C6">
        <w:rPr>
          <w:iCs/>
          <w:sz w:val="28"/>
          <w:szCs w:val="28"/>
          <w:lang w:val="vi-VN"/>
        </w:rPr>
        <w:t xml:space="preserve">    </w:t>
      </w:r>
      <w:r w:rsidRPr="00B224C6">
        <w:rPr>
          <w:iCs/>
          <w:sz w:val="28"/>
          <w:szCs w:val="28"/>
          <w:lang w:val="vi-VN"/>
        </w:rPr>
        <w:t xml:space="preserve"> năm 20</w:t>
      </w:r>
      <w:r w:rsidR="001B6DE9" w:rsidRPr="00B224C6">
        <w:rPr>
          <w:iCs/>
          <w:sz w:val="28"/>
          <w:szCs w:val="28"/>
          <w:lang w:val="vi-VN"/>
        </w:rPr>
        <w:t>1</w:t>
      </w:r>
      <w:r w:rsidR="0064440A">
        <w:rPr>
          <w:iCs/>
          <w:sz w:val="28"/>
          <w:szCs w:val="28"/>
        </w:rPr>
        <w:t>6</w:t>
      </w:r>
      <w:r w:rsidR="00D5771E">
        <w:rPr>
          <w:iCs/>
          <w:color w:val="FF0000"/>
          <w:sz w:val="28"/>
          <w:szCs w:val="28"/>
        </w:rPr>
        <w:t xml:space="preserve"> </w:t>
      </w:r>
    </w:p>
    <w:p w:rsidR="002F1F09" w:rsidRPr="002F1F09" w:rsidRDefault="002F1F09" w:rsidP="00F15A68">
      <w:pPr>
        <w:spacing w:before="120" w:line="276" w:lineRule="auto"/>
        <w:ind w:firstLine="720"/>
        <w:jc w:val="both"/>
        <w:rPr>
          <w:iCs/>
          <w:sz w:val="28"/>
          <w:szCs w:val="28"/>
        </w:rPr>
      </w:pPr>
    </w:p>
    <w:p w:rsidR="00AC4D40" w:rsidRPr="005F1ABF" w:rsidRDefault="00AC4D40" w:rsidP="00F15A68">
      <w:pPr>
        <w:spacing w:before="120" w:line="276" w:lineRule="auto"/>
        <w:jc w:val="center"/>
        <w:rPr>
          <w:sz w:val="28"/>
          <w:szCs w:val="28"/>
        </w:rPr>
      </w:pPr>
      <w:r w:rsidRPr="005F1ABF">
        <w:rPr>
          <w:b/>
          <w:bCs/>
          <w:sz w:val="28"/>
          <w:szCs w:val="28"/>
        </w:rPr>
        <w:t>QUYẾT ĐỊNH:</w:t>
      </w:r>
    </w:p>
    <w:p w:rsidR="00AC4D40" w:rsidRPr="005F1ABF" w:rsidRDefault="00AC4D40" w:rsidP="00F15A68">
      <w:pPr>
        <w:spacing w:before="120" w:line="276" w:lineRule="auto"/>
        <w:ind w:firstLine="720"/>
        <w:jc w:val="both"/>
        <w:rPr>
          <w:sz w:val="28"/>
          <w:szCs w:val="28"/>
        </w:rPr>
      </w:pPr>
      <w:r w:rsidRPr="005F1ABF">
        <w:rPr>
          <w:b/>
          <w:bCs/>
          <w:sz w:val="28"/>
          <w:szCs w:val="28"/>
        </w:rPr>
        <w:t>Điều 1.</w:t>
      </w:r>
      <w:r w:rsidRPr="005F1ABF">
        <w:rPr>
          <w:sz w:val="28"/>
          <w:szCs w:val="28"/>
        </w:rPr>
        <w:t xml:space="preserve"> Ban hành kèm theo Quyết định này Quy định định mức xây dựng</w:t>
      </w:r>
      <w:r w:rsidR="000D33F3">
        <w:rPr>
          <w:sz w:val="28"/>
          <w:szCs w:val="28"/>
        </w:rPr>
        <w:t xml:space="preserve"> </w:t>
      </w:r>
      <w:r w:rsidRPr="005F1ABF">
        <w:rPr>
          <w:sz w:val="28"/>
          <w:szCs w:val="28"/>
        </w:rPr>
        <w:t>dự toán</w:t>
      </w:r>
      <w:r w:rsidR="0027338E">
        <w:rPr>
          <w:sz w:val="28"/>
          <w:szCs w:val="28"/>
        </w:rPr>
        <w:t xml:space="preserve"> </w:t>
      </w:r>
      <w:r w:rsidR="000D33F3">
        <w:rPr>
          <w:sz w:val="28"/>
          <w:szCs w:val="28"/>
        </w:rPr>
        <w:t xml:space="preserve">kinh phí </w:t>
      </w:r>
      <w:r w:rsidRPr="005F1ABF">
        <w:rPr>
          <w:sz w:val="28"/>
          <w:szCs w:val="28"/>
        </w:rPr>
        <w:t xml:space="preserve">đối với </w:t>
      </w:r>
      <w:r w:rsidR="0027338E">
        <w:rPr>
          <w:sz w:val="28"/>
          <w:szCs w:val="28"/>
        </w:rPr>
        <w:t>nhi</w:t>
      </w:r>
      <w:r w:rsidR="0027338E" w:rsidRPr="0027338E">
        <w:rPr>
          <w:sz w:val="28"/>
          <w:szCs w:val="28"/>
        </w:rPr>
        <w:t>ệm</w:t>
      </w:r>
      <w:r w:rsidR="0027338E">
        <w:rPr>
          <w:sz w:val="28"/>
          <w:szCs w:val="28"/>
        </w:rPr>
        <w:t xml:space="preserve"> v</w:t>
      </w:r>
      <w:r w:rsidR="0027338E" w:rsidRPr="0027338E">
        <w:rPr>
          <w:sz w:val="28"/>
          <w:szCs w:val="28"/>
        </w:rPr>
        <w:t>ụ</w:t>
      </w:r>
      <w:r w:rsidRPr="005F1ABF">
        <w:rPr>
          <w:sz w:val="28"/>
          <w:szCs w:val="28"/>
        </w:rPr>
        <w:t xml:space="preserve"> khoa học và công nghệ có sử dụng ngân sách nhà nước </w:t>
      </w:r>
      <w:r w:rsidR="002F1F09">
        <w:rPr>
          <w:sz w:val="28"/>
          <w:szCs w:val="28"/>
        </w:rPr>
        <w:t xml:space="preserve">trên địa bàn </w:t>
      </w:r>
      <w:r w:rsidRPr="005F1ABF">
        <w:rPr>
          <w:sz w:val="28"/>
          <w:szCs w:val="28"/>
        </w:rPr>
        <w:t>thành phố Đà Nẵng.</w:t>
      </w:r>
    </w:p>
    <w:p w:rsidR="00AC4D40" w:rsidRPr="005F1ABF" w:rsidRDefault="00AC4D40" w:rsidP="00F15A68">
      <w:pPr>
        <w:spacing w:before="120" w:line="276" w:lineRule="auto"/>
        <w:ind w:firstLine="720"/>
        <w:jc w:val="both"/>
        <w:rPr>
          <w:sz w:val="28"/>
          <w:szCs w:val="28"/>
        </w:rPr>
      </w:pPr>
      <w:r w:rsidRPr="005F1ABF">
        <w:rPr>
          <w:b/>
          <w:bCs/>
          <w:sz w:val="28"/>
          <w:szCs w:val="28"/>
        </w:rPr>
        <w:t>Điều 2.</w:t>
      </w:r>
      <w:r w:rsidRPr="005F1ABF">
        <w:rPr>
          <w:sz w:val="28"/>
          <w:szCs w:val="28"/>
        </w:rPr>
        <w:t xml:space="preserve"> Giám đốc Sở Khoa học và Công nghệ chịu trách nhiệm chủ trì, phối hợp với các sở, ban, ngành, Ủy ban nhân dân các quận, huyện tổ chức triển khai, hướng dẫn, kiểm tra việc thực hiện </w:t>
      </w:r>
      <w:r w:rsidR="0064440A">
        <w:rPr>
          <w:sz w:val="28"/>
          <w:szCs w:val="28"/>
        </w:rPr>
        <w:t>Quyết định này</w:t>
      </w:r>
      <w:r w:rsidRPr="005F1ABF">
        <w:rPr>
          <w:sz w:val="28"/>
          <w:szCs w:val="28"/>
        </w:rPr>
        <w:t>.</w:t>
      </w:r>
    </w:p>
    <w:p w:rsidR="00AC4D40" w:rsidRPr="005F1ABF" w:rsidRDefault="00AC4D40" w:rsidP="00F15A68">
      <w:pPr>
        <w:spacing w:before="120" w:line="276" w:lineRule="auto"/>
        <w:ind w:firstLine="720"/>
        <w:jc w:val="both"/>
        <w:rPr>
          <w:sz w:val="28"/>
          <w:szCs w:val="28"/>
        </w:rPr>
      </w:pPr>
      <w:r w:rsidRPr="005F1ABF">
        <w:rPr>
          <w:b/>
          <w:bCs/>
          <w:sz w:val="28"/>
          <w:szCs w:val="28"/>
        </w:rPr>
        <w:t>Điều 3.</w:t>
      </w:r>
      <w:r w:rsidRPr="005F1ABF">
        <w:rPr>
          <w:sz w:val="28"/>
          <w:szCs w:val="28"/>
        </w:rPr>
        <w:t xml:space="preserve"> Quyết định này có hiệu lực sau </w:t>
      </w:r>
      <w:r w:rsidR="0064440A">
        <w:rPr>
          <w:sz w:val="28"/>
          <w:szCs w:val="28"/>
        </w:rPr>
        <w:t>10</w:t>
      </w:r>
      <w:r w:rsidRPr="005F1ABF">
        <w:rPr>
          <w:sz w:val="28"/>
          <w:szCs w:val="28"/>
        </w:rPr>
        <w:t xml:space="preserve"> ngày kể từ ngày ký</w:t>
      </w:r>
      <w:r w:rsidR="0064440A">
        <w:rPr>
          <w:sz w:val="28"/>
          <w:szCs w:val="28"/>
        </w:rPr>
        <w:t xml:space="preserve"> và </w:t>
      </w:r>
      <w:r w:rsidR="0064440A" w:rsidRPr="0053226F">
        <w:rPr>
          <w:sz w:val="28"/>
          <w:szCs w:val="28"/>
          <w:lang w:val="vi-VN"/>
        </w:rPr>
        <w:t xml:space="preserve">thay thế </w:t>
      </w:r>
      <w:r w:rsidR="0064440A" w:rsidRPr="0053226F">
        <w:rPr>
          <w:sz w:val="28"/>
          <w:szCs w:val="28"/>
          <w:lang w:val="nl-NL"/>
        </w:rPr>
        <w:t xml:space="preserve"> Quyết định số 03/2009/QĐ-UBND ngày 18/02/2009 ban hành Quy định về định mức xây </w:t>
      </w:r>
      <w:r w:rsidR="0064440A" w:rsidRPr="0053226F">
        <w:rPr>
          <w:sz w:val="28"/>
          <w:szCs w:val="28"/>
          <w:lang w:val="nl-NL"/>
        </w:rPr>
        <w:lastRenderedPageBreak/>
        <w:t>dựng và phân bổ dự toán kinh phí đối với các đề tài khoa học và công nghệ có sử dụng ngân sách nhà nước của thành phố Đà Nẵng</w:t>
      </w:r>
      <w:r w:rsidR="0064440A">
        <w:rPr>
          <w:sz w:val="28"/>
          <w:szCs w:val="28"/>
          <w:lang w:val="nl-NL"/>
        </w:rPr>
        <w:t>.</w:t>
      </w:r>
    </w:p>
    <w:p w:rsidR="00AC4D40" w:rsidRDefault="00AC4D40" w:rsidP="00F15A68">
      <w:pPr>
        <w:spacing w:after="120" w:line="276" w:lineRule="auto"/>
        <w:ind w:firstLine="720"/>
        <w:jc w:val="both"/>
        <w:rPr>
          <w:sz w:val="28"/>
          <w:szCs w:val="28"/>
        </w:rPr>
      </w:pPr>
      <w:r w:rsidRPr="005F1ABF">
        <w:rPr>
          <w:b/>
          <w:bCs/>
          <w:sz w:val="28"/>
          <w:szCs w:val="28"/>
        </w:rPr>
        <w:t>Điều 4.</w:t>
      </w:r>
      <w:r w:rsidRPr="005F1ABF">
        <w:rPr>
          <w:sz w:val="28"/>
          <w:szCs w:val="28"/>
        </w:rPr>
        <w:t xml:space="preserve"> </w:t>
      </w:r>
      <w:r w:rsidR="008D0746">
        <w:rPr>
          <w:sz w:val="28"/>
          <w:szCs w:val="28"/>
          <w:lang w:val="vi-VN"/>
        </w:rPr>
        <w:t>Chánh Văn phòng UBND thành phố</w:t>
      </w:r>
      <w:r w:rsidR="008D0746">
        <w:rPr>
          <w:sz w:val="28"/>
          <w:szCs w:val="28"/>
        </w:rPr>
        <w:t xml:space="preserve">; </w:t>
      </w:r>
      <w:r w:rsidR="008D0746" w:rsidRPr="005A633C">
        <w:rPr>
          <w:sz w:val="28"/>
          <w:szCs w:val="28"/>
          <w:lang w:val="vi-VN"/>
        </w:rPr>
        <w:t xml:space="preserve">Giám đốc các </w:t>
      </w:r>
      <w:r w:rsidR="008D0746">
        <w:rPr>
          <w:sz w:val="28"/>
          <w:szCs w:val="28"/>
        </w:rPr>
        <w:t>s</w:t>
      </w:r>
      <w:r w:rsidR="008D0746">
        <w:rPr>
          <w:sz w:val="28"/>
          <w:szCs w:val="28"/>
          <w:lang w:val="vi-VN"/>
        </w:rPr>
        <w:t>ở</w:t>
      </w:r>
      <w:r w:rsidR="00E02975">
        <w:rPr>
          <w:sz w:val="28"/>
          <w:szCs w:val="28"/>
        </w:rPr>
        <w:t>,</w:t>
      </w:r>
      <w:r w:rsidR="008D0746">
        <w:rPr>
          <w:sz w:val="28"/>
          <w:szCs w:val="28"/>
        </w:rPr>
        <w:t xml:space="preserve"> ngành</w:t>
      </w:r>
      <w:r w:rsidR="008D0746" w:rsidRPr="005A633C">
        <w:rPr>
          <w:sz w:val="28"/>
          <w:szCs w:val="28"/>
          <w:lang w:val="vi-VN"/>
        </w:rPr>
        <w:t xml:space="preserve">: Khoa </w:t>
      </w:r>
      <w:r w:rsidR="008D0746">
        <w:rPr>
          <w:sz w:val="28"/>
          <w:szCs w:val="28"/>
          <w:lang w:val="vi-VN"/>
        </w:rPr>
        <w:t xml:space="preserve">học và Công nghệ, </w:t>
      </w:r>
      <w:r w:rsidR="008D0746">
        <w:rPr>
          <w:sz w:val="28"/>
          <w:szCs w:val="28"/>
        </w:rPr>
        <w:t xml:space="preserve">Tài chính, Kho bạc Nhà nước Đà Nẵng; </w:t>
      </w:r>
      <w:r w:rsidR="008D0746" w:rsidRPr="005A633C">
        <w:rPr>
          <w:sz w:val="28"/>
          <w:szCs w:val="28"/>
          <w:lang w:val="vi-VN"/>
        </w:rPr>
        <w:t>Thủ trưởng các cơ quan, đơn vị</w:t>
      </w:r>
      <w:r w:rsidR="008D0746">
        <w:rPr>
          <w:sz w:val="28"/>
          <w:szCs w:val="28"/>
        </w:rPr>
        <w:t xml:space="preserve"> </w:t>
      </w:r>
      <w:r w:rsidR="008D0746" w:rsidRPr="005A633C">
        <w:rPr>
          <w:sz w:val="28"/>
          <w:szCs w:val="28"/>
          <w:lang w:val="vi-VN"/>
        </w:rPr>
        <w:t>có liên quan chịu trách nhiệm thi hành Quyết định</w:t>
      </w:r>
      <w:r w:rsidR="008D0746">
        <w:rPr>
          <w:sz w:val="28"/>
          <w:szCs w:val="28"/>
        </w:rPr>
        <w:t xml:space="preserve"> này</w:t>
      </w:r>
      <w:r w:rsidR="008D0746" w:rsidRPr="005A633C">
        <w:rPr>
          <w:sz w:val="28"/>
          <w:szCs w:val="28"/>
          <w:lang w:val="vi-VN"/>
        </w:rPr>
        <w:t>./.</w:t>
      </w:r>
      <w:bookmarkEnd w:id="0"/>
    </w:p>
    <w:p w:rsidR="008D0746" w:rsidRPr="008D0746" w:rsidRDefault="008D0746" w:rsidP="00694AB9">
      <w:pPr>
        <w:spacing w:after="120"/>
        <w:jc w:val="both"/>
        <w:rPr>
          <w:sz w:val="28"/>
          <w:szCs w:val="28"/>
        </w:rPr>
      </w:pPr>
    </w:p>
    <w:tbl>
      <w:tblPr>
        <w:tblW w:w="92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78"/>
      </w:tblGrid>
      <w:tr w:rsidR="00D5771E" w:rsidRPr="00204FD2">
        <w:trPr>
          <w:trHeight w:val="870"/>
        </w:trPr>
        <w:tc>
          <w:tcPr>
            <w:tcW w:w="9278" w:type="dxa"/>
            <w:tcBorders>
              <w:top w:val="nil"/>
              <w:left w:val="nil"/>
              <w:bottom w:val="nil"/>
              <w:right w:val="nil"/>
            </w:tcBorders>
          </w:tcPr>
          <w:p w:rsidR="00D5771E" w:rsidRPr="00204FD2" w:rsidRDefault="00D5771E" w:rsidP="00AC4D40">
            <w:pPr>
              <w:jc w:val="center"/>
              <w:rPr>
                <w:b/>
                <w:sz w:val="28"/>
                <w:szCs w:val="28"/>
                <w:lang w:val="vi-VN"/>
              </w:rPr>
            </w:pPr>
            <w:r>
              <w:rPr>
                <w:b/>
                <w:sz w:val="28"/>
                <w:szCs w:val="28"/>
              </w:rPr>
              <w:t xml:space="preserve">                                                                       </w:t>
            </w:r>
            <w:r w:rsidR="00633DA4">
              <w:rPr>
                <w:b/>
                <w:sz w:val="28"/>
                <w:szCs w:val="28"/>
              </w:rPr>
              <w:t xml:space="preserve">      </w:t>
            </w:r>
            <w:r w:rsidRPr="00204FD2">
              <w:rPr>
                <w:b/>
                <w:sz w:val="28"/>
                <w:szCs w:val="28"/>
                <w:lang w:val="vi-VN"/>
              </w:rPr>
              <w:t>TM. ỦY BAN NHÂN DÂN</w:t>
            </w:r>
          </w:p>
          <w:p w:rsidR="00D5771E" w:rsidRPr="0030496C" w:rsidRDefault="00D5771E" w:rsidP="00AC4D40">
            <w:pPr>
              <w:jc w:val="center"/>
              <w:rPr>
                <w:b/>
                <w:sz w:val="28"/>
                <w:szCs w:val="28"/>
                <w:lang w:val="vi-VN"/>
              </w:rPr>
            </w:pPr>
            <w:r>
              <w:rPr>
                <w:b/>
                <w:sz w:val="28"/>
                <w:szCs w:val="28"/>
              </w:rPr>
              <w:t xml:space="preserve">                                                                           </w:t>
            </w:r>
            <w:r w:rsidRPr="0030496C">
              <w:rPr>
                <w:b/>
                <w:sz w:val="28"/>
                <w:szCs w:val="28"/>
                <w:lang w:val="vi-VN"/>
              </w:rPr>
              <w:t>CHỦ TỊCH</w:t>
            </w:r>
          </w:p>
          <w:p w:rsidR="00D5771E" w:rsidRPr="00D5771E" w:rsidRDefault="00D5771E" w:rsidP="00AC4D40">
            <w:pPr>
              <w:jc w:val="center"/>
              <w:rPr>
                <w:b/>
                <w:sz w:val="28"/>
                <w:szCs w:val="28"/>
              </w:rPr>
            </w:pPr>
            <w:r>
              <w:rPr>
                <w:b/>
                <w:sz w:val="28"/>
                <w:szCs w:val="28"/>
              </w:rPr>
              <w:t xml:space="preserve">                                                                              Hu</w:t>
            </w:r>
            <w:r w:rsidRPr="00D5771E">
              <w:rPr>
                <w:b/>
                <w:sz w:val="28"/>
                <w:szCs w:val="28"/>
              </w:rPr>
              <w:t>ỳnh</w:t>
            </w:r>
            <w:r>
              <w:rPr>
                <w:b/>
                <w:sz w:val="28"/>
                <w:szCs w:val="28"/>
              </w:rPr>
              <w:t xml:space="preserve"> </w:t>
            </w:r>
            <w:r w:rsidRPr="00D5771E">
              <w:rPr>
                <w:b/>
                <w:sz w:val="28"/>
                <w:szCs w:val="28"/>
              </w:rPr>
              <w:t>Đức</w:t>
            </w:r>
            <w:r>
              <w:rPr>
                <w:b/>
                <w:sz w:val="28"/>
                <w:szCs w:val="28"/>
              </w:rPr>
              <w:t xml:space="preserve"> Th</w:t>
            </w:r>
            <w:r w:rsidRPr="00D5771E">
              <w:rPr>
                <w:b/>
                <w:sz w:val="28"/>
                <w:szCs w:val="28"/>
              </w:rPr>
              <w:t>ơ</w:t>
            </w:r>
            <w:r>
              <w:rPr>
                <w:b/>
                <w:sz w:val="28"/>
                <w:szCs w:val="28"/>
              </w:rPr>
              <w:t xml:space="preserve"> </w:t>
            </w:r>
          </w:p>
          <w:p w:rsidR="00D5771E" w:rsidRPr="00BF3A04" w:rsidRDefault="00D5771E" w:rsidP="00AC4D40">
            <w:pPr>
              <w:jc w:val="center"/>
              <w:rPr>
                <w:b/>
                <w:sz w:val="28"/>
                <w:szCs w:val="28"/>
              </w:rPr>
            </w:pPr>
          </w:p>
        </w:tc>
      </w:tr>
    </w:tbl>
    <w:p w:rsidR="008D0746" w:rsidRPr="008D0746" w:rsidRDefault="008D0746" w:rsidP="00694AB9">
      <w:pPr>
        <w:spacing w:after="120"/>
        <w:jc w:val="both"/>
        <w:rPr>
          <w:sz w:val="28"/>
          <w:szCs w:val="28"/>
          <w:lang w:val="vi-VN"/>
        </w:rPr>
      </w:pPr>
    </w:p>
    <w:p w:rsidR="00AC4D40" w:rsidRPr="008D0746" w:rsidRDefault="00AC4D40">
      <w:pPr>
        <w:spacing w:after="120"/>
        <w:rPr>
          <w:lang w:val="vi-VN"/>
        </w:rPr>
      </w:pPr>
      <w:r w:rsidRPr="008D0746">
        <w:rPr>
          <w:lang w:val="vi-VN"/>
        </w:rPr>
        <w:t> </w:t>
      </w:r>
    </w:p>
    <w:sectPr w:rsidR="00AC4D40" w:rsidRPr="008D0746" w:rsidSect="00D5771E">
      <w:pgSz w:w="11909" w:h="16834" w:code="9"/>
      <w:pgMar w:top="1474"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2A5" w:rsidRDefault="00C752A5" w:rsidP="00BF3A04">
      <w:r>
        <w:separator/>
      </w:r>
    </w:p>
  </w:endnote>
  <w:endnote w:type="continuationSeparator" w:id="0">
    <w:p w:rsidR="00C752A5" w:rsidRDefault="00C752A5" w:rsidP="00BF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2A5" w:rsidRDefault="00C752A5" w:rsidP="00BF3A04">
      <w:r>
        <w:separator/>
      </w:r>
    </w:p>
  </w:footnote>
  <w:footnote w:type="continuationSeparator" w:id="0">
    <w:p w:rsidR="00C752A5" w:rsidRDefault="00C752A5" w:rsidP="00BF3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D7"/>
    <w:rsid w:val="0000223F"/>
    <w:rsid w:val="000556AD"/>
    <w:rsid w:val="00062466"/>
    <w:rsid w:val="00080583"/>
    <w:rsid w:val="000A04A3"/>
    <w:rsid w:val="000A0AD3"/>
    <w:rsid w:val="000A6172"/>
    <w:rsid w:val="000C39B5"/>
    <w:rsid w:val="000D33F3"/>
    <w:rsid w:val="0014241F"/>
    <w:rsid w:val="00155FAA"/>
    <w:rsid w:val="001906AD"/>
    <w:rsid w:val="001B6DE9"/>
    <w:rsid w:val="0023291E"/>
    <w:rsid w:val="00242B9D"/>
    <w:rsid w:val="0027338E"/>
    <w:rsid w:val="002C1C1E"/>
    <w:rsid w:val="002F1F09"/>
    <w:rsid w:val="0032171A"/>
    <w:rsid w:val="0037629F"/>
    <w:rsid w:val="00385132"/>
    <w:rsid w:val="00390C86"/>
    <w:rsid w:val="003D1BEF"/>
    <w:rsid w:val="003D575C"/>
    <w:rsid w:val="003F0D7C"/>
    <w:rsid w:val="00475210"/>
    <w:rsid w:val="004935A4"/>
    <w:rsid w:val="0053690F"/>
    <w:rsid w:val="005A2AE6"/>
    <w:rsid w:val="005E3485"/>
    <w:rsid w:val="005F104D"/>
    <w:rsid w:val="005F1ABF"/>
    <w:rsid w:val="00633DA4"/>
    <w:rsid w:val="0064440A"/>
    <w:rsid w:val="00694AB9"/>
    <w:rsid w:val="006B05A9"/>
    <w:rsid w:val="007309D4"/>
    <w:rsid w:val="007439AD"/>
    <w:rsid w:val="00752C73"/>
    <w:rsid w:val="007562C8"/>
    <w:rsid w:val="007C41E3"/>
    <w:rsid w:val="007F0934"/>
    <w:rsid w:val="007F4855"/>
    <w:rsid w:val="00816E7D"/>
    <w:rsid w:val="00822EDA"/>
    <w:rsid w:val="008338BE"/>
    <w:rsid w:val="008D0746"/>
    <w:rsid w:val="00925355"/>
    <w:rsid w:val="009368AA"/>
    <w:rsid w:val="00961B14"/>
    <w:rsid w:val="00991345"/>
    <w:rsid w:val="009A0EE4"/>
    <w:rsid w:val="009B145B"/>
    <w:rsid w:val="009C22E1"/>
    <w:rsid w:val="00A7299D"/>
    <w:rsid w:val="00A8627F"/>
    <w:rsid w:val="00AB0775"/>
    <w:rsid w:val="00AC4D40"/>
    <w:rsid w:val="00AD444F"/>
    <w:rsid w:val="00AE5817"/>
    <w:rsid w:val="00B224C6"/>
    <w:rsid w:val="00B36B8C"/>
    <w:rsid w:val="00B725BB"/>
    <w:rsid w:val="00BF376B"/>
    <w:rsid w:val="00BF3A04"/>
    <w:rsid w:val="00C303B1"/>
    <w:rsid w:val="00C752A5"/>
    <w:rsid w:val="00C90CFB"/>
    <w:rsid w:val="00C96ACF"/>
    <w:rsid w:val="00CD2FD7"/>
    <w:rsid w:val="00CF3E65"/>
    <w:rsid w:val="00D31A45"/>
    <w:rsid w:val="00D5771E"/>
    <w:rsid w:val="00DB4DDC"/>
    <w:rsid w:val="00DF1F8F"/>
    <w:rsid w:val="00DF2C6A"/>
    <w:rsid w:val="00E02975"/>
    <w:rsid w:val="00E32E9E"/>
    <w:rsid w:val="00E60194"/>
    <w:rsid w:val="00E81D99"/>
    <w:rsid w:val="00EC266E"/>
    <w:rsid w:val="00EE1E47"/>
    <w:rsid w:val="00EF3019"/>
    <w:rsid w:val="00F15A68"/>
    <w:rsid w:val="00F67328"/>
    <w:rsid w:val="00F92788"/>
    <w:rsid w:val="00FC5953"/>
    <w:rsid w:val="00FF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98B3A0D-FDDD-4E9D-958A-5AB1BAF1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3A04"/>
    <w:pPr>
      <w:tabs>
        <w:tab w:val="center" w:pos="4680"/>
        <w:tab w:val="right" w:pos="9360"/>
      </w:tabs>
    </w:pPr>
  </w:style>
  <w:style w:type="character" w:customStyle="1" w:styleId="HeaderChar">
    <w:name w:val="Header Char"/>
    <w:link w:val="Header"/>
    <w:uiPriority w:val="99"/>
    <w:semiHidden/>
    <w:rsid w:val="00BF3A04"/>
    <w:rPr>
      <w:sz w:val="24"/>
      <w:szCs w:val="24"/>
    </w:rPr>
  </w:style>
  <w:style w:type="paragraph" w:styleId="Footer">
    <w:name w:val="footer"/>
    <w:basedOn w:val="Normal"/>
    <w:link w:val="FooterChar"/>
    <w:uiPriority w:val="99"/>
    <w:unhideWhenUsed/>
    <w:rsid w:val="00BF3A04"/>
    <w:pPr>
      <w:tabs>
        <w:tab w:val="center" w:pos="4680"/>
        <w:tab w:val="right" w:pos="9360"/>
      </w:tabs>
    </w:pPr>
  </w:style>
  <w:style w:type="character" w:customStyle="1" w:styleId="FooterChar">
    <w:name w:val="Footer Char"/>
    <w:link w:val="Footer"/>
    <w:uiPriority w:val="99"/>
    <w:rsid w:val="00BF3A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ỦY BAN NHÂN DÂN</vt:lpstr>
    </vt:vector>
  </TitlesOfParts>
  <Company>Grizli777</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Admin</dc:creator>
  <cp:keywords/>
  <cp:lastModifiedBy>Truong Cong Nguyen Thanh</cp:lastModifiedBy>
  <cp:revision>3</cp:revision>
  <cp:lastPrinted>2016-05-17T01:25:00Z</cp:lastPrinted>
  <dcterms:created xsi:type="dcterms:W3CDTF">2021-04-15T04:28:00Z</dcterms:created>
  <dcterms:modified xsi:type="dcterms:W3CDTF">2021-04-15T04:28:00Z</dcterms:modified>
</cp:coreProperties>
</file>