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73" w:type="dxa"/>
        <w:tblInd w:w="-176" w:type="dxa"/>
        <w:tblLayout w:type="fixed"/>
        <w:tblLook w:val="0000" w:firstRow="0" w:lastRow="0" w:firstColumn="0" w:lastColumn="0" w:noHBand="0" w:noVBand="0"/>
      </w:tblPr>
      <w:tblGrid>
        <w:gridCol w:w="852"/>
        <w:gridCol w:w="5127"/>
        <w:gridCol w:w="2257"/>
        <w:gridCol w:w="1861"/>
        <w:gridCol w:w="3976"/>
      </w:tblGrid>
      <w:tr w:rsidR="00224839" w:rsidRPr="00224839">
        <w:trPr>
          <w:trHeight w:val="1140"/>
        </w:trPr>
        <w:tc>
          <w:tcPr>
            <w:tcW w:w="14073" w:type="dxa"/>
            <w:gridSpan w:val="5"/>
            <w:tcBorders>
              <w:top w:val="nil"/>
              <w:left w:val="nil"/>
              <w:bottom w:val="nil"/>
              <w:right w:val="nil"/>
            </w:tcBorders>
            <w:shd w:val="clear" w:color="auto" w:fill="auto"/>
            <w:vAlign w:val="center"/>
          </w:tcPr>
          <w:p w:rsidR="00224839" w:rsidRPr="00224839" w:rsidRDefault="00224839" w:rsidP="00224839">
            <w:pPr>
              <w:jc w:val="center"/>
              <w:rPr>
                <w:b/>
                <w:bCs/>
                <w:color w:val="000000"/>
              </w:rPr>
            </w:pPr>
            <w:bookmarkStart w:id="0" w:name="_GoBack"/>
            <w:bookmarkEnd w:id="0"/>
            <w:r w:rsidRPr="00224839">
              <w:rPr>
                <w:b/>
                <w:bCs/>
                <w:color w:val="000000"/>
              </w:rPr>
              <w:t>Phụ lục 01</w:t>
            </w:r>
            <w:r w:rsidRPr="00224839">
              <w:rPr>
                <w:b/>
                <w:bCs/>
                <w:color w:val="000000"/>
              </w:rPr>
              <w:br/>
              <w:t xml:space="preserve">MỨC CHI CÔNG TÁC PHÍ ĐỐI VỚI CÁC CƠ QUAN NHÀ NƯỚC VÀ ĐƠN VỊ SỰ NGHIỆP CÔNG LẬP </w:t>
            </w:r>
            <w:r w:rsidRPr="00224839">
              <w:rPr>
                <w:b/>
                <w:bCs/>
                <w:color w:val="000000"/>
              </w:rPr>
              <w:br/>
              <w:t>TRÊN ĐỊA BÀN THÀNH PHỐ ĐÀ NẴNG</w:t>
            </w:r>
          </w:p>
        </w:tc>
      </w:tr>
      <w:tr w:rsidR="00224839" w:rsidRPr="00224839">
        <w:trPr>
          <w:trHeight w:val="972"/>
        </w:trPr>
        <w:tc>
          <w:tcPr>
            <w:tcW w:w="14073" w:type="dxa"/>
            <w:gridSpan w:val="5"/>
            <w:tcBorders>
              <w:top w:val="nil"/>
              <w:left w:val="nil"/>
              <w:bottom w:val="nil"/>
              <w:right w:val="nil"/>
            </w:tcBorders>
            <w:shd w:val="clear" w:color="auto" w:fill="auto"/>
            <w:vAlign w:val="center"/>
          </w:tcPr>
          <w:p w:rsidR="00224839" w:rsidRPr="00224839" w:rsidRDefault="00224839" w:rsidP="00224839">
            <w:pPr>
              <w:jc w:val="center"/>
              <w:rPr>
                <w:i/>
                <w:iCs/>
                <w:color w:val="000000"/>
              </w:rPr>
            </w:pPr>
            <w:r w:rsidRPr="00224839">
              <w:rPr>
                <w:i/>
                <w:iCs/>
                <w:color w:val="000000"/>
              </w:rPr>
              <w:t>(Kèm theo Nghị quyết số:</w:t>
            </w:r>
            <w:r>
              <w:rPr>
                <w:i/>
                <w:iCs/>
                <w:color w:val="000000"/>
              </w:rPr>
              <w:t xml:space="preserve"> 120  /2015/NQ-HĐND  ngày 10   tháng 12 </w:t>
            </w:r>
            <w:r w:rsidRPr="00224839">
              <w:rPr>
                <w:i/>
                <w:iCs/>
                <w:color w:val="000000"/>
              </w:rPr>
              <w:t>năm 2015 của HĐND thành phố Đà Nẵng khóa VIII, nhiệm kỳ 2011-2016, kỳ họp thứ 15)</w:t>
            </w:r>
          </w:p>
        </w:tc>
      </w:tr>
      <w:tr w:rsidR="00224839" w:rsidRPr="00224839">
        <w:trPr>
          <w:trHeight w:val="375"/>
        </w:trPr>
        <w:tc>
          <w:tcPr>
            <w:tcW w:w="852" w:type="dxa"/>
            <w:tcBorders>
              <w:top w:val="nil"/>
              <w:left w:val="nil"/>
              <w:bottom w:val="nil"/>
              <w:right w:val="nil"/>
            </w:tcBorders>
            <w:shd w:val="clear" w:color="auto" w:fill="auto"/>
            <w:noWrap/>
            <w:vAlign w:val="bottom"/>
          </w:tcPr>
          <w:p w:rsidR="00224839" w:rsidRPr="00224839" w:rsidRDefault="00224839" w:rsidP="00224839">
            <w:pPr>
              <w:rPr>
                <w:color w:val="000000"/>
              </w:rPr>
            </w:pPr>
          </w:p>
        </w:tc>
        <w:tc>
          <w:tcPr>
            <w:tcW w:w="5127" w:type="dxa"/>
            <w:tcBorders>
              <w:top w:val="nil"/>
              <w:left w:val="nil"/>
              <w:bottom w:val="nil"/>
              <w:right w:val="nil"/>
            </w:tcBorders>
            <w:shd w:val="clear" w:color="auto" w:fill="auto"/>
            <w:noWrap/>
            <w:vAlign w:val="bottom"/>
          </w:tcPr>
          <w:p w:rsidR="00224839" w:rsidRPr="00224839" w:rsidRDefault="00224839" w:rsidP="00224839">
            <w:pPr>
              <w:rPr>
                <w:color w:val="000000"/>
              </w:rPr>
            </w:pPr>
          </w:p>
        </w:tc>
        <w:tc>
          <w:tcPr>
            <w:tcW w:w="2257" w:type="dxa"/>
            <w:tcBorders>
              <w:top w:val="nil"/>
              <w:left w:val="nil"/>
              <w:bottom w:val="nil"/>
              <w:right w:val="nil"/>
            </w:tcBorders>
            <w:shd w:val="clear" w:color="auto" w:fill="auto"/>
            <w:noWrap/>
            <w:vAlign w:val="bottom"/>
          </w:tcPr>
          <w:p w:rsidR="00224839" w:rsidRPr="00224839" w:rsidRDefault="00224839" w:rsidP="00224839">
            <w:pPr>
              <w:jc w:val="center"/>
              <w:rPr>
                <w:color w:val="000000"/>
              </w:rPr>
            </w:pPr>
          </w:p>
        </w:tc>
        <w:tc>
          <w:tcPr>
            <w:tcW w:w="1861" w:type="dxa"/>
            <w:tcBorders>
              <w:top w:val="nil"/>
              <w:left w:val="nil"/>
              <w:bottom w:val="nil"/>
              <w:right w:val="nil"/>
            </w:tcBorders>
            <w:shd w:val="clear" w:color="auto" w:fill="auto"/>
            <w:noWrap/>
            <w:vAlign w:val="bottom"/>
          </w:tcPr>
          <w:p w:rsidR="00224839" w:rsidRPr="00224839" w:rsidRDefault="00224839" w:rsidP="00224839">
            <w:pPr>
              <w:rPr>
                <w:color w:val="000000"/>
              </w:rPr>
            </w:pPr>
          </w:p>
        </w:tc>
        <w:tc>
          <w:tcPr>
            <w:tcW w:w="3976" w:type="dxa"/>
            <w:tcBorders>
              <w:top w:val="nil"/>
              <w:left w:val="nil"/>
              <w:bottom w:val="nil"/>
              <w:right w:val="nil"/>
            </w:tcBorders>
            <w:shd w:val="clear" w:color="auto" w:fill="auto"/>
            <w:noWrap/>
            <w:vAlign w:val="bottom"/>
          </w:tcPr>
          <w:p w:rsidR="00224839" w:rsidRPr="00224839" w:rsidRDefault="00224839" w:rsidP="00224839">
            <w:pPr>
              <w:jc w:val="right"/>
              <w:rPr>
                <w:i/>
                <w:iCs/>
                <w:color w:val="000000"/>
              </w:rPr>
            </w:pPr>
            <w:r w:rsidRPr="00224839">
              <w:rPr>
                <w:i/>
                <w:iCs/>
                <w:color w:val="000000"/>
              </w:rPr>
              <w:t>Đvt: Đồng</w:t>
            </w:r>
          </w:p>
        </w:tc>
      </w:tr>
      <w:tr w:rsidR="00224839" w:rsidRPr="00224839">
        <w:trPr>
          <w:trHeight w:val="70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b/>
                <w:bCs/>
                <w:color w:val="000000"/>
              </w:rPr>
            </w:pPr>
            <w:r w:rsidRPr="00224839">
              <w:rPr>
                <w:b/>
                <w:bCs/>
                <w:color w:val="000000"/>
              </w:rPr>
              <w:t>S</w:t>
            </w:r>
            <w:r>
              <w:rPr>
                <w:b/>
                <w:bCs/>
                <w:color w:val="000000"/>
              </w:rPr>
              <w:t>TT</w:t>
            </w:r>
          </w:p>
        </w:tc>
        <w:tc>
          <w:tcPr>
            <w:tcW w:w="5127" w:type="dxa"/>
            <w:tcBorders>
              <w:top w:val="single" w:sz="4" w:space="0" w:color="auto"/>
              <w:left w:val="nil"/>
              <w:bottom w:val="single" w:sz="4" w:space="0" w:color="auto"/>
              <w:right w:val="single" w:sz="4" w:space="0" w:color="auto"/>
            </w:tcBorders>
            <w:shd w:val="clear" w:color="auto" w:fill="auto"/>
            <w:vAlign w:val="center"/>
          </w:tcPr>
          <w:p w:rsidR="00224839" w:rsidRPr="00224839" w:rsidRDefault="00224839" w:rsidP="00224839">
            <w:pPr>
              <w:jc w:val="center"/>
              <w:rPr>
                <w:b/>
                <w:bCs/>
                <w:color w:val="000000"/>
              </w:rPr>
            </w:pPr>
            <w:r w:rsidRPr="00224839">
              <w:rPr>
                <w:b/>
                <w:bCs/>
                <w:color w:val="000000"/>
              </w:rPr>
              <w:t>Nội dung</w:t>
            </w:r>
          </w:p>
        </w:tc>
        <w:tc>
          <w:tcPr>
            <w:tcW w:w="2257" w:type="dxa"/>
            <w:tcBorders>
              <w:top w:val="single" w:sz="4" w:space="0" w:color="auto"/>
              <w:left w:val="nil"/>
              <w:bottom w:val="single" w:sz="4" w:space="0" w:color="auto"/>
              <w:right w:val="single" w:sz="4" w:space="0" w:color="auto"/>
            </w:tcBorders>
            <w:shd w:val="clear" w:color="auto" w:fill="auto"/>
            <w:vAlign w:val="center"/>
          </w:tcPr>
          <w:p w:rsidR="00224839" w:rsidRPr="00224839" w:rsidRDefault="00224839" w:rsidP="00224839">
            <w:pPr>
              <w:jc w:val="center"/>
              <w:rPr>
                <w:b/>
                <w:bCs/>
                <w:color w:val="000000"/>
              </w:rPr>
            </w:pPr>
            <w:r w:rsidRPr="00224839">
              <w:rPr>
                <w:b/>
                <w:bCs/>
                <w:color w:val="000000"/>
              </w:rPr>
              <w:t>Đơn vị tính</w:t>
            </w:r>
          </w:p>
        </w:tc>
        <w:tc>
          <w:tcPr>
            <w:tcW w:w="1861" w:type="dxa"/>
            <w:tcBorders>
              <w:top w:val="single" w:sz="4" w:space="0" w:color="auto"/>
              <w:left w:val="nil"/>
              <w:bottom w:val="single" w:sz="4" w:space="0" w:color="auto"/>
              <w:right w:val="single" w:sz="4" w:space="0" w:color="auto"/>
            </w:tcBorders>
            <w:shd w:val="clear" w:color="auto" w:fill="auto"/>
            <w:vAlign w:val="center"/>
          </w:tcPr>
          <w:p w:rsidR="00224839" w:rsidRPr="00224839" w:rsidRDefault="00224839" w:rsidP="00224839">
            <w:pPr>
              <w:jc w:val="center"/>
              <w:rPr>
                <w:b/>
                <w:bCs/>
                <w:color w:val="000000"/>
              </w:rPr>
            </w:pPr>
            <w:r w:rsidRPr="00224839">
              <w:rPr>
                <w:b/>
                <w:bCs/>
                <w:color w:val="000000"/>
              </w:rPr>
              <w:t>Mức chi</w:t>
            </w:r>
          </w:p>
        </w:tc>
        <w:tc>
          <w:tcPr>
            <w:tcW w:w="3976" w:type="dxa"/>
            <w:tcBorders>
              <w:top w:val="single" w:sz="4" w:space="0" w:color="auto"/>
              <w:left w:val="nil"/>
              <w:bottom w:val="single" w:sz="4" w:space="0" w:color="auto"/>
              <w:right w:val="single" w:sz="4" w:space="0" w:color="auto"/>
            </w:tcBorders>
            <w:shd w:val="clear" w:color="auto" w:fill="auto"/>
            <w:vAlign w:val="center"/>
          </w:tcPr>
          <w:p w:rsidR="00224839" w:rsidRPr="00224839" w:rsidRDefault="00224839" w:rsidP="00224839">
            <w:pPr>
              <w:jc w:val="center"/>
              <w:rPr>
                <w:b/>
                <w:bCs/>
                <w:color w:val="000000"/>
              </w:rPr>
            </w:pPr>
            <w:r w:rsidRPr="00224839">
              <w:rPr>
                <w:b/>
                <w:bCs/>
                <w:color w:val="000000"/>
              </w:rPr>
              <w:t>Ghi chú</w:t>
            </w:r>
          </w:p>
        </w:tc>
      </w:tr>
      <w:tr w:rsidR="00224839" w:rsidRPr="00224839">
        <w:trPr>
          <w:trHeight w:val="300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b/>
                <w:bCs/>
                <w:color w:val="000000"/>
                <w:sz w:val="26"/>
                <w:szCs w:val="26"/>
              </w:rPr>
            </w:pPr>
            <w:r w:rsidRPr="00224839">
              <w:rPr>
                <w:b/>
                <w:bCs/>
                <w:color w:val="000000"/>
                <w:sz w:val="26"/>
                <w:szCs w:val="26"/>
              </w:rPr>
              <w:t>I</w:t>
            </w:r>
          </w:p>
        </w:tc>
        <w:tc>
          <w:tcPr>
            <w:tcW w:w="5127" w:type="dxa"/>
            <w:tcBorders>
              <w:top w:val="single" w:sz="4" w:space="0" w:color="auto"/>
              <w:left w:val="nil"/>
              <w:bottom w:val="single" w:sz="4" w:space="0" w:color="auto"/>
              <w:right w:val="single" w:sz="4" w:space="0" w:color="auto"/>
            </w:tcBorders>
            <w:shd w:val="clear" w:color="auto" w:fill="auto"/>
            <w:vAlign w:val="center"/>
          </w:tcPr>
          <w:p w:rsidR="00224839" w:rsidRPr="00224839" w:rsidRDefault="00224839" w:rsidP="00224839">
            <w:pPr>
              <w:jc w:val="both"/>
              <w:rPr>
                <w:b/>
                <w:bCs/>
                <w:color w:val="000000"/>
                <w:sz w:val="26"/>
                <w:szCs w:val="26"/>
              </w:rPr>
            </w:pPr>
            <w:r w:rsidRPr="00224839">
              <w:rPr>
                <w:b/>
                <w:bCs/>
                <w:color w:val="000000"/>
                <w:sz w:val="26"/>
                <w:szCs w:val="26"/>
              </w:rPr>
              <w:t>Thanh toán tiền phương tiện đi công tác</w:t>
            </w:r>
          </w:p>
        </w:tc>
        <w:tc>
          <w:tcPr>
            <w:tcW w:w="2257" w:type="dxa"/>
            <w:tcBorders>
              <w:top w:val="single" w:sz="4" w:space="0" w:color="auto"/>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 </w:t>
            </w:r>
          </w:p>
        </w:tc>
        <w:tc>
          <w:tcPr>
            <w:tcW w:w="1861" w:type="dxa"/>
            <w:tcBorders>
              <w:top w:val="single" w:sz="4" w:space="0" w:color="auto"/>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Theo giá ghi trên vé, hoá đơn mua vé, hoặc giấy biên nhận của chủ phương tiện</w:t>
            </w:r>
          </w:p>
        </w:tc>
        <w:tc>
          <w:tcPr>
            <w:tcW w:w="3976" w:type="dxa"/>
            <w:tcBorders>
              <w:top w:val="single" w:sz="4" w:space="0" w:color="auto"/>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Căn cứ quy định về tiêu chuẩn mua vé máy bay đi công tác trong nước, căn cứ quy chế chi tiêu nội bộ của đơn vị, tính chất công việc của chuyến đi công tác và trong phạm vi nguồn kinh phí được giao, thủ trưởng cơ quan, đơn vị xem xét duyệt thanh toán tiền phương tiện đi công tác bằng máy bay, tàu hoả, ô tô hoặc phương tiện thô sơ bảo đảm nguyên tắc tiết kiệm, hiệu quả</w:t>
            </w:r>
          </w:p>
        </w:tc>
      </w:tr>
      <w:tr w:rsidR="00224839" w:rsidRPr="00224839">
        <w:trPr>
          <w:trHeight w:val="2625"/>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b/>
                <w:bCs/>
                <w:color w:val="000000"/>
                <w:sz w:val="26"/>
                <w:szCs w:val="26"/>
              </w:rPr>
            </w:pPr>
            <w:r w:rsidRPr="00224839">
              <w:rPr>
                <w:b/>
                <w:bCs/>
                <w:color w:val="000000"/>
                <w:sz w:val="26"/>
                <w:szCs w:val="26"/>
              </w:rPr>
              <w:t>II</w:t>
            </w:r>
          </w:p>
        </w:tc>
        <w:tc>
          <w:tcPr>
            <w:tcW w:w="512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b/>
                <w:bCs/>
                <w:color w:val="000000"/>
                <w:sz w:val="26"/>
                <w:szCs w:val="26"/>
              </w:rPr>
            </w:pPr>
            <w:r w:rsidRPr="00224839">
              <w:rPr>
                <w:b/>
                <w:bCs/>
                <w:color w:val="000000"/>
                <w:sz w:val="26"/>
                <w:szCs w:val="26"/>
              </w:rPr>
              <w:t>Thanh toán khoán tiền tự túc phương tiện đi công tác: Áp dụng đối với đối tượng cán bộ lãnh đạo có tiêu chuẩn được bố trí xe ôtô đưa đi công tác nhưng cơ quan không bố trí được xe ô tô cho người đi công tác mà người đi công tác phải tự túc phương tiện khi đi công tác cách trụ sở cơ quan từ 10km trở lên (đối với miền núi khó khăn, vùng sâu); từ 15km trở lên (đối với vùng còn lại)</w:t>
            </w:r>
          </w:p>
        </w:tc>
        <w:tc>
          <w:tcPr>
            <w:tcW w:w="225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 </w:t>
            </w:r>
          </w:p>
        </w:tc>
        <w:tc>
          <w:tcPr>
            <w:tcW w:w="1861"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Theo số km thực tế và đơn giá thuê xe</w:t>
            </w:r>
          </w:p>
        </w:tc>
        <w:tc>
          <w:tcPr>
            <w:tcW w:w="3976"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Đơn giá thuê xe do thủ trưởng cơ quan, đơn vị quy định căn cứ theo số km thực tế với mức giá thuê phổ biến đối với phương tiện loại trung bình tại địa phương và phải được quy định trong quy chế chi tiêu nội bộ của cơ quan, đơn vị</w:t>
            </w:r>
          </w:p>
        </w:tc>
      </w:tr>
      <w:tr w:rsidR="00224839" w:rsidRPr="00224839">
        <w:trPr>
          <w:trHeight w:val="67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b/>
                <w:bCs/>
                <w:color w:val="000000"/>
                <w:sz w:val="26"/>
                <w:szCs w:val="26"/>
              </w:rPr>
            </w:pPr>
            <w:r w:rsidRPr="00224839">
              <w:rPr>
                <w:b/>
                <w:bCs/>
                <w:color w:val="000000"/>
                <w:sz w:val="26"/>
                <w:szCs w:val="26"/>
              </w:rPr>
              <w:lastRenderedPageBreak/>
              <w:t>III</w:t>
            </w:r>
          </w:p>
        </w:tc>
        <w:tc>
          <w:tcPr>
            <w:tcW w:w="5127" w:type="dxa"/>
            <w:tcBorders>
              <w:top w:val="single" w:sz="4" w:space="0" w:color="auto"/>
              <w:left w:val="nil"/>
              <w:bottom w:val="single" w:sz="4" w:space="0" w:color="auto"/>
              <w:right w:val="single" w:sz="4" w:space="0" w:color="auto"/>
            </w:tcBorders>
            <w:shd w:val="clear" w:color="auto" w:fill="auto"/>
            <w:vAlign w:val="center"/>
          </w:tcPr>
          <w:p w:rsidR="00224839" w:rsidRPr="00224839" w:rsidRDefault="00224839" w:rsidP="00224839">
            <w:pPr>
              <w:jc w:val="both"/>
              <w:rPr>
                <w:b/>
                <w:bCs/>
                <w:color w:val="000000"/>
                <w:sz w:val="26"/>
                <w:szCs w:val="26"/>
              </w:rPr>
            </w:pPr>
            <w:r w:rsidRPr="00224839">
              <w:rPr>
                <w:b/>
                <w:bCs/>
                <w:color w:val="000000"/>
                <w:sz w:val="26"/>
                <w:szCs w:val="26"/>
              </w:rPr>
              <w:t>Phụ cấp lưu trú</w:t>
            </w:r>
          </w:p>
        </w:tc>
        <w:tc>
          <w:tcPr>
            <w:tcW w:w="2257" w:type="dxa"/>
            <w:tcBorders>
              <w:top w:val="single" w:sz="4" w:space="0" w:color="auto"/>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 </w:t>
            </w:r>
          </w:p>
        </w:tc>
        <w:tc>
          <w:tcPr>
            <w:tcW w:w="1861" w:type="dxa"/>
            <w:tcBorders>
              <w:top w:val="single" w:sz="4" w:space="0" w:color="auto"/>
              <w:left w:val="nil"/>
              <w:bottom w:val="single" w:sz="4" w:space="0" w:color="auto"/>
              <w:right w:val="single" w:sz="4" w:space="0" w:color="auto"/>
            </w:tcBorders>
            <w:shd w:val="clear" w:color="auto" w:fill="auto"/>
            <w:vAlign w:val="center"/>
          </w:tcPr>
          <w:p w:rsidR="00224839" w:rsidRPr="00224839" w:rsidRDefault="00224839" w:rsidP="00224839">
            <w:pPr>
              <w:jc w:val="right"/>
              <w:rPr>
                <w:color w:val="000000"/>
                <w:sz w:val="26"/>
                <w:szCs w:val="26"/>
              </w:rPr>
            </w:pPr>
            <w:r w:rsidRPr="00224839">
              <w:rPr>
                <w:color w:val="000000"/>
                <w:sz w:val="26"/>
                <w:szCs w:val="26"/>
              </w:rPr>
              <w:t> </w:t>
            </w:r>
          </w:p>
        </w:tc>
        <w:tc>
          <w:tcPr>
            <w:tcW w:w="3976" w:type="dxa"/>
            <w:tcBorders>
              <w:top w:val="single" w:sz="4" w:space="0" w:color="auto"/>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 </w:t>
            </w:r>
          </w:p>
        </w:tc>
      </w:tr>
      <w:tr w:rsidR="00224839" w:rsidRPr="00224839">
        <w:trPr>
          <w:trHeight w:val="444"/>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1</w:t>
            </w:r>
          </w:p>
        </w:tc>
        <w:tc>
          <w:tcPr>
            <w:tcW w:w="512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Phụ cấp lưu trú đi công tác</w:t>
            </w:r>
          </w:p>
        </w:tc>
        <w:tc>
          <w:tcPr>
            <w:tcW w:w="225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Đồng/ngày/người</w:t>
            </w:r>
          </w:p>
        </w:tc>
        <w:tc>
          <w:tcPr>
            <w:tcW w:w="1861"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Pr>
                <w:color w:val="000000"/>
                <w:sz w:val="26"/>
                <w:szCs w:val="26"/>
              </w:rPr>
              <w:t>150.</w:t>
            </w:r>
            <w:r w:rsidRPr="00224839">
              <w:rPr>
                <w:color w:val="000000"/>
                <w:sz w:val="26"/>
                <w:szCs w:val="26"/>
              </w:rPr>
              <w:t>000</w:t>
            </w:r>
          </w:p>
        </w:tc>
        <w:tc>
          <w:tcPr>
            <w:tcW w:w="3976"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 </w:t>
            </w:r>
          </w:p>
        </w:tc>
      </w:tr>
      <w:tr w:rsidR="00224839" w:rsidRPr="00224839">
        <w:trPr>
          <w:trHeight w:val="2625"/>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2</w:t>
            </w:r>
          </w:p>
        </w:tc>
        <w:tc>
          <w:tcPr>
            <w:tcW w:w="512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Trường hợp đi công tác trong ngày (đi và về trong ngày)</w:t>
            </w:r>
          </w:p>
        </w:tc>
        <w:tc>
          <w:tcPr>
            <w:tcW w:w="225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Đồng/ngày/người</w:t>
            </w:r>
          </w:p>
        </w:tc>
        <w:tc>
          <w:tcPr>
            <w:tcW w:w="1861"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100</w:t>
            </w:r>
            <w:r>
              <w:rPr>
                <w:color w:val="000000"/>
                <w:sz w:val="26"/>
                <w:szCs w:val="26"/>
              </w:rPr>
              <w:t>.</w:t>
            </w:r>
            <w:r w:rsidRPr="00224839">
              <w:rPr>
                <w:color w:val="000000"/>
                <w:sz w:val="26"/>
                <w:szCs w:val="26"/>
              </w:rPr>
              <w:t>000</w:t>
            </w:r>
          </w:p>
        </w:tc>
        <w:tc>
          <w:tcPr>
            <w:tcW w:w="3976"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Thủ trưởng cơ quan</w:t>
            </w:r>
            <w:r>
              <w:rPr>
                <w:color w:val="000000"/>
                <w:sz w:val="26"/>
                <w:szCs w:val="26"/>
              </w:rPr>
              <w:t>.</w:t>
            </w:r>
            <w:r w:rsidRPr="00224839">
              <w:rPr>
                <w:color w:val="000000"/>
                <w:sz w:val="26"/>
                <w:szCs w:val="26"/>
              </w:rPr>
              <w:t xml:space="preserve"> đơn vị quyết định cho phù hợp trên cơ sở các tiêu chí: căn cứ số giờ thực tế đi công tác trong ngày, theo thời gian làm việc ngoài giờ hành chính (bao gồm cả thời gian đi trên đường), quãng đường đi công tác… và phải được quy định trong quy chế chi tiêu nội bộ của cơ quan, đơn vị</w:t>
            </w:r>
          </w:p>
        </w:tc>
      </w:tr>
      <w:tr w:rsidR="00224839" w:rsidRPr="00224839">
        <w:trPr>
          <w:trHeight w:val="495"/>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3</w:t>
            </w:r>
          </w:p>
        </w:tc>
        <w:tc>
          <w:tcPr>
            <w:tcW w:w="512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Trường hợp đi công tác trên biển, đảo</w:t>
            </w:r>
          </w:p>
        </w:tc>
        <w:tc>
          <w:tcPr>
            <w:tcW w:w="225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Đồng/ngày/người</w:t>
            </w:r>
          </w:p>
        </w:tc>
        <w:tc>
          <w:tcPr>
            <w:tcW w:w="1861"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Pr>
                <w:color w:val="000000"/>
                <w:sz w:val="26"/>
                <w:szCs w:val="26"/>
              </w:rPr>
              <w:t>200.</w:t>
            </w:r>
            <w:r w:rsidRPr="00224839">
              <w:rPr>
                <w:color w:val="000000"/>
                <w:sz w:val="26"/>
                <w:szCs w:val="26"/>
              </w:rPr>
              <w:t>000</w:t>
            </w:r>
          </w:p>
        </w:tc>
        <w:tc>
          <w:tcPr>
            <w:tcW w:w="3976"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Tính cho ngày thực tế đi biển, đảo</w:t>
            </w:r>
          </w:p>
        </w:tc>
      </w:tr>
      <w:tr w:rsidR="00224839" w:rsidRPr="00224839">
        <w:trPr>
          <w:trHeight w:val="675"/>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b/>
                <w:bCs/>
                <w:color w:val="000000"/>
                <w:sz w:val="26"/>
                <w:szCs w:val="26"/>
              </w:rPr>
            </w:pPr>
            <w:r w:rsidRPr="00224839">
              <w:rPr>
                <w:b/>
                <w:bCs/>
                <w:color w:val="000000"/>
                <w:sz w:val="26"/>
                <w:szCs w:val="26"/>
              </w:rPr>
              <w:t>IV</w:t>
            </w:r>
          </w:p>
        </w:tc>
        <w:tc>
          <w:tcPr>
            <w:tcW w:w="512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b/>
                <w:bCs/>
                <w:color w:val="000000"/>
                <w:sz w:val="26"/>
                <w:szCs w:val="26"/>
              </w:rPr>
            </w:pPr>
            <w:r w:rsidRPr="00224839">
              <w:rPr>
                <w:b/>
                <w:bCs/>
                <w:color w:val="000000"/>
                <w:sz w:val="26"/>
                <w:szCs w:val="26"/>
              </w:rPr>
              <w:t>Thanh toán tiền thuê phòng nghỉ tại nơi đến công tác</w:t>
            </w:r>
          </w:p>
        </w:tc>
        <w:tc>
          <w:tcPr>
            <w:tcW w:w="225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 </w:t>
            </w:r>
          </w:p>
        </w:tc>
        <w:tc>
          <w:tcPr>
            <w:tcW w:w="1861"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right"/>
              <w:rPr>
                <w:color w:val="000000"/>
                <w:sz w:val="26"/>
                <w:szCs w:val="26"/>
              </w:rPr>
            </w:pPr>
            <w:r w:rsidRPr="00224839">
              <w:rPr>
                <w:color w:val="000000"/>
                <w:sz w:val="26"/>
                <w:szCs w:val="26"/>
              </w:rPr>
              <w:t> </w:t>
            </w:r>
          </w:p>
        </w:tc>
        <w:tc>
          <w:tcPr>
            <w:tcW w:w="3976"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 </w:t>
            </w:r>
          </w:p>
        </w:tc>
      </w:tr>
      <w:tr w:rsidR="00224839" w:rsidRPr="00224839">
        <w:trPr>
          <w:trHeight w:val="675"/>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1</w:t>
            </w:r>
          </w:p>
        </w:tc>
        <w:tc>
          <w:tcPr>
            <w:tcW w:w="512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Thanh toán tiền đi công tác theo hình thức khoán</w:t>
            </w:r>
          </w:p>
        </w:tc>
        <w:tc>
          <w:tcPr>
            <w:tcW w:w="225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 </w:t>
            </w:r>
          </w:p>
        </w:tc>
        <w:tc>
          <w:tcPr>
            <w:tcW w:w="1861"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 </w:t>
            </w:r>
          </w:p>
        </w:tc>
        <w:tc>
          <w:tcPr>
            <w:tcW w:w="3976"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 </w:t>
            </w:r>
          </w:p>
        </w:tc>
      </w:tr>
      <w:tr w:rsidR="00224839" w:rsidRPr="00224839">
        <w:trPr>
          <w:trHeight w:val="750"/>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a</w:t>
            </w:r>
          </w:p>
        </w:tc>
        <w:tc>
          <w:tcPr>
            <w:tcW w:w="512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Đi công tác tại quận thuộc thành phố Hồ Chí Minh, Hà Nội, Hải Phòng, Cần Thơ và thành phố là đô thị loại I thuộc tỉnh</w:t>
            </w:r>
          </w:p>
        </w:tc>
        <w:tc>
          <w:tcPr>
            <w:tcW w:w="225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Đồng/ngày/người</w:t>
            </w:r>
          </w:p>
        </w:tc>
        <w:tc>
          <w:tcPr>
            <w:tcW w:w="1861"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Pr>
                <w:color w:val="000000"/>
                <w:sz w:val="26"/>
                <w:szCs w:val="26"/>
              </w:rPr>
              <w:t>350.</w:t>
            </w:r>
            <w:r w:rsidRPr="00224839">
              <w:rPr>
                <w:color w:val="000000"/>
                <w:sz w:val="26"/>
                <w:szCs w:val="26"/>
              </w:rPr>
              <w:t>000</w:t>
            </w:r>
          </w:p>
        </w:tc>
        <w:tc>
          <w:tcPr>
            <w:tcW w:w="3976"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 </w:t>
            </w:r>
          </w:p>
        </w:tc>
      </w:tr>
      <w:tr w:rsidR="00224839" w:rsidRPr="00224839">
        <w:trPr>
          <w:trHeight w:val="750"/>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b</w:t>
            </w:r>
          </w:p>
        </w:tc>
        <w:tc>
          <w:tcPr>
            <w:tcW w:w="512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Đi công tác tại các huyện thuộc thành phố trực thuộc trung ương; tại thành phố, thị xã thuộc tỉnh</w:t>
            </w:r>
          </w:p>
        </w:tc>
        <w:tc>
          <w:tcPr>
            <w:tcW w:w="225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Đồng/ngày/người</w:t>
            </w:r>
          </w:p>
        </w:tc>
        <w:tc>
          <w:tcPr>
            <w:tcW w:w="1861"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Pr>
                <w:color w:val="000000"/>
                <w:sz w:val="26"/>
                <w:szCs w:val="26"/>
              </w:rPr>
              <w:t>250.</w:t>
            </w:r>
            <w:r w:rsidRPr="00224839">
              <w:rPr>
                <w:color w:val="000000"/>
                <w:sz w:val="26"/>
                <w:szCs w:val="26"/>
              </w:rPr>
              <w:t>000</w:t>
            </w:r>
          </w:p>
        </w:tc>
        <w:tc>
          <w:tcPr>
            <w:tcW w:w="3976"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 </w:t>
            </w:r>
          </w:p>
        </w:tc>
      </w:tr>
      <w:tr w:rsidR="00224839" w:rsidRPr="00224839">
        <w:trPr>
          <w:trHeight w:val="423"/>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c</w:t>
            </w:r>
          </w:p>
        </w:tc>
        <w:tc>
          <w:tcPr>
            <w:tcW w:w="512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Đi công tác tại các vùng còn lại</w:t>
            </w:r>
          </w:p>
        </w:tc>
        <w:tc>
          <w:tcPr>
            <w:tcW w:w="225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Đồng/ngày/người</w:t>
            </w:r>
          </w:p>
        </w:tc>
        <w:tc>
          <w:tcPr>
            <w:tcW w:w="1861"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Pr>
                <w:color w:val="000000"/>
                <w:sz w:val="26"/>
                <w:szCs w:val="26"/>
              </w:rPr>
              <w:t>200.</w:t>
            </w:r>
            <w:r w:rsidRPr="00224839">
              <w:rPr>
                <w:color w:val="000000"/>
                <w:sz w:val="26"/>
                <w:szCs w:val="26"/>
              </w:rPr>
              <w:t>000</w:t>
            </w:r>
          </w:p>
        </w:tc>
        <w:tc>
          <w:tcPr>
            <w:tcW w:w="3976"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 </w:t>
            </w:r>
          </w:p>
        </w:tc>
      </w:tr>
      <w:tr w:rsidR="00224839" w:rsidRPr="00224839">
        <w:trPr>
          <w:trHeight w:val="1500"/>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d</w:t>
            </w:r>
          </w:p>
        </w:tc>
        <w:tc>
          <w:tcPr>
            <w:tcW w:w="512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Trường hợp cán bộ đi công tác do phải hoàn thành công việc đến cuối ngày, hoặc do chỉ đăng ký được phương tiện đi lại từ 18h đến 24h cùng ngày, thì được thanh toán tiền nghỉ của nửa ngày nghỉ thêm</w:t>
            </w:r>
          </w:p>
        </w:tc>
        <w:tc>
          <w:tcPr>
            <w:tcW w:w="225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Đồng/ngày/người</w:t>
            </w:r>
          </w:p>
        </w:tc>
        <w:tc>
          <w:tcPr>
            <w:tcW w:w="1861"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Mức chi bằng 50% mức khoán phòng tương ứng</w:t>
            </w:r>
          </w:p>
        </w:tc>
        <w:tc>
          <w:tcPr>
            <w:tcW w:w="3976"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 </w:t>
            </w:r>
          </w:p>
        </w:tc>
      </w:tr>
      <w:tr w:rsidR="00224839" w:rsidRPr="00224839">
        <w:trPr>
          <w:trHeight w:val="112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lastRenderedPageBreak/>
              <w:t>2</w:t>
            </w:r>
          </w:p>
        </w:tc>
        <w:tc>
          <w:tcPr>
            <w:tcW w:w="5127" w:type="dxa"/>
            <w:tcBorders>
              <w:top w:val="single" w:sz="4" w:space="0" w:color="auto"/>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Trường hợp người đi công tác không nhận thanh toán theo hình thức khoán nêu tại khoản 1 mục IV phần A thì được thanh toán theo giá thuê phòng thực tế</w:t>
            </w:r>
          </w:p>
        </w:tc>
        <w:tc>
          <w:tcPr>
            <w:tcW w:w="2257" w:type="dxa"/>
            <w:tcBorders>
              <w:top w:val="single" w:sz="4" w:space="0" w:color="auto"/>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 </w:t>
            </w:r>
          </w:p>
        </w:tc>
        <w:tc>
          <w:tcPr>
            <w:tcW w:w="1861" w:type="dxa"/>
            <w:tcBorders>
              <w:top w:val="single" w:sz="4" w:space="0" w:color="auto"/>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 </w:t>
            </w:r>
          </w:p>
        </w:tc>
        <w:tc>
          <w:tcPr>
            <w:tcW w:w="3976" w:type="dxa"/>
            <w:tcBorders>
              <w:top w:val="single" w:sz="4" w:space="0" w:color="auto"/>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Có hoá đơn hợp pháp</w:t>
            </w:r>
          </w:p>
        </w:tc>
      </w:tr>
      <w:tr w:rsidR="00224839" w:rsidRPr="00224839">
        <w:trPr>
          <w:trHeight w:val="750"/>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a</w:t>
            </w:r>
          </w:p>
        </w:tc>
        <w:tc>
          <w:tcPr>
            <w:tcW w:w="512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Đi công tác tại các quận thuộc thành phố Hồ Chí Minh, Hà Nội, Hải Phòng, Cần Thơ và thành phố là đô thị loại I thuộc tỉnh</w:t>
            </w:r>
          </w:p>
        </w:tc>
        <w:tc>
          <w:tcPr>
            <w:tcW w:w="225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 </w:t>
            </w:r>
          </w:p>
        </w:tc>
        <w:tc>
          <w:tcPr>
            <w:tcW w:w="1861"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 </w:t>
            </w:r>
          </w:p>
        </w:tc>
        <w:tc>
          <w:tcPr>
            <w:tcW w:w="3976"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 </w:t>
            </w:r>
          </w:p>
        </w:tc>
      </w:tr>
      <w:tr w:rsidR="00224839" w:rsidRPr="00224839">
        <w:trPr>
          <w:trHeight w:val="942"/>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w:t>
            </w:r>
          </w:p>
        </w:tc>
        <w:tc>
          <w:tcPr>
            <w:tcW w:w="512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Đối với Chủ tịch UBND thành phố và các chức danh tương đương có hệ số phụ cấp chức vụ từ 1,25 trở lên</w:t>
            </w:r>
          </w:p>
        </w:tc>
        <w:tc>
          <w:tcPr>
            <w:tcW w:w="225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Đồng/ngày/phòng theo tiêu chuẩn 01 người/phòng</w:t>
            </w:r>
          </w:p>
        </w:tc>
        <w:tc>
          <w:tcPr>
            <w:tcW w:w="1861"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Pr>
                <w:color w:val="000000"/>
                <w:sz w:val="26"/>
                <w:szCs w:val="26"/>
              </w:rPr>
              <w:t>1.200.</w:t>
            </w:r>
            <w:r w:rsidRPr="00224839">
              <w:rPr>
                <w:color w:val="000000"/>
                <w:sz w:val="26"/>
                <w:szCs w:val="26"/>
              </w:rPr>
              <w:t>000</w:t>
            </w:r>
          </w:p>
        </w:tc>
        <w:tc>
          <w:tcPr>
            <w:tcW w:w="3976"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 </w:t>
            </w:r>
          </w:p>
        </w:tc>
      </w:tr>
      <w:tr w:rsidR="00224839" w:rsidRPr="00224839">
        <w:trPr>
          <w:trHeight w:val="1125"/>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w:t>
            </w:r>
          </w:p>
        </w:tc>
        <w:tc>
          <w:tcPr>
            <w:tcW w:w="512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Đối với Phó Chủ tịch UBND thành phố và các chức danh tương đương có hệ số phụ cấp chức vụ từ 1,05 đến dưới 1,25</w:t>
            </w:r>
          </w:p>
        </w:tc>
        <w:tc>
          <w:tcPr>
            <w:tcW w:w="225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Đồng/ngày/phòng theo tiêu chuẩn 02 người/phòng</w:t>
            </w:r>
          </w:p>
        </w:tc>
        <w:tc>
          <w:tcPr>
            <w:tcW w:w="1861"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Pr>
                <w:color w:val="000000"/>
                <w:sz w:val="26"/>
                <w:szCs w:val="26"/>
              </w:rPr>
              <w:t>1.000.</w:t>
            </w:r>
            <w:r w:rsidRPr="00224839">
              <w:rPr>
                <w:color w:val="000000"/>
                <w:sz w:val="26"/>
                <w:szCs w:val="26"/>
              </w:rPr>
              <w:t>000</w:t>
            </w:r>
          </w:p>
        </w:tc>
        <w:tc>
          <w:tcPr>
            <w:tcW w:w="3976"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 </w:t>
            </w:r>
          </w:p>
        </w:tc>
      </w:tr>
      <w:tr w:rsidR="00224839" w:rsidRPr="00224839">
        <w:trPr>
          <w:trHeight w:val="1125"/>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w:t>
            </w:r>
          </w:p>
        </w:tc>
        <w:tc>
          <w:tcPr>
            <w:tcW w:w="512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Đối với cán bộ, công chức có hệ số phụ cấp chức vụ từ 0,7 đến dưới 1,05</w:t>
            </w:r>
          </w:p>
        </w:tc>
        <w:tc>
          <w:tcPr>
            <w:tcW w:w="225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Đồng/ngày/phòng theo tiêu chuẩn 02 người/phòng</w:t>
            </w:r>
          </w:p>
        </w:tc>
        <w:tc>
          <w:tcPr>
            <w:tcW w:w="1861"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Pr>
                <w:color w:val="000000"/>
                <w:sz w:val="26"/>
                <w:szCs w:val="26"/>
              </w:rPr>
              <w:t>900.</w:t>
            </w:r>
            <w:r w:rsidRPr="00224839">
              <w:rPr>
                <w:color w:val="000000"/>
                <w:sz w:val="26"/>
                <w:szCs w:val="26"/>
              </w:rPr>
              <w:t>000</w:t>
            </w:r>
          </w:p>
        </w:tc>
        <w:tc>
          <w:tcPr>
            <w:tcW w:w="3976"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 </w:t>
            </w:r>
          </w:p>
        </w:tc>
      </w:tr>
      <w:tr w:rsidR="00224839" w:rsidRPr="00224839">
        <w:trPr>
          <w:trHeight w:val="1125"/>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w:t>
            </w:r>
          </w:p>
        </w:tc>
        <w:tc>
          <w:tcPr>
            <w:tcW w:w="512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Đối với cán bộ, công chức còn lại</w:t>
            </w:r>
          </w:p>
        </w:tc>
        <w:tc>
          <w:tcPr>
            <w:tcW w:w="225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Đồng/ngày/phòng theo tiêu chuẩn 02 người/phòng</w:t>
            </w:r>
          </w:p>
        </w:tc>
        <w:tc>
          <w:tcPr>
            <w:tcW w:w="1861"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Pr>
                <w:color w:val="000000"/>
                <w:sz w:val="26"/>
                <w:szCs w:val="26"/>
              </w:rPr>
              <w:t>800.</w:t>
            </w:r>
            <w:r w:rsidRPr="00224839">
              <w:rPr>
                <w:color w:val="000000"/>
                <w:sz w:val="26"/>
                <w:szCs w:val="26"/>
              </w:rPr>
              <w:t>000</w:t>
            </w:r>
          </w:p>
        </w:tc>
        <w:tc>
          <w:tcPr>
            <w:tcW w:w="3976"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 </w:t>
            </w:r>
          </w:p>
        </w:tc>
      </w:tr>
      <w:tr w:rsidR="00224839" w:rsidRPr="00224839">
        <w:trPr>
          <w:trHeight w:val="675"/>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b</w:t>
            </w:r>
          </w:p>
        </w:tc>
        <w:tc>
          <w:tcPr>
            <w:tcW w:w="512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Đi công tác tại các vùng còn lại</w:t>
            </w:r>
          </w:p>
        </w:tc>
        <w:tc>
          <w:tcPr>
            <w:tcW w:w="225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 </w:t>
            </w:r>
          </w:p>
        </w:tc>
        <w:tc>
          <w:tcPr>
            <w:tcW w:w="1861"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 </w:t>
            </w:r>
          </w:p>
        </w:tc>
        <w:tc>
          <w:tcPr>
            <w:tcW w:w="3976"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 </w:t>
            </w:r>
          </w:p>
        </w:tc>
      </w:tr>
      <w:tr w:rsidR="00224839" w:rsidRPr="00224839">
        <w:trPr>
          <w:trHeight w:val="1125"/>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w:t>
            </w:r>
          </w:p>
        </w:tc>
        <w:tc>
          <w:tcPr>
            <w:tcW w:w="512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Đối với Chủ tịch UBND thành phố và các chức danh tương đương có hệ số phụ cấp chức vụ từ 1,25 trở lên</w:t>
            </w:r>
          </w:p>
        </w:tc>
        <w:tc>
          <w:tcPr>
            <w:tcW w:w="225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Đồng/ngày/phòng theo tiêu chuẩn 01 người/phòng</w:t>
            </w:r>
          </w:p>
        </w:tc>
        <w:tc>
          <w:tcPr>
            <w:tcW w:w="1861"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Pr>
                <w:color w:val="000000"/>
                <w:sz w:val="26"/>
                <w:szCs w:val="26"/>
              </w:rPr>
              <w:t>1.000.</w:t>
            </w:r>
            <w:r w:rsidRPr="00224839">
              <w:rPr>
                <w:color w:val="000000"/>
                <w:sz w:val="26"/>
                <w:szCs w:val="26"/>
              </w:rPr>
              <w:t>000</w:t>
            </w:r>
          </w:p>
        </w:tc>
        <w:tc>
          <w:tcPr>
            <w:tcW w:w="3976"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 </w:t>
            </w:r>
          </w:p>
        </w:tc>
      </w:tr>
      <w:tr w:rsidR="00224839" w:rsidRPr="00224839">
        <w:trPr>
          <w:trHeight w:val="1125"/>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w:t>
            </w:r>
          </w:p>
        </w:tc>
        <w:tc>
          <w:tcPr>
            <w:tcW w:w="512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Đối với Phó Chủ tịch UBND thành phố và các chức danh tương đương có hệ số phụ cấp chức vụ từ 1,05 đến dưới 1,25</w:t>
            </w:r>
          </w:p>
        </w:tc>
        <w:tc>
          <w:tcPr>
            <w:tcW w:w="225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Đồng/ngày/phòng theo tiêu chuẩn 02 người/phòng</w:t>
            </w:r>
          </w:p>
        </w:tc>
        <w:tc>
          <w:tcPr>
            <w:tcW w:w="1861"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Pr>
                <w:color w:val="000000"/>
                <w:sz w:val="26"/>
                <w:szCs w:val="26"/>
              </w:rPr>
              <w:t>700.</w:t>
            </w:r>
            <w:r w:rsidRPr="00224839">
              <w:rPr>
                <w:color w:val="000000"/>
                <w:sz w:val="26"/>
                <w:szCs w:val="26"/>
              </w:rPr>
              <w:t>000</w:t>
            </w:r>
          </w:p>
        </w:tc>
        <w:tc>
          <w:tcPr>
            <w:tcW w:w="3976"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 </w:t>
            </w:r>
          </w:p>
        </w:tc>
      </w:tr>
      <w:tr w:rsidR="00224839" w:rsidRPr="00224839">
        <w:trPr>
          <w:trHeight w:val="112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lastRenderedPageBreak/>
              <w:t>-</w:t>
            </w:r>
          </w:p>
        </w:tc>
        <w:tc>
          <w:tcPr>
            <w:tcW w:w="5127" w:type="dxa"/>
            <w:tcBorders>
              <w:top w:val="single" w:sz="4" w:space="0" w:color="auto"/>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Đối với cán bộ, công chức có hệ số phụ cấp chức vụ từ 0,7 đến dưới 1,05</w:t>
            </w:r>
          </w:p>
        </w:tc>
        <w:tc>
          <w:tcPr>
            <w:tcW w:w="2257" w:type="dxa"/>
            <w:tcBorders>
              <w:top w:val="single" w:sz="4" w:space="0" w:color="auto"/>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Đồng/ngày/phòng theo tiêu chuẩn 02 người/phòng</w:t>
            </w:r>
          </w:p>
        </w:tc>
        <w:tc>
          <w:tcPr>
            <w:tcW w:w="1861" w:type="dxa"/>
            <w:tcBorders>
              <w:top w:val="single" w:sz="4" w:space="0" w:color="auto"/>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Pr>
                <w:color w:val="000000"/>
                <w:sz w:val="26"/>
                <w:szCs w:val="26"/>
              </w:rPr>
              <w:t>600.</w:t>
            </w:r>
            <w:r w:rsidRPr="00224839">
              <w:rPr>
                <w:color w:val="000000"/>
                <w:sz w:val="26"/>
                <w:szCs w:val="26"/>
              </w:rPr>
              <w:t>000</w:t>
            </w:r>
          </w:p>
        </w:tc>
        <w:tc>
          <w:tcPr>
            <w:tcW w:w="3976" w:type="dxa"/>
            <w:tcBorders>
              <w:top w:val="single" w:sz="4" w:space="0" w:color="auto"/>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 </w:t>
            </w:r>
          </w:p>
        </w:tc>
      </w:tr>
      <w:tr w:rsidR="00224839" w:rsidRPr="00224839">
        <w:trPr>
          <w:trHeight w:val="1125"/>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w:t>
            </w:r>
          </w:p>
        </w:tc>
        <w:tc>
          <w:tcPr>
            <w:tcW w:w="512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Đối với cán bộ, công chức còn lại</w:t>
            </w:r>
          </w:p>
        </w:tc>
        <w:tc>
          <w:tcPr>
            <w:tcW w:w="225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Đồng/ngày/phòng theo tiêu chuẩn 02 người/phòng</w:t>
            </w:r>
          </w:p>
        </w:tc>
        <w:tc>
          <w:tcPr>
            <w:tcW w:w="1861"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Pr>
                <w:color w:val="000000"/>
                <w:sz w:val="26"/>
                <w:szCs w:val="26"/>
              </w:rPr>
              <w:t>500.</w:t>
            </w:r>
            <w:r w:rsidRPr="00224839">
              <w:rPr>
                <w:color w:val="000000"/>
                <w:sz w:val="26"/>
                <w:szCs w:val="26"/>
              </w:rPr>
              <w:t>000</w:t>
            </w:r>
          </w:p>
        </w:tc>
        <w:tc>
          <w:tcPr>
            <w:tcW w:w="3976"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 </w:t>
            </w:r>
          </w:p>
        </w:tc>
      </w:tr>
      <w:tr w:rsidR="00224839" w:rsidRPr="00224839">
        <w:trPr>
          <w:trHeight w:val="750"/>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c</w:t>
            </w:r>
          </w:p>
        </w:tc>
        <w:tc>
          <w:tcPr>
            <w:tcW w:w="512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Trường hợp đi công tác một mình hoặc đoàn công tác có lẻ người hoặc lẻ người khác giới</w:t>
            </w:r>
          </w:p>
        </w:tc>
        <w:tc>
          <w:tcPr>
            <w:tcW w:w="225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 </w:t>
            </w:r>
          </w:p>
        </w:tc>
        <w:tc>
          <w:tcPr>
            <w:tcW w:w="1861"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 </w:t>
            </w:r>
          </w:p>
        </w:tc>
        <w:tc>
          <w:tcPr>
            <w:tcW w:w="3976"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 </w:t>
            </w:r>
          </w:p>
        </w:tc>
      </w:tr>
      <w:tr w:rsidR="00224839" w:rsidRPr="00224839">
        <w:trPr>
          <w:trHeight w:val="750"/>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w:t>
            </w:r>
          </w:p>
        </w:tc>
        <w:tc>
          <w:tcPr>
            <w:tcW w:w="512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Đi công tác tại thành phố Hồ Chí Minh, Hà Nội, Hải Phòng, Cần Thơ và thành phố là đô thị loại I thuộc tỉnh</w:t>
            </w:r>
          </w:p>
        </w:tc>
        <w:tc>
          <w:tcPr>
            <w:tcW w:w="225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 </w:t>
            </w:r>
          </w:p>
        </w:tc>
        <w:tc>
          <w:tcPr>
            <w:tcW w:w="1861"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 </w:t>
            </w:r>
          </w:p>
        </w:tc>
        <w:tc>
          <w:tcPr>
            <w:tcW w:w="3976"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 </w:t>
            </w:r>
          </w:p>
        </w:tc>
      </w:tr>
      <w:tr w:rsidR="00224839" w:rsidRPr="00224839">
        <w:trPr>
          <w:trHeight w:val="750"/>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w:t>
            </w:r>
          </w:p>
        </w:tc>
        <w:tc>
          <w:tcPr>
            <w:tcW w:w="512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Đối với Phó Chủ tịch UBND thành phố và các chức danh tương đương có hệ số phụ cấp chức vụ từ 1,05 đến dưới 1,25</w:t>
            </w:r>
          </w:p>
        </w:tc>
        <w:tc>
          <w:tcPr>
            <w:tcW w:w="225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Đồng/ngày/phòng</w:t>
            </w:r>
          </w:p>
        </w:tc>
        <w:tc>
          <w:tcPr>
            <w:tcW w:w="1861"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Pr>
                <w:color w:val="000000"/>
                <w:sz w:val="26"/>
                <w:szCs w:val="26"/>
              </w:rPr>
              <w:t>1.000.</w:t>
            </w:r>
            <w:r w:rsidRPr="00224839">
              <w:rPr>
                <w:color w:val="000000"/>
                <w:sz w:val="26"/>
                <w:szCs w:val="26"/>
              </w:rPr>
              <w:t>000</w:t>
            </w:r>
          </w:p>
        </w:tc>
        <w:tc>
          <w:tcPr>
            <w:tcW w:w="3976"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 </w:t>
            </w:r>
          </w:p>
        </w:tc>
      </w:tr>
      <w:tr w:rsidR="00224839" w:rsidRPr="00224839">
        <w:trPr>
          <w:trHeight w:val="750"/>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w:t>
            </w:r>
          </w:p>
        </w:tc>
        <w:tc>
          <w:tcPr>
            <w:tcW w:w="512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Đối với cán bộ, công chức có hệ số phụ cấp chức vụ từ 0,7 đến dưới 1,05</w:t>
            </w:r>
          </w:p>
        </w:tc>
        <w:tc>
          <w:tcPr>
            <w:tcW w:w="225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Đồng/ngày/phòng</w:t>
            </w:r>
          </w:p>
        </w:tc>
        <w:tc>
          <w:tcPr>
            <w:tcW w:w="1861"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Pr>
                <w:color w:val="000000"/>
                <w:sz w:val="26"/>
                <w:szCs w:val="26"/>
              </w:rPr>
              <w:t>900.</w:t>
            </w:r>
            <w:r w:rsidRPr="00224839">
              <w:rPr>
                <w:color w:val="000000"/>
                <w:sz w:val="26"/>
                <w:szCs w:val="26"/>
              </w:rPr>
              <w:t>000</w:t>
            </w:r>
          </w:p>
        </w:tc>
        <w:tc>
          <w:tcPr>
            <w:tcW w:w="3976"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 </w:t>
            </w:r>
          </w:p>
        </w:tc>
      </w:tr>
      <w:tr w:rsidR="00224839" w:rsidRPr="00224839">
        <w:trPr>
          <w:trHeight w:val="675"/>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w:t>
            </w:r>
          </w:p>
        </w:tc>
        <w:tc>
          <w:tcPr>
            <w:tcW w:w="512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Đối với cán bộ, công chức còn lại</w:t>
            </w:r>
          </w:p>
        </w:tc>
        <w:tc>
          <w:tcPr>
            <w:tcW w:w="225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Đồng/ngày/phòng</w:t>
            </w:r>
          </w:p>
        </w:tc>
        <w:tc>
          <w:tcPr>
            <w:tcW w:w="1861"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Pr>
                <w:color w:val="000000"/>
                <w:sz w:val="26"/>
                <w:szCs w:val="26"/>
              </w:rPr>
              <w:t>800.</w:t>
            </w:r>
            <w:r w:rsidRPr="00224839">
              <w:rPr>
                <w:color w:val="000000"/>
                <w:sz w:val="26"/>
                <w:szCs w:val="26"/>
              </w:rPr>
              <w:t>000</w:t>
            </w:r>
          </w:p>
        </w:tc>
        <w:tc>
          <w:tcPr>
            <w:tcW w:w="3976"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 </w:t>
            </w:r>
          </w:p>
        </w:tc>
      </w:tr>
      <w:tr w:rsidR="00224839" w:rsidRPr="00224839">
        <w:trPr>
          <w:trHeight w:val="337"/>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w:t>
            </w:r>
          </w:p>
        </w:tc>
        <w:tc>
          <w:tcPr>
            <w:tcW w:w="512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Đi công tác tại các vùng còn lại</w:t>
            </w:r>
          </w:p>
        </w:tc>
        <w:tc>
          <w:tcPr>
            <w:tcW w:w="225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 </w:t>
            </w:r>
          </w:p>
        </w:tc>
        <w:tc>
          <w:tcPr>
            <w:tcW w:w="1861"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 </w:t>
            </w:r>
          </w:p>
        </w:tc>
        <w:tc>
          <w:tcPr>
            <w:tcW w:w="3976"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 </w:t>
            </w:r>
          </w:p>
        </w:tc>
      </w:tr>
      <w:tr w:rsidR="00224839" w:rsidRPr="00224839">
        <w:trPr>
          <w:trHeight w:val="750"/>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w:t>
            </w:r>
          </w:p>
        </w:tc>
        <w:tc>
          <w:tcPr>
            <w:tcW w:w="512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Đối với Phó Chủ tịch UBND thành phố và các chức danh tương đương có hệ số phụ cấp chức vụ từ 1,05 đến dưới 1,25</w:t>
            </w:r>
          </w:p>
        </w:tc>
        <w:tc>
          <w:tcPr>
            <w:tcW w:w="225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Đồng/ngày/phòng</w:t>
            </w:r>
          </w:p>
        </w:tc>
        <w:tc>
          <w:tcPr>
            <w:tcW w:w="1861"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Pr>
                <w:color w:val="000000"/>
                <w:sz w:val="26"/>
                <w:szCs w:val="26"/>
              </w:rPr>
              <w:t>700.</w:t>
            </w:r>
            <w:r w:rsidRPr="00224839">
              <w:rPr>
                <w:color w:val="000000"/>
                <w:sz w:val="26"/>
                <w:szCs w:val="26"/>
              </w:rPr>
              <w:t>000</w:t>
            </w:r>
          </w:p>
        </w:tc>
        <w:tc>
          <w:tcPr>
            <w:tcW w:w="3976"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 </w:t>
            </w:r>
          </w:p>
        </w:tc>
      </w:tr>
      <w:tr w:rsidR="00224839" w:rsidRPr="00224839">
        <w:trPr>
          <w:trHeight w:val="750"/>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w:t>
            </w:r>
          </w:p>
        </w:tc>
        <w:tc>
          <w:tcPr>
            <w:tcW w:w="512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Đối với cán bộ, công chức có hệ số phụ cấp chức vụ từ 0,7 đến dưới 1,05</w:t>
            </w:r>
          </w:p>
        </w:tc>
        <w:tc>
          <w:tcPr>
            <w:tcW w:w="225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Đồng/ngày/phòng</w:t>
            </w:r>
          </w:p>
        </w:tc>
        <w:tc>
          <w:tcPr>
            <w:tcW w:w="1861"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Pr>
                <w:color w:val="000000"/>
                <w:sz w:val="26"/>
                <w:szCs w:val="26"/>
              </w:rPr>
              <w:t>600.</w:t>
            </w:r>
            <w:r w:rsidRPr="00224839">
              <w:rPr>
                <w:color w:val="000000"/>
                <w:sz w:val="26"/>
                <w:szCs w:val="26"/>
              </w:rPr>
              <w:t>000</w:t>
            </w:r>
          </w:p>
        </w:tc>
        <w:tc>
          <w:tcPr>
            <w:tcW w:w="3976"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 </w:t>
            </w:r>
          </w:p>
        </w:tc>
      </w:tr>
      <w:tr w:rsidR="00224839" w:rsidRPr="00224839">
        <w:trPr>
          <w:trHeight w:val="675"/>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w:t>
            </w:r>
          </w:p>
        </w:tc>
        <w:tc>
          <w:tcPr>
            <w:tcW w:w="512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Đối với cán bộ, công chức còn lại</w:t>
            </w:r>
          </w:p>
        </w:tc>
        <w:tc>
          <w:tcPr>
            <w:tcW w:w="225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Đồng/ngày/phòng</w:t>
            </w:r>
          </w:p>
        </w:tc>
        <w:tc>
          <w:tcPr>
            <w:tcW w:w="1861"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Pr>
                <w:color w:val="000000"/>
                <w:sz w:val="26"/>
                <w:szCs w:val="26"/>
              </w:rPr>
              <w:t>500.</w:t>
            </w:r>
            <w:r w:rsidRPr="00224839">
              <w:rPr>
                <w:color w:val="000000"/>
                <w:sz w:val="26"/>
                <w:szCs w:val="26"/>
              </w:rPr>
              <w:t>000</w:t>
            </w:r>
          </w:p>
        </w:tc>
        <w:tc>
          <w:tcPr>
            <w:tcW w:w="3976"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 </w:t>
            </w:r>
          </w:p>
        </w:tc>
      </w:tr>
      <w:tr w:rsidR="00224839" w:rsidRPr="00224839">
        <w:trPr>
          <w:trHeight w:val="300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lastRenderedPageBreak/>
              <w:t>d</w:t>
            </w:r>
          </w:p>
        </w:tc>
        <w:tc>
          <w:tcPr>
            <w:tcW w:w="5127" w:type="dxa"/>
            <w:tcBorders>
              <w:top w:val="single" w:sz="4" w:space="0" w:color="auto"/>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Trường hợp cán bộ, công chức được cử đi công tác cùng đoàn với các chức danh lãnh đạo có tiêu chuẩn thuê phòng khách sạn cao hơn tiêu chuẩn của cán bộ công chức</w:t>
            </w:r>
          </w:p>
        </w:tc>
        <w:tc>
          <w:tcPr>
            <w:tcW w:w="2257" w:type="dxa"/>
            <w:tcBorders>
              <w:top w:val="single" w:sz="4" w:space="0" w:color="auto"/>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 </w:t>
            </w:r>
          </w:p>
        </w:tc>
        <w:tc>
          <w:tcPr>
            <w:tcW w:w="1861" w:type="dxa"/>
            <w:tcBorders>
              <w:top w:val="single" w:sz="4" w:space="0" w:color="auto"/>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Được thanh toán theo mức giá thuê phòng thực tế của loại phòng tiêu chuẩn (phòng standard) tại khách sạn nơi các chức danh lãnh đạo nghỉ và theo tiêu chuẩn 02 người/phòng</w:t>
            </w:r>
          </w:p>
        </w:tc>
        <w:tc>
          <w:tcPr>
            <w:tcW w:w="3976" w:type="dxa"/>
            <w:tcBorders>
              <w:top w:val="single" w:sz="4" w:space="0" w:color="auto"/>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 </w:t>
            </w:r>
          </w:p>
        </w:tc>
      </w:tr>
      <w:tr w:rsidR="00224839" w:rsidRPr="00224839">
        <w:trPr>
          <w:trHeight w:val="675"/>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b/>
                <w:bCs/>
                <w:color w:val="000000"/>
                <w:sz w:val="26"/>
                <w:szCs w:val="26"/>
              </w:rPr>
            </w:pPr>
            <w:r w:rsidRPr="00224839">
              <w:rPr>
                <w:b/>
                <w:bCs/>
                <w:color w:val="000000"/>
                <w:sz w:val="26"/>
                <w:szCs w:val="26"/>
              </w:rPr>
              <w:t>V</w:t>
            </w:r>
          </w:p>
        </w:tc>
        <w:tc>
          <w:tcPr>
            <w:tcW w:w="512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b/>
                <w:bCs/>
                <w:color w:val="000000"/>
                <w:sz w:val="26"/>
                <w:szCs w:val="26"/>
              </w:rPr>
            </w:pPr>
            <w:r w:rsidRPr="00224839">
              <w:rPr>
                <w:b/>
                <w:bCs/>
                <w:color w:val="000000"/>
                <w:sz w:val="26"/>
                <w:szCs w:val="26"/>
              </w:rPr>
              <w:t>Thanh toán khoán tiền công tác phí theo tháng</w:t>
            </w:r>
          </w:p>
        </w:tc>
        <w:tc>
          <w:tcPr>
            <w:tcW w:w="225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 </w:t>
            </w:r>
          </w:p>
        </w:tc>
        <w:tc>
          <w:tcPr>
            <w:tcW w:w="1861"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right"/>
              <w:rPr>
                <w:color w:val="000000"/>
                <w:sz w:val="26"/>
                <w:szCs w:val="26"/>
              </w:rPr>
            </w:pPr>
            <w:r w:rsidRPr="00224839">
              <w:rPr>
                <w:color w:val="000000"/>
                <w:sz w:val="26"/>
                <w:szCs w:val="26"/>
              </w:rPr>
              <w:t> </w:t>
            </w:r>
          </w:p>
        </w:tc>
        <w:tc>
          <w:tcPr>
            <w:tcW w:w="3976"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 </w:t>
            </w:r>
          </w:p>
        </w:tc>
      </w:tr>
      <w:tr w:rsidR="00224839" w:rsidRPr="00224839">
        <w:trPr>
          <w:trHeight w:val="750"/>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1</w:t>
            </w:r>
          </w:p>
        </w:tc>
        <w:tc>
          <w:tcPr>
            <w:tcW w:w="512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Đối với cán bộ xã, phường thường xuyên phải đi công tác lưu động trên 10 ngày/tháng</w:t>
            </w:r>
          </w:p>
        </w:tc>
        <w:tc>
          <w:tcPr>
            <w:tcW w:w="225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Đồng/tháng/người</w:t>
            </w:r>
          </w:p>
        </w:tc>
        <w:tc>
          <w:tcPr>
            <w:tcW w:w="1861"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Pr>
                <w:color w:val="000000"/>
                <w:sz w:val="26"/>
                <w:szCs w:val="26"/>
              </w:rPr>
              <w:t>300.</w:t>
            </w:r>
            <w:r w:rsidRPr="00224839">
              <w:rPr>
                <w:color w:val="000000"/>
                <w:sz w:val="26"/>
                <w:szCs w:val="26"/>
              </w:rPr>
              <w:t>000</w:t>
            </w:r>
          </w:p>
        </w:tc>
        <w:tc>
          <w:tcPr>
            <w:tcW w:w="3976"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 </w:t>
            </w:r>
          </w:p>
        </w:tc>
      </w:tr>
      <w:tr w:rsidR="00224839" w:rsidRPr="00224839">
        <w:trPr>
          <w:trHeight w:val="1680"/>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2</w:t>
            </w:r>
          </w:p>
        </w:tc>
        <w:tc>
          <w:tcPr>
            <w:tcW w:w="512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Đối với cán bộ, công chức thuộc các cơ quan, đơn vị sự nghiệp còn lại phải thường xuyên đi công tác lưu động trên 10 ngày/tháng (như: Văn thư; kế toán giao dịch; cán bộ kiểm lâm đi kiểm tra rừng; cán bộ các cơ quan tố tụng đi điều tra, kiểm sát, xác minh, tống đạt...)</w:t>
            </w:r>
          </w:p>
        </w:tc>
        <w:tc>
          <w:tcPr>
            <w:tcW w:w="2257"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sidRPr="00224839">
              <w:rPr>
                <w:color w:val="000000"/>
                <w:sz w:val="26"/>
                <w:szCs w:val="26"/>
              </w:rPr>
              <w:t>Đồng/tháng/người</w:t>
            </w:r>
          </w:p>
        </w:tc>
        <w:tc>
          <w:tcPr>
            <w:tcW w:w="1861"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center"/>
              <w:rPr>
                <w:color w:val="000000"/>
                <w:sz w:val="26"/>
                <w:szCs w:val="26"/>
              </w:rPr>
            </w:pPr>
            <w:r>
              <w:rPr>
                <w:color w:val="000000"/>
                <w:sz w:val="26"/>
                <w:szCs w:val="26"/>
              </w:rPr>
              <w:t>300.</w:t>
            </w:r>
            <w:r w:rsidRPr="00224839">
              <w:rPr>
                <w:color w:val="000000"/>
                <w:sz w:val="26"/>
                <w:szCs w:val="26"/>
              </w:rPr>
              <w:t>000</w:t>
            </w:r>
          </w:p>
        </w:tc>
        <w:tc>
          <w:tcPr>
            <w:tcW w:w="3976" w:type="dxa"/>
            <w:tcBorders>
              <w:top w:val="nil"/>
              <w:left w:val="nil"/>
              <w:bottom w:val="single" w:sz="4" w:space="0" w:color="auto"/>
              <w:right w:val="single" w:sz="4" w:space="0" w:color="auto"/>
            </w:tcBorders>
            <w:shd w:val="clear" w:color="auto" w:fill="auto"/>
            <w:vAlign w:val="center"/>
          </w:tcPr>
          <w:p w:rsidR="00224839" w:rsidRPr="00224839" w:rsidRDefault="00224839" w:rsidP="00224839">
            <w:pPr>
              <w:jc w:val="both"/>
              <w:rPr>
                <w:color w:val="000000"/>
                <w:sz w:val="26"/>
                <w:szCs w:val="26"/>
              </w:rPr>
            </w:pPr>
            <w:r w:rsidRPr="00224839">
              <w:rPr>
                <w:color w:val="000000"/>
                <w:sz w:val="26"/>
                <w:szCs w:val="26"/>
              </w:rPr>
              <w:t> </w:t>
            </w:r>
          </w:p>
        </w:tc>
      </w:tr>
    </w:tbl>
    <w:p w:rsidR="00224839" w:rsidRDefault="00224839"/>
    <w:p w:rsidR="00224839" w:rsidRDefault="00224839"/>
    <w:p w:rsidR="00224839" w:rsidRDefault="00224839"/>
    <w:p w:rsidR="00224839" w:rsidRDefault="00224839"/>
    <w:p w:rsidR="00224839" w:rsidRDefault="00224839"/>
    <w:p w:rsidR="00224839" w:rsidRDefault="00224839"/>
    <w:p w:rsidR="00224839" w:rsidRDefault="00224839"/>
    <w:p w:rsidR="00224839" w:rsidRDefault="00224839"/>
    <w:tbl>
      <w:tblPr>
        <w:tblW w:w="0" w:type="auto"/>
        <w:tblInd w:w="-34" w:type="dxa"/>
        <w:tblLayout w:type="fixed"/>
        <w:tblLook w:val="0000" w:firstRow="0" w:lastRow="0" w:firstColumn="0" w:lastColumn="0" w:noHBand="0" w:noVBand="0"/>
      </w:tblPr>
      <w:tblGrid>
        <w:gridCol w:w="852"/>
        <w:gridCol w:w="4489"/>
        <w:gridCol w:w="2327"/>
        <w:gridCol w:w="1562"/>
        <w:gridCol w:w="4686"/>
      </w:tblGrid>
      <w:tr w:rsidR="00224839" w:rsidRPr="00224839">
        <w:trPr>
          <w:trHeight w:val="1197"/>
        </w:trPr>
        <w:tc>
          <w:tcPr>
            <w:tcW w:w="13916" w:type="dxa"/>
            <w:gridSpan w:val="5"/>
            <w:tcBorders>
              <w:top w:val="nil"/>
              <w:left w:val="nil"/>
              <w:bottom w:val="nil"/>
              <w:right w:val="nil"/>
            </w:tcBorders>
            <w:shd w:val="clear" w:color="auto" w:fill="auto"/>
            <w:vAlign w:val="center"/>
          </w:tcPr>
          <w:p w:rsidR="00224839" w:rsidRPr="00224839" w:rsidRDefault="00224839" w:rsidP="00224839">
            <w:pPr>
              <w:jc w:val="center"/>
              <w:rPr>
                <w:b/>
                <w:bCs/>
                <w:color w:val="000000"/>
              </w:rPr>
            </w:pPr>
            <w:r w:rsidRPr="00224839">
              <w:rPr>
                <w:b/>
                <w:bCs/>
                <w:color w:val="000000"/>
              </w:rPr>
              <w:t>Phụ lục 02</w:t>
            </w:r>
            <w:r w:rsidRPr="00224839">
              <w:rPr>
                <w:b/>
                <w:bCs/>
                <w:color w:val="000000"/>
              </w:rPr>
              <w:br/>
              <w:t>MỨC CHI TỔ CHỨC CÁC CUỘC HỘI NGHỊ ĐỐI VỚI CÁC CƠ QUAN NHÀ NƯỚC VÀ ĐƠN VỊ SỰ NGHIỆP CÔNG LẬP TRÊN ĐỊA BÀN THÀNH PHỐ ĐÀ NẴNG</w:t>
            </w:r>
          </w:p>
        </w:tc>
      </w:tr>
      <w:tr w:rsidR="00224839" w:rsidRPr="00224839">
        <w:trPr>
          <w:trHeight w:val="754"/>
        </w:trPr>
        <w:tc>
          <w:tcPr>
            <w:tcW w:w="13916" w:type="dxa"/>
            <w:gridSpan w:val="5"/>
            <w:tcBorders>
              <w:top w:val="nil"/>
              <w:left w:val="nil"/>
              <w:bottom w:val="nil"/>
              <w:right w:val="nil"/>
            </w:tcBorders>
            <w:shd w:val="clear" w:color="auto" w:fill="auto"/>
            <w:vAlign w:val="center"/>
          </w:tcPr>
          <w:p w:rsidR="00224839" w:rsidRPr="00224839" w:rsidRDefault="00224839" w:rsidP="00224839">
            <w:pPr>
              <w:jc w:val="center"/>
              <w:rPr>
                <w:i/>
                <w:iCs/>
                <w:color w:val="000000"/>
              </w:rPr>
            </w:pPr>
            <w:r w:rsidRPr="00224839">
              <w:rPr>
                <w:i/>
                <w:iCs/>
                <w:color w:val="000000"/>
              </w:rPr>
              <w:t>(Kèm theo Nghị quyết số:</w:t>
            </w:r>
            <w:r>
              <w:rPr>
                <w:i/>
                <w:iCs/>
                <w:color w:val="000000"/>
              </w:rPr>
              <w:t xml:space="preserve"> 120</w:t>
            </w:r>
            <w:r w:rsidRPr="00224839">
              <w:rPr>
                <w:i/>
                <w:iCs/>
                <w:color w:val="000000"/>
              </w:rPr>
              <w:t xml:space="preserve"> /2015/NQ-HĐND  ngày </w:t>
            </w:r>
            <w:r>
              <w:rPr>
                <w:i/>
                <w:iCs/>
                <w:color w:val="000000"/>
              </w:rPr>
              <w:t xml:space="preserve">10 </w:t>
            </w:r>
            <w:r w:rsidRPr="00224839">
              <w:rPr>
                <w:i/>
                <w:iCs/>
                <w:color w:val="000000"/>
              </w:rPr>
              <w:t xml:space="preserve"> tháng</w:t>
            </w:r>
            <w:r>
              <w:rPr>
                <w:i/>
                <w:iCs/>
                <w:color w:val="000000"/>
              </w:rPr>
              <w:t xml:space="preserve">12 </w:t>
            </w:r>
            <w:r w:rsidRPr="00224839">
              <w:rPr>
                <w:i/>
                <w:iCs/>
                <w:color w:val="000000"/>
              </w:rPr>
              <w:t xml:space="preserve"> năm 2015 của HĐND thành phố Đà Nẵng khóa VIII, nhiệm kỳ 2011-2016, kỳ họp thứ 15)</w:t>
            </w:r>
          </w:p>
        </w:tc>
      </w:tr>
      <w:tr w:rsidR="000371BE" w:rsidRPr="00224839">
        <w:trPr>
          <w:trHeight w:val="375"/>
        </w:trPr>
        <w:tc>
          <w:tcPr>
            <w:tcW w:w="852" w:type="dxa"/>
            <w:tcBorders>
              <w:top w:val="nil"/>
              <w:left w:val="nil"/>
              <w:bottom w:val="nil"/>
              <w:right w:val="nil"/>
            </w:tcBorders>
            <w:shd w:val="clear" w:color="auto" w:fill="auto"/>
            <w:noWrap/>
            <w:vAlign w:val="bottom"/>
          </w:tcPr>
          <w:p w:rsidR="00224839" w:rsidRPr="00224839" w:rsidRDefault="00224839" w:rsidP="00224839">
            <w:pPr>
              <w:rPr>
                <w:color w:val="000000"/>
              </w:rPr>
            </w:pPr>
          </w:p>
        </w:tc>
        <w:tc>
          <w:tcPr>
            <w:tcW w:w="4489" w:type="dxa"/>
            <w:tcBorders>
              <w:top w:val="nil"/>
              <w:left w:val="nil"/>
              <w:bottom w:val="nil"/>
              <w:right w:val="nil"/>
            </w:tcBorders>
            <w:shd w:val="clear" w:color="auto" w:fill="auto"/>
            <w:noWrap/>
            <w:vAlign w:val="bottom"/>
          </w:tcPr>
          <w:p w:rsidR="00224839" w:rsidRPr="00224839" w:rsidRDefault="00224839" w:rsidP="00224839">
            <w:pPr>
              <w:rPr>
                <w:color w:val="000000"/>
              </w:rPr>
            </w:pPr>
          </w:p>
        </w:tc>
        <w:tc>
          <w:tcPr>
            <w:tcW w:w="2327" w:type="dxa"/>
            <w:tcBorders>
              <w:top w:val="nil"/>
              <w:left w:val="nil"/>
              <w:bottom w:val="nil"/>
              <w:right w:val="nil"/>
            </w:tcBorders>
            <w:shd w:val="clear" w:color="auto" w:fill="auto"/>
            <w:noWrap/>
            <w:vAlign w:val="bottom"/>
          </w:tcPr>
          <w:p w:rsidR="00224839" w:rsidRPr="00224839" w:rsidRDefault="00224839" w:rsidP="00224839">
            <w:pPr>
              <w:jc w:val="center"/>
              <w:rPr>
                <w:color w:val="000000"/>
              </w:rPr>
            </w:pPr>
          </w:p>
        </w:tc>
        <w:tc>
          <w:tcPr>
            <w:tcW w:w="1562" w:type="dxa"/>
            <w:tcBorders>
              <w:top w:val="nil"/>
              <w:left w:val="nil"/>
              <w:bottom w:val="nil"/>
              <w:right w:val="nil"/>
            </w:tcBorders>
            <w:shd w:val="clear" w:color="auto" w:fill="auto"/>
            <w:noWrap/>
            <w:vAlign w:val="bottom"/>
          </w:tcPr>
          <w:p w:rsidR="00224839" w:rsidRPr="00224839" w:rsidRDefault="00224839" w:rsidP="00224839">
            <w:pPr>
              <w:rPr>
                <w:color w:val="000000"/>
              </w:rPr>
            </w:pPr>
          </w:p>
        </w:tc>
        <w:tc>
          <w:tcPr>
            <w:tcW w:w="4686" w:type="dxa"/>
            <w:tcBorders>
              <w:top w:val="nil"/>
              <w:left w:val="nil"/>
              <w:bottom w:val="nil"/>
              <w:right w:val="nil"/>
            </w:tcBorders>
            <w:shd w:val="clear" w:color="auto" w:fill="auto"/>
            <w:noWrap/>
            <w:vAlign w:val="bottom"/>
          </w:tcPr>
          <w:p w:rsidR="00224839" w:rsidRPr="00224839" w:rsidRDefault="00224839" w:rsidP="000371BE">
            <w:pPr>
              <w:jc w:val="center"/>
              <w:rPr>
                <w:i/>
                <w:iCs/>
                <w:color w:val="000000"/>
              </w:rPr>
            </w:pPr>
            <w:r w:rsidRPr="00224839">
              <w:rPr>
                <w:i/>
                <w:iCs/>
                <w:color w:val="000000"/>
              </w:rPr>
              <w:t>Đvt: Đồng</w:t>
            </w:r>
          </w:p>
        </w:tc>
      </w:tr>
      <w:tr w:rsidR="000371BE" w:rsidRPr="00224839">
        <w:trPr>
          <w:trHeight w:val="70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b/>
                <w:bCs/>
                <w:color w:val="000000"/>
              </w:rPr>
            </w:pPr>
            <w:r w:rsidRPr="00224839">
              <w:rPr>
                <w:b/>
                <w:bCs/>
                <w:color w:val="000000"/>
              </w:rPr>
              <w:t>S</w:t>
            </w:r>
            <w:r w:rsidR="000371BE">
              <w:rPr>
                <w:b/>
                <w:bCs/>
                <w:color w:val="000000"/>
              </w:rPr>
              <w:t>TT</w:t>
            </w:r>
          </w:p>
        </w:tc>
        <w:tc>
          <w:tcPr>
            <w:tcW w:w="4489" w:type="dxa"/>
            <w:tcBorders>
              <w:top w:val="single" w:sz="4" w:space="0" w:color="auto"/>
              <w:left w:val="nil"/>
              <w:bottom w:val="single" w:sz="4" w:space="0" w:color="auto"/>
              <w:right w:val="single" w:sz="4" w:space="0" w:color="auto"/>
            </w:tcBorders>
            <w:shd w:val="clear" w:color="auto" w:fill="auto"/>
            <w:vAlign w:val="center"/>
          </w:tcPr>
          <w:p w:rsidR="00224839" w:rsidRPr="00224839" w:rsidRDefault="00224839" w:rsidP="00224839">
            <w:pPr>
              <w:jc w:val="center"/>
              <w:rPr>
                <w:b/>
                <w:bCs/>
                <w:color w:val="000000"/>
              </w:rPr>
            </w:pPr>
            <w:r w:rsidRPr="00224839">
              <w:rPr>
                <w:b/>
                <w:bCs/>
                <w:color w:val="000000"/>
              </w:rPr>
              <w:t>Nội dung</w:t>
            </w:r>
          </w:p>
        </w:tc>
        <w:tc>
          <w:tcPr>
            <w:tcW w:w="2327" w:type="dxa"/>
            <w:tcBorders>
              <w:top w:val="single" w:sz="4" w:space="0" w:color="auto"/>
              <w:left w:val="nil"/>
              <w:bottom w:val="single" w:sz="4" w:space="0" w:color="auto"/>
              <w:right w:val="single" w:sz="4" w:space="0" w:color="auto"/>
            </w:tcBorders>
            <w:shd w:val="clear" w:color="auto" w:fill="auto"/>
            <w:vAlign w:val="center"/>
          </w:tcPr>
          <w:p w:rsidR="00224839" w:rsidRPr="00224839" w:rsidRDefault="00224839" w:rsidP="00224839">
            <w:pPr>
              <w:jc w:val="center"/>
              <w:rPr>
                <w:b/>
                <w:bCs/>
                <w:color w:val="000000"/>
              </w:rPr>
            </w:pPr>
            <w:r w:rsidRPr="00224839">
              <w:rPr>
                <w:b/>
                <w:bCs/>
                <w:color w:val="000000"/>
              </w:rPr>
              <w:t>Đơn vị tính</w:t>
            </w:r>
          </w:p>
        </w:tc>
        <w:tc>
          <w:tcPr>
            <w:tcW w:w="1562" w:type="dxa"/>
            <w:tcBorders>
              <w:top w:val="single" w:sz="4" w:space="0" w:color="auto"/>
              <w:left w:val="nil"/>
              <w:bottom w:val="single" w:sz="4" w:space="0" w:color="auto"/>
              <w:right w:val="single" w:sz="4" w:space="0" w:color="auto"/>
            </w:tcBorders>
            <w:shd w:val="clear" w:color="auto" w:fill="auto"/>
            <w:vAlign w:val="center"/>
          </w:tcPr>
          <w:p w:rsidR="00224839" w:rsidRPr="00224839" w:rsidRDefault="00224839" w:rsidP="00224839">
            <w:pPr>
              <w:jc w:val="center"/>
              <w:rPr>
                <w:b/>
                <w:bCs/>
                <w:color w:val="000000"/>
              </w:rPr>
            </w:pPr>
            <w:r w:rsidRPr="00224839">
              <w:rPr>
                <w:b/>
                <w:bCs/>
                <w:color w:val="000000"/>
              </w:rPr>
              <w:t>Mức chi</w:t>
            </w:r>
          </w:p>
        </w:tc>
        <w:tc>
          <w:tcPr>
            <w:tcW w:w="4686" w:type="dxa"/>
            <w:tcBorders>
              <w:top w:val="single" w:sz="4" w:space="0" w:color="auto"/>
              <w:left w:val="nil"/>
              <w:bottom w:val="single" w:sz="4" w:space="0" w:color="auto"/>
              <w:right w:val="single" w:sz="4" w:space="0" w:color="auto"/>
            </w:tcBorders>
            <w:shd w:val="clear" w:color="auto" w:fill="auto"/>
            <w:vAlign w:val="center"/>
          </w:tcPr>
          <w:p w:rsidR="00224839" w:rsidRPr="00224839" w:rsidRDefault="00224839" w:rsidP="00224839">
            <w:pPr>
              <w:jc w:val="center"/>
              <w:rPr>
                <w:b/>
                <w:bCs/>
                <w:color w:val="000000"/>
              </w:rPr>
            </w:pPr>
            <w:r w:rsidRPr="00224839">
              <w:rPr>
                <w:b/>
                <w:bCs/>
                <w:color w:val="000000"/>
              </w:rPr>
              <w:t>Ghi chú</w:t>
            </w:r>
          </w:p>
        </w:tc>
      </w:tr>
      <w:tr w:rsidR="000371BE" w:rsidRPr="00224839">
        <w:trPr>
          <w:trHeight w:val="104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b/>
                <w:bCs/>
                <w:color w:val="000000"/>
              </w:rPr>
            </w:pPr>
            <w:r w:rsidRPr="00224839">
              <w:rPr>
                <w:b/>
                <w:bCs/>
                <w:color w:val="000000"/>
              </w:rPr>
              <w:t>I</w:t>
            </w:r>
          </w:p>
        </w:tc>
        <w:tc>
          <w:tcPr>
            <w:tcW w:w="4489" w:type="dxa"/>
            <w:tcBorders>
              <w:top w:val="single" w:sz="4" w:space="0" w:color="auto"/>
              <w:left w:val="nil"/>
              <w:bottom w:val="single" w:sz="4" w:space="0" w:color="auto"/>
              <w:right w:val="single" w:sz="4" w:space="0" w:color="auto"/>
            </w:tcBorders>
            <w:shd w:val="clear" w:color="auto" w:fill="auto"/>
            <w:vAlign w:val="center"/>
          </w:tcPr>
          <w:p w:rsidR="00224839" w:rsidRPr="000371BE" w:rsidRDefault="00224839" w:rsidP="00224839">
            <w:pPr>
              <w:jc w:val="both"/>
              <w:rPr>
                <w:b/>
                <w:bCs/>
                <w:color w:val="000000"/>
                <w:sz w:val="26"/>
                <w:szCs w:val="26"/>
              </w:rPr>
            </w:pPr>
            <w:r w:rsidRPr="000371BE">
              <w:rPr>
                <w:b/>
                <w:bCs/>
                <w:color w:val="000000"/>
                <w:sz w:val="26"/>
                <w:szCs w:val="26"/>
              </w:rPr>
              <w:t>Chi hỗ trợ tiền ăn cho đại biểu là khách mời không hưởng lương từ ngân sách nhà nước</w:t>
            </w:r>
          </w:p>
        </w:tc>
        <w:tc>
          <w:tcPr>
            <w:tcW w:w="2327" w:type="dxa"/>
            <w:tcBorders>
              <w:top w:val="single" w:sz="4" w:space="0" w:color="auto"/>
              <w:left w:val="nil"/>
              <w:bottom w:val="single" w:sz="4" w:space="0" w:color="auto"/>
              <w:right w:val="single" w:sz="4" w:space="0" w:color="auto"/>
            </w:tcBorders>
            <w:shd w:val="clear" w:color="auto" w:fill="auto"/>
            <w:vAlign w:val="center"/>
          </w:tcPr>
          <w:p w:rsidR="00224839" w:rsidRPr="000371BE" w:rsidRDefault="00224839" w:rsidP="00224839">
            <w:pPr>
              <w:jc w:val="center"/>
              <w:rPr>
                <w:color w:val="000000"/>
                <w:sz w:val="26"/>
                <w:szCs w:val="26"/>
              </w:rPr>
            </w:pPr>
            <w:r w:rsidRPr="000371BE">
              <w:rPr>
                <w:color w:val="000000"/>
                <w:sz w:val="26"/>
                <w:szCs w:val="26"/>
              </w:rPr>
              <w:t> </w:t>
            </w:r>
          </w:p>
        </w:tc>
        <w:tc>
          <w:tcPr>
            <w:tcW w:w="1562" w:type="dxa"/>
            <w:tcBorders>
              <w:top w:val="single" w:sz="4" w:space="0" w:color="auto"/>
              <w:left w:val="nil"/>
              <w:bottom w:val="single" w:sz="4" w:space="0" w:color="auto"/>
              <w:right w:val="single" w:sz="4" w:space="0" w:color="auto"/>
            </w:tcBorders>
            <w:shd w:val="clear" w:color="auto" w:fill="auto"/>
            <w:vAlign w:val="center"/>
          </w:tcPr>
          <w:p w:rsidR="00224839" w:rsidRPr="000371BE" w:rsidRDefault="00224839" w:rsidP="00224839">
            <w:pPr>
              <w:jc w:val="center"/>
              <w:rPr>
                <w:color w:val="000000"/>
                <w:sz w:val="26"/>
                <w:szCs w:val="26"/>
              </w:rPr>
            </w:pPr>
            <w:r w:rsidRPr="000371BE">
              <w:rPr>
                <w:color w:val="000000"/>
                <w:sz w:val="26"/>
                <w:szCs w:val="26"/>
              </w:rPr>
              <w:t> </w:t>
            </w:r>
          </w:p>
        </w:tc>
        <w:tc>
          <w:tcPr>
            <w:tcW w:w="4686" w:type="dxa"/>
            <w:tcBorders>
              <w:top w:val="single" w:sz="4" w:space="0" w:color="auto"/>
              <w:left w:val="nil"/>
              <w:bottom w:val="single" w:sz="4" w:space="0" w:color="auto"/>
              <w:right w:val="single" w:sz="4" w:space="0" w:color="auto"/>
            </w:tcBorders>
            <w:shd w:val="clear" w:color="auto" w:fill="auto"/>
            <w:vAlign w:val="center"/>
          </w:tcPr>
          <w:p w:rsidR="00224839" w:rsidRPr="000371BE" w:rsidRDefault="00224839" w:rsidP="00224839">
            <w:pPr>
              <w:jc w:val="both"/>
              <w:rPr>
                <w:color w:val="000000"/>
                <w:sz w:val="26"/>
                <w:szCs w:val="26"/>
              </w:rPr>
            </w:pPr>
            <w:r w:rsidRPr="000371BE">
              <w:rPr>
                <w:color w:val="000000"/>
                <w:sz w:val="26"/>
                <w:szCs w:val="26"/>
              </w:rPr>
              <w:t> </w:t>
            </w:r>
          </w:p>
        </w:tc>
      </w:tr>
      <w:tr w:rsidR="000371BE" w:rsidRPr="00224839">
        <w:trPr>
          <w:trHeight w:val="511"/>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rPr>
            </w:pPr>
            <w:r w:rsidRPr="00224839">
              <w:rPr>
                <w:color w:val="000000"/>
              </w:rPr>
              <w:t>1</w:t>
            </w:r>
          </w:p>
        </w:tc>
        <w:tc>
          <w:tcPr>
            <w:tcW w:w="4489" w:type="dxa"/>
            <w:tcBorders>
              <w:top w:val="nil"/>
              <w:left w:val="nil"/>
              <w:bottom w:val="single" w:sz="4" w:space="0" w:color="auto"/>
              <w:right w:val="single" w:sz="4" w:space="0" w:color="auto"/>
            </w:tcBorders>
            <w:shd w:val="clear" w:color="auto" w:fill="auto"/>
            <w:vAlign w:val="center"/>
          </w:tcPr>
          <w:p w:rsidR="00224839" w:rsidRPr="000371BE" w:rsidRDefault="00224839" w:rsidP="00224839">
            <w:pPr>
              <w:jc w:val="both"/>
              <w:rPr>
                <w:color w:val="000000"/>
                <w:sz w:val="26"/>
                <w:szCs w:val="26"/>
              </w:rPr>
            </w:pPr>
            <w:r w:rsidRPr="000371BE">
              <w:rPr>
                <w:color w:val="000000"/>
                <w:sz w:val="26"/>
                <w:szCs w:val="26"/>
              </w:rPr>
              <w:t>Hội nghị tổ chức tại địa điểm các quận</w:t>
            </w:r>
          </w:p>
        </w:tc>
        <w:tc>
          <w:tcPr>
            <w:tcW w:w="2327" w:type="dxa"/>
            <w:tcBorders>
              <w:top w:val="nil"/>
              <w:left w:val="nil"/>
              <w:bottom w:val="single" w:sz="4" w:space="0" w:color="auto"/>
              <w:right w:val="single" w:sz="4" w:space="0" w:color="auto"/>
            </w:tcBorders>
            <w:shd w:val="clear" w:color="auto" w:fill="auto"/>
            <w:vAlign w:val="center"/>
          </w:tcPr>
          <w:p w:rsidR="00224839" w:rsidRPr="000371BE" w:rsidRDefault="00224839" w:rsidP="00224839">
            <w:pPr>
              <w:jc w:val="center"/>
              <w:rPr>
                <w:color w:val="000000"/>
                <w:sz w:val="26"/>
                <w:szCs w:val="26"/>
              </w:rPr>
            </w:pPr>
            <w:r w:rsidRPr="000371BE">
              <w:rPr>
                <w:color w:val="000000"/>
                <w:sz w:val="26"/>
                <w:szCs w:val="26"/>
              </w:rPr>
              <w:t>Đồng/ngày/người</w:t>
            </w:r>
          </w:p>
        </w:tc>
        <w:tc>
          <w:tcPr>
            <w:tcW w:w="1562" w:type="dxa"/>
            <w:tcBorders>
              <w:top w:val="nil"/>
              <w:left w:val="nil"/>
              <w:bottom w:val="single" w:sz="4" w:space="0" w:color="auto"/>
              <w:right w:val="single" w:sz="4" w:space="0" w:color="auto"/>
            </w:tcBorders>
            <w:shd w:val="clear" w:color="auto" w:fill="auto"/>
            <w:vAlign w:val="center"/>
          </w:tcPr>
          <w:p w:rsidR="00224839" w:rsidRPr="000371BE" w:rsidRDefault="000371BE" w:rsidP="00224839">
            <w:pPr>
              <w:jc w:val="center"/>
              <w:rPr>
                <w:color w:val="000000"/>
                <w:sz w:val="26"/>
                <w:szCs w:val="26"/>
              </w:rPr>
            </w:pPr>
            <w:r>
              <w:rPr>
                <w:color w:val="000000"/>
                <w:sz w:val="26"/>
                <w:szCs w:val="26"/>
              </w:rPr>
              <w:t>150.</w:t>
            </w:r>
            <w:r w:rsidR="00224839" w:rsidRPr="000371BE">
              <w:rPr>
                <w:color w:val="000000"/>
                <w:sz w:val="26"/>
                <w:szCs w:val="26"/>
              </w:rPr>
              <w:t>000</w:t>
            </w:r>
          </w:p>
        </w:tc>
        <w:tc>
          <w:tcPr>
            <w:tcW w:w="4686" w:type="dxa"/>
            <w:tcBorders>
              <w:top w:val="nil"/>
              <w:left w:val="nil"/>
              <w:bottom w:val="single" w:sz="4" w:space="0" w:color="auto"/>
              <w:right w:val="single" w:sz="4" w:space="0" w:color="auto"/>
            </w:tcBorders>
            <w:shd w:val="clear" w:color="auto" w:fill="auto"/>
            <w:vAlign w:val="center"/>
          </w:tcPr>
          <w:p w:rsidR="00224839" w:rsidRPr="000371BE" w:rsidRDefault="00224839" w:rsidP="00224839">
            <w:pPr>
              <w:jc w:val="both"/>
              <w:rPr>
                <w:color w:val="000000"/>
                <w:sz w:val="26"/>
                <w:szCs w:val="26"/>
              </w:rPr>
            </w:pPr>
            <w:r w:rsidRPr="000371BE">
              <w:rPr>
                <w:color w:val="000000"/>
                <w:sz w:val="26"/>
                <w:szCs w:val="26"/>
              </w:rPr>
              <w:t> </w:t>
            </w:r>
          </w:p>
        </w:tc>
      </w:tr>
      <w:tr w:rsidR="000371BE" w:rsidRPr="00224839">
        <w:trPr>
          <w:trHeight w:val="673"/>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rPr>
            </w:pPr>
            <w:r w:rsidRPr="00224839">
              <w:rPr>
                <w:color w:val="000000"/>
              </w:rPr>
              <w:t>2</w:t>
            </w:r>
          </w:p>
        </w:tc>
        <w:tc>
          <w:tcPr>
            <w:tcW w:w="4489" w:type="dxa"/>
            <w:tcBorders>
              <w:top w:val="nil"/>
              <w:left w:val="nil"/>
              <w:bottom w:val="single" w:sz="4" w:space="0" w:color="auto"/>
              <w:right w:val="single" w:sz="4" w:space="0" w:color="auto"/>
            </w:tcBorders>
            <w:shd w:val="clear" w:color="auto" w:fill="auto"/>
            <w:vAlign w:val="center"/>
          </w:tcPr>
          <w:p w:rsidR="00224839" w:rsidRPr="000371BE" w:rsidRDefault="00224839" w:rsidP="00224839">
            <w:pPr>
              <w:jc w:val="both"/>
              <w:rPr>
                <w:color w:val="000000"/>
                <w:sz w:val="26"/>
                <w:szCs w:val="26"/>
              </w:rPr>
            </w:pPr>
            <w:r w:rsidRPr="000371BE">
              <w:rPr>
                <w:color w:val="000000"/>
                <w:sz w:val="26"/>
                <w:szCs w:val="26"/>
              </w:rPr>
              <w:t>Hội nghị tổ chức tại địa điểm huyện</w:t>
            </w:r>
          </w:p>
        </w:tc>
        <w:tc>
          <w:tcPr>
            <w:tcW w:w="2327" w:type="dxa"/>
            <w:tcBorders>
              <w:top w:val="nil"/>
              <w:left w:val="nil"/>
              <w:bottom w:val="single" w:sz="4" w:space="0" w:color="auto"/>
              <w:right w:val="single" w:sz="4" w:space="0" w:color="auto"/>
            </w:tcBorders>
            <w:shd w:val="clear" w:color="auto" w:fill="auto"/>
            <w:vAlign w:val="center"/>
          </w:tcPr>
          <w:p w:rsidR="00224839" w:rsidRPr="000371BE" w:rsidRDefault="00224839" w:rsidP="00224839">
            <w:pPr>
              <w:jc w:val="center"/>
              <w:rPr>
                <w:color w:val="000000"/>
                <w:sz w:val="26"/>
                <w:szCs w:val="26"/>
              </w:rPr>
            </w:pPr>
            <w:r w:rsidRPr="000371BE">
              <w:rPr>
                <w:color w:val="000000"/>
                <w:sz w:val="26"/>
                <w:szCs w:val="26"/>
              </w:rPr>
              <w:t>Đồng/ngày/người</w:t>
            </w:r>
          </w:p>
        </w:tc>
        <w:tc>
          <w:tcPr>
            <w:tcW w:w="1562" w:type="dxa"/>
            <w:tcBorders>
              <w:top w:val="nil"/>
              <w:left w:val="nil"/>
              <w:bottom w:val="single" w:sz="4" w:space="0" w:color="auto"/>
              <w:right w:val="single" w:sz="4" w:space="0" w:color="auto"/>
            </w:tcBorders>
            <w:shd w:val="clear" w:color="auto" w:fill="auto"/>
            <w:vAlign w:val="center"/>
          </w:tcPr>
          <w:p w:rsidR="00224839" w:rsidRPr="000371BE" w:rsidRDefault="000371BE" w:rsidP="00224839">
            <w:pPr>
              <w:jc w:val="center"/>
              <w:rPr>
                <w:color w:val="000000"/>
                <w:sz w:val="26"/>
                <w:szCs w:val="26"/>
              </w:rPr>
            </w:pPr>
            <w:r>
              <w:rPr>
                <w:color w:val="000000"/>
                <w:sz w:val="26"/>
                <w:szCs w:val="26"/>
              </w:rPr>
              <w:t>100.</w:t>
            </w:r>
            <w:r w:rsidR="00224839" w:rsidRPr="000371BE">
              <w:rPr>
                <w:color w:val="000000"/>
                <w:sz w:val="26"/>
                <w:szCs w:val="26"/>
              </w:rPr>
              <w:t>000</w:t>
            </w:r>
          </w:p>
        </w:tc>
        <w:tc>
          <w:tcPr>
            <w:tcW w:w="4686" w:type="dxa"/>
            <w:tcBorders>
              <w:top w:val="nil"/>
              <w:left w:val="nil"/>
              <w:bottom w:val="single" w:sz="4" w:space="0" w:color="auto"/>
              <w:right w:val="single" w:sz="4" w:space="0" w:color="auto"/>
            </w:tcBorders>
            <w:shd w:val="clear" w:color="auto" w:fill="auto"/>
            <w:vAlign w:val="center"/>
          </w:tcPr>
          <w:p w:rsidR="00224839" w:rsidRPr="000371BE" w:rsidRDefault="00224839" w:rsidP="00224839">
            <w:pPr>
              <w:jc w:val="both"/>
              <w:rPr>
                <w:color w:val="000000"/>
                <w:sz w:val="26"/>
                <w:szCs w:val="26"/>
              </w:rPr>
            </w:pPr>
            <w:r w:rsidRPr="000371BE">
              <w:rPr>
                <w:color w:val="000000"/>
                <w:sz w:val="26"/>
                <w:szCs w:val="26"/>
              </w:rPr>
              <w:t> </w:t>
            </w:r>
          </w:p>
        </w:tc>
      </w:tr>
      <w:tr w:rsidR="000371BE" w:rsidRPr="00224839">
        <w:trPr>
          <w:trHeight w:val="1215"/>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color w:val="000000"/>
              </w:rPr>
            </w:pPr>
            <w:r w:rsidRPr="00224839">
              <w:rPr>
                <w:color w:val="000000"/>
              </w:rPr>
              <w:t>3</w:t>
            </w:r>
          </w:p>
        </w:tc>
        <w:tc>
          <w:tcPr>
            <w:tcW w:w="4489" w:type="dxa"/>
            <w:tcBorders>
              <w:top w:val="nil"/>
              <w:left w:val="nil"/>
              <w:bottom w:val="single" w:sz="4" w:space="0" w:color="auto"/>
              <w:right w:val="single" w:sz="4" w:space="0" w:color="auto"/>
            </w:tcBorders>
            <w:shd w:val="clear" w:color="auto" w:fill="auto"/>
            <w:vAlign w:val="center"/>
          </w:tcPr>
          <w:p w:rsidR="00224839" w:rsidRPr="000371BE" w:rsidRDefault="00224839" w:rsidP="00224839">
            <w:pPr>
              <w:jc w:val="both"/>
              <w:rPr>
                <w:color w:val="000000"/>
                <w:sz w:val="26"/>
                <w:szCs w:val="26"/>
              </w:rPr>
            </w:pPr>
            <w:r w:rsidRPr="000371BE">
              <w:rPr>
                <w:color w:val="000000"/>
                <w:sz w:val="26"/>
                <w:szCs w:val="26"/>
              </w:rPr>
              <w:t>Hội nghị do xã, phường tổ chức (không phân biệt địa điểm tổ chức)</w:t>
            </w:r>
          </w:p>
        </w:tc>
        <w:tc>
          <w:tcPr>
            <w:tcW w:w="2327" w:type="dxa"/>
            <w:tcBorders>
              <w:top w:val="nil"/>
              <w:left w:val="nil"/>
              <w:bottom w:val="single" w:sz="4" w:space="0" w:color="auto"/>
              <w:right w:val="single" w:sz="4" w:space="0" w:color="auto"/>
            </w:tcBorders>
            <w:shd w:val="clear" w:color="auto" w:fill="auto"/>
            <w:vAlign w:val="center"/>
          </w:tcPr>
          <w:p w:rsidR="00224839" w:rsidRPr="000371BE" w:rsidRDefault="00224839" w:rsidP="00224839">
            <w:pPr>
              <w:jc w:val="center"/>
              <w:rPr>
                <w:color w:val="000000"/>
                <w:sz w:val="26"/>
                <w:szCs w:val="26"/>
              </w:rPr>
            </w:pPr>
            <w:r w:rsidRPr="000371BE">
              <w:rPr>
                <w:color w:val="000000"/>
                <w:sz w:val="26"/>
                <w:szCs w:val="26"/>
              </w:rPr>
              <w:t>Đồng/ngày/người</w:t>
            </w:r>
          </w:p>
        </w:tc>
        <w:tc>
          <w:tcPr>
            <w:tcW w:w="1562" w:type="dxa"/>
            <w:tcBorders>
              <w:top w:val="nil"/>
              <w:left w:val="nil"/>
              <w:bottom w:val="single" w:sz="4" w:space="0" w:color="auto"/>
              <w:right w:val="single" w:sz="4" w:space="0" w:color="auto"/>
            </w:tcBorders>
            <w:shd w:val="clear" w:color="auto" w:fill="auto"/>
            <w:vAlign w:val="center"/>
          </w:tcPr>
          <w:p w:rsidR="00224839" w:rsidRPr="000371BE" w:rsidRDefault="000371BE" w:rsidP="00224839">
            <w:pPr>
              <w:jc w:val="center"/>
              <w:rPr>
                <w:color w:val="000000"/>
                <w:sz w:val="26"/>
                <w:szCs w:val="26"/>
              </w:rPr>
            </w:pPr>
            <w:r>
              <w:rPr>
                <w:color w:val="000000"/>
                <w:sz w:val="26"/>
                <w:szCs w:val="26"/>
              </w:rPr>
              <w:t>60.</w:t>
            </w:r>
            <w:r w:rsidR="00224839" w:rsidRPr="000371BE">
              <w:rPr>
                <w:color w:val="000000"/>
                <w:sz w:val="26"/>
                <w:szCs w:val="26"/>
              </w:rPr>
              <w:t>000</w:t>
            </w:r>
          </w:p>
        </w:tc>
        <w:tc>
          <w:tcPr>
            <w:tcW w:w="4686" w:type="dxa"/>
            <w:tcBorders>
              <w:top w:val="nil"/>
              <w:left w:val="nil"/>
              <w:bottom w:val="single" w:sz="4" w:space="0" w:color="auto"/>
              <w:right w:val="single" w:sz="4" w:space="0" w:color="auto"/>
            </w:tcBorders>
            <w:shd w:val="clear" w:color="auto" w:fill="auto"/>
            <w:vAlign w:val="center"/>
          </w:tcPr>
          <w:p w:rsidR="00224839" w:rsidRPr="000371BE" w:rsidRDefault="00224839" w:rsidP="00224839">
            <w:pPr>
              <w:jc w:val="both"/>
              <w:rPr>
                <w:color w:val="000000"/>
                <w:sz w:val="26"/>
                <w:szCs w:val="26"/>
              </w:rPr>
            </w:pPr>
            <w:r w:rsidRPr="000371BE">
              <w:rPr>
                <w:color w:val="000000"/>
                <w:sz w:val="26"/>
                <w:szCs w:val="26"/>
              </w:rPr>
              <w:t> </w:t>
            </w:r>
          </w:p>
        </w:tc>
      </w:tr>
      <w:tr w:rsidR="000371BE" w:rsidRPr="00224839">
        <w:trPr>
          <w:trHeight w:val="1215"/>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b/>
                <w:bCs/>
                <w:color w:val="000000"/>
              </w:rPr>
            </w:pPr>
            <w:r w:rsidRPr="00224839">
              <w:rPr>
                <w:b/>
                <w:bCs/>
                <w:color w:val="000000"/>
              </w:rPr>
              <w:t>II</w:t>
            </w:r>
          </w:p>
        </w:tc>
        <w:tc>
          <w:tcPr>
            <w:tcW w:w="4489" w:type="dxa"/>
            <w:tcBorders>
              <w:top w:val="nil"/>
              <w:left w:val="nil"/>
              <w:bottom w:val="single" w:sz="4" w:space="0" w:color="auto"/>
              <w:right w:val="single" w:sz="4" w:space="0" w:color="auto"/>
            </w:tcBorders>
            <w:shd w:val="clear" w:color="auto" w:fill="auto"/>
            <w:vAlign w:val="center"/>
          </w:tcPr>
          <w:p w:rsidR="00224839" w:rsidRPr="000371BE" w:rsidRDefault="00224839" w:rsidP="00224839">
            <w:pPr>
              <w:jc w:val="both"/>
              <w:rPr>
                <w:b/>
                <w:bCs/>
                <w:color w:val="000000"/>
                <w:sz w:val="26"/>
                <w:szCs w:val="26"/>
              </w:rPr>
            </w:pPr>
            <w:r w:rsidRPr="000371BE">
              <w:rPr>
                <w:b/>
                <w:bCs/>
                <w:color w:val="000000"/>
                <w:sz w:val="26"/>
                <w:szCs w:val="26"/>
              </w:rPr>
              <w:t>Chi hỗ trợ tiền nghỉ cho đại biểu là khách mời ở ngoài thành phố, không hưởng lương từ ngân sách nhà nước (Hội nghị cấp thành phố, quận huyện và phường, xã)</w:t>
            </w:r>
          </w:p>
        </w:tc>
        <w:tc>
          <w:tcPr>
            <w:tcW w:w="2327" w:type="dxa"/>
            <w:tcBorders>
              <w:top w:val="nil"/>
              <w:left w:val="nil"/>
              <w:bottom w:val="single" w:sz="4" w:space="0" w:color="auto"/>
              <w:right w:val="single" w:sz="4" w:space="0" w:color="auto"/>
            </w:tcBorders>
            <w:shd w:val="clear" w:color="auto" w:fill="auto"/>
            <w:vAlign w:val="center"/>
          </w:tcPr>
          <w:p w:rsidR="00224839" w:rsidRPr="000371BE" w:rsidRDefault="00224839" w:rsidP="00224839">
            <w:pPr>
              <w:jc w:val="center"/>
              <w:rPr>
                <w:color w:val="000000"/>
                <w:sz w:val="26"/>
                <w:szCs w:val="26"/>
              </w:rPr>
            </w:pPr>
            <w:r w:rsidRPr="000371BE">
              <w:rPr>
                <w:color w:val="000000"/>
                <w:sz w:val="26"/>
                <w:szCs w:val="26"/>
              </w:rPr>
              <w:t>Đồng/ngày/người</w:t>
            </w:r>
          </w:p>
        </w:tc>
        <w:tc>
          <w:tcPr>
            <w:tcW w:w="1562" w:type="dxa"/>
            <w:tcBorders>
              <w:top w:val="nil"/>
              <w:left w:val="nil"/>
              <w:bottom w:val="single" w:sz="4" w:space="0" w:color="auto"/>
              <w:right w:val="single" w:sz="4" w:space="0" w:color="auto"/>
            </w:tcBorders>
            <w:shd w:val="clear" w:color="auto" w:fill="auto"/>
            <w:vAlign w:val="center"/>
          </w:tcPr>
          <w:p w:rsidR="00224839" w:rsidRPr="000371BE" w:rsidRDefault="000371BE" w:rsidP="00224839">
            <w:pPr>
              <w:jc w:val="center"/>
              <w:rPr>
                <w:color w:val="000000"/>
                <w:sz w:val="26"/>
                <w:szCs w:val="26"/>
              </w:rPr>
            </w:pPr>
            <w:r>
              <w:rPr>
                <w:color w:val="000000"/>
                <w:sz w:val="26"/>
                <w:szCs w:val="26"/>
              </w:rPr>
              <w:t>350.</w:t>
            </w:r>
            <w:r w:rsidR="00224839" w:rsidRPr="000371BE">
              <w:rPr>
                <w:color w:val="000000"/>
                <w:sz w:val="26"/>
                <w:szCs w:val="26"/>
              </w:rPr>
              <w:t>000</w:t>
            </w:r>
          </w:p>
        </w:tc>
        <w:tc>
          <w:tcPr>
            <w:tcW w:w="4686" w:type="dxa"/>
            <w:tcBorders>
              <w:top w:val="nil"/>
              <w:left w:val="nil"/>
              <w:bottom w:val="single" w:sz="4" w:space="0" w:color="auto"/>
              <w:right w:val="single" w:sz="4" w:space="0" w:color="auto"/>
            </w:tcBorders>
            <w:shd w:val="clear" w:color="auto" w:fill="auto"/>
            <w:vAlign w:val="center"/>
          </w:tcPr>
          <w:p w:rsidR="00224839" w:rsidRPr="000371BE" w:rsidRDefault="00224839" w:rsidP="00224839">
            <w:pPr>
              <w:jc w:val="both"/>
              <w:rPr>
                <w:color w:val="000000"/>
                <w:sz w:val="26"/>
                <w:szCs w:val="26"/>
              </w:rPr>
            </w:pPr>
            <w:r w:rsidRPr="000371BE">
              <w:rPr>
                <w:color w:val="000000"/>
                <w:sz w:val="26"/>
                <w:szCs w:val="26"/>
              </w:rPr>
              <w:t>Phải có chứng từ thanh toán theo quy định</w:t>
            </w:r>
          </w:p>
        </w:tc>
      </w:tr>
      <w:tr w:rsidR="000371BE" w:rsidRPr="00224839">
        <w:trPr>
          <w:trHeight w:val="764"/>
        </w:trPr>
        <w:tc>
          <w:tcPr>
            <w:tcW w:w="852" w:type="dxa"/>
            <w:tcBorders>
              <w:top w:val="nil"/>
              <w:left w:val="single" w:sz="4" w:space="0" w:color="auto"/>
              <w:bottom w:val="single" w:sz="4" w:space="0" w:color="auto"/>
              <w:right w:val="single" w:sz="4" w:space="0" w:color="auto"/>
            </w:tcBorders>
            <w:shd w:val="clear" w:color="auto" w:fill="auto"/>
            <w:vAlign w:val="center"/>
          </w:tcPr>
          <w:p w:rsidR="00224839" w:rsidRPr="00224839" w:rsidRDefault="00224839" w:rsidP="00224839">
            <w:pPr>
              <w:jc w:val="center"/>
              <w:rPr>
                <w:b/>
                <w:bCs/>
                <w:color w:val="000000"/>
              </w:rPr>
            </w:pPr>
            <w:r w:rsidRPr="00224839">
              <w:rPr>
                <w:b/>
                <w:bCs/>
                <w:color w:val="000000"/>
              </w:rPr>
              <w:t>III</w:t>
            </w:r>
          </w:p>
        </w:tc>
        <w:tc>
          <w:tcPr>
            <w:tcW w:w="4489" w:type="dxa"/>
            <w:tcBorders>
              <w:top w:val="nil"/>
              <w:left w:val="nil"/>
              <w:bottom w:val="single" w:sz="4" w:space="0" w:color="auto"/>
              <w:right w:val="single" w:sz="4" w:space="0" w:color="auto"/>
            </w:tcBorders>
            <w:shd w:val="clear" w:color="auto" w:fill="auto"/>
            <w:vAlign w:val="center"/>
          </w:tcPr>
          <w:p w:rsidR="00224839" w:rsidRPr="000371BE" w:rsidRDefault="00224839" w:rsidP="00224839">
            <w:pPr>
              <w:jc w:val="both"/>
              <w:rPr>
                <w:b/>
                <w:bCs/>
                <w:color w:val="000000"/>
                <w:sz w:val="26"/>
                <w:szCs w:val="26"/>
              </w:rPr>
            </w:pPr>
            <w:r w:rsidRPr="000371BE">
              <w:rPr>
                <w:b/>
                <w:bCs/>
                <w:color w:val="000000"/>
                <w:sz w:val="26"/>
                <w:szCs w:val="26"/>
              </w:rPr>
              <w:t>Chi nước uống: Áp dụng đối với cuộc họp, hội nghị cấp thành phố, quận huyện và phường, xã</w:t>
            </w:r>
          </w:p>
        </w:tc>
        <w:tc>
          <w:tcPr>
            <w:tcW w:w="2327" w:type="dxa"/>
            <w:tcBorders>
              <w:top w:val="nil"/>
              <w:left w:val="nil"/>
              <w:bottom w:val="single" w:sz="4" w:space="0" w:color="auto"/>
              <w:right w:val="single" w:sz="4" w:space="0" w:color="auto"/>
            </w:tcBorders>
            <w:shd w:val="clear" w:color="auto" w:fill="auto"/>
            <w:vAlign w:val="center"/>
          </w:tcPr>
          <w:p w:rsidR="00224839" w:rsidRPr="000371BE" w:rsidRDefault="00224839" w:rsidP="00224839">
            <w:pPr>
              <w:jc w:val="center"/>
              <w:rPr>
                <w:color w:val="000000"/>
                <w:sz w:val="26"/>
                <w:szCs w:val="26"/>
              </w:rPr>
            </w:pPr>
            <w:r w:rsidRPr="000371BE">
              <w:rPr>
                <w:color w:val="000000"/>
                <w:sz w:val="26"/>
                <w:szCs w:val="26"/>
              </w:rPr>
              <w:t>Đồng/ngày (02 buổi)/ đại biểu</w:t>
            </w:r>
          </w:p>
        </w:tc>
        <w:tc>
          <w:tcPr>
            <w:tcW w:w="1562" w:type="dxa"/>
            <w:tcBorders>
              <w:top w:val="nil"/>
              <w:left w:val="nil"/>
              <w:bottom w:val="single" w:sz="4" w:space="0" w:color="auto"/>
              <w:right w:val="single" w:sz="4" w:space="0" w:color="auto"/>
            </w:tcBorders>
            <w:shd w:val="clear" w:color="auto" w:fill="auto"/>
            <w:vAlign w:val="center"/>
          </w:tcPr>
          <w:p w:rsidR="00224839" w:rsidRPr="000371BE" w:rsidRDefault="000371BE" w:rsidP="00224839">
            <w:pPr>
              <w:jc w:val="center"/>
              <w:rPr>
                <w:color w:val="000000"/>
                <w:sz w:val="26"/>
                <w:szCs w:val="26"/>
              </w:rPr>
            </w:pPr>
            <w:r>
              <w:rPr>
                <w:color w:val="000000"/>
                <w:sz w:val="26"/>
                <w:szCs w:val="26"/>
              </w:rPr>
              <w:t>30.</w:t>
            </w:r>
            <w:r w:rsidR="00224839" w:rsidRPr="000371BE">
              <w:rPr>
                <w:color w:val="000000"/>
                <w:sz w:val="26"/>
                <w:szCs w:val="26"/>
              </w:rPr>
              <w:t>000</w:t>
            </w:r>
          </w:p>
        </w:tc>
        <w:tc>
          <w:tcPr>
            <w:tcW w:w="4686" w:type="dxa"/>
            <w:tcBorders>
              <w:top w:val="nil"/>
              <w:left w:val="nil"/>
              <w:bottom w:val="single" w:sz="4" w:space="0" w:color="auto"/>
              <w:right w:val="single" w:sz="4" w:space="0" w:color="auto"/>
            </w:tcBorders>
            <w:shd w:val="clear" w:color="auto" w:fill="auto"/>
            <w:vAlign w:val="center"/>
          </w:tcPr>
          <w:p w:rsidR="00224839" w:rsidRPr="000371BE" w:rsidRDefault="00224839" w:rsidP="00224839">
            <w:pPr>
              <w:rPr>
                <w:color w:val="000000"/>
                <w:sz w:val="26"/>
                <w:szCs w:val="26"/>
              </w:rPr>
            </w:pPr>
            <w:r w:rsidRPr="000371BE">
              <w:rPr>
                <w:color w:val="000000"/>
                <w:sz w:val="26"/>
                <w:szCs w:val="26"/>
              </w:rPr>
              <w:t> </w:t>
            </w:r>
          </w:p>
        </w:tc>
      </w:tr>
    </w:tbl>
    <w:p w:rsidR="00224839" w:rsidRDefault="00224839"/>
    <w:sectPr w:rsidR="00224839" w:rsidSect="00224839">
      <w:pgSz w:w="16840" w:h="11907" w:orient="landscape" w:code="9"/>
      <w:pgMar w:top="1134" w:right="1134" w:bottom="1134" w:left="1474" w:header="567"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2"/>
  <w:drawingGridVerticalSpacing w:val="3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39"/>
    <w:rsid w:val="000371BE"/>
    <w:rsid w:val="00224839"/>
    <w:rsid w:val="00890B0F"/>
    <w:rsid w:val="00A11F35"/>
    <w:rsid w:val="00B1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D70803-F894-4E1F-A0EC-97E9019C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8393">
      <w:bodyDiv w:val="1"/>
      <w:marLeft w:val="0"/>
      <w:marRight w:val="0"/>
      <w:marTop w:val="0"/>
      <w:marBottom w:val="0"/>
      <w:divBdr>
        <w:top w:val="none" w:sz="0" w:space="0" w:color="auto"/>
        <w:left w:val="none" w:sz="0" w:space="0" w:color="auto"/>
        <w:bottom w:val="none" w:sz="0" w:space="0" w:color="auto"/>
        <w:right w:val="none" w:sz="0" w:space="0" w:color="auto"/>
      </w:divBdr>
    </w:div>
    <w:div w:id="126838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Phụ lục 01</vt:lpstr>
    </vt:vector>
  </TitlesOfParts>
  <Company>HOME</Company>
  <LinksUpToDate>false</LinksUpToDate>
  <CharactersWithSpaces>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01</dc:title>
  <dc:subject/>
  <dc:creator>User</dc:creator>
  <cp:keywords/>
  <dc:description/>
  <cp:lastModifiedBy>Truong Cong Nguyen Thanh</cp:lastModifiedBy>
  <cp:revision>2</cp:revision>
  <dcterms:created xsi:type="dcterms:W3CDTF">2021-04-19T07:34:00Z</dcterms:created>
  <dcterms:modified xsi:type="dcterms:W3CDTF">2021-04-19T07:34:00Z</dcterms:modified>
</cp:coreProperties>
</file>