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801"/>
        <w:tblW w:w="9964" w:type="dxa"/>
        <w:tblLook w:val="0000" w:firstRow="0" w:lastRow="0" w:firstColumn="0" w:lastColumn="0" w:noHBand="0" w:noVBand="0"/>
      </w:tblPr>
      <w:tblGrid>
        <w:gridCol w:w="3948"/>
        <w:gridCol w:w="6016"/>
      </w:tblGrid>
      <w:tr w:rsidR="00650256" w:rsidRPr="009C267E" w:rsidTr="005170A7">
        <w:tblPrEx>
          <w:tblCellMar>
            <w:top w:w="0" w:type="dxa"/>
            <w:bottom w:w="0" w:type="dxa"/>
          </w:tblCellMar>
        </w:tblPrEx>
        <w:trPr>
          <w:trHeight w:val="712"/>
        </w:trPr>
        <w:tc>
          <w:tcPr>
            <w:tcW w:w="3948" w:type="dxa"/>
          </w:tcPr>
          <w:p w:rsidR="00650256" w:rsidRPr="00CF70B2" w:rsidRDefault="00650256" w:rsidP="005170A7">
            <w:pPr>
              <w:jc w:val="center"/>
              <w:rPr>
                <w:b/>
                <w:bCs/>
              </w:rPr>
            </w:pPr>
            <w:r w:rsidRPr="00CF70B2">
              <w:rPr>
                <w:b/>
                <w:bCs/>
                <w:sz w:val="26"/>
              </w:rPr>
              <w:t>ỦY BAN NHÂN DÂN</w:t>
            </w:r>
          </w:p>
          <w:p w:rsidR="00650256" w:rsidRPr="009C267E" w:rsidRDefault="00650256" w:rsidP="005170A7">
            <w:pPr>
              <w:spacing w:before="60"/>
              <w:jc w:val="center"/>
              <w:rPr>
                <w:b/>
                <w:bCs/>
                <w:sz w:val="26"/>
                <w:szCs w:val="26"/>
              </w:rPr>
            </w:pPr>
            <w:r>
              <w:rPr>
                <w:b/>
                <w:bCs/>
                <w:sz w:val="26"/>
                <w:szCs w:val="26"/>
              </w:rPr>
              <w:t>THÀNH PHỐ ĐÀ NẴNG</w:t>
            </w:r>
          </w:p>
        </w:tc>
        <w:tc>
          <w:tcPr>
            <w:tcW w:w="6016" w:type="dxa"/>
          </w:tcPr>
          <w:p w:rsidR="00650256" w:rsidRDefault="00650256" w:rsidP="005170A7">
            <w:pPr>
              <w:jc w:val="center"/>
              <w:rPr>
                <w:b/>
                <w:sz w:val="26"/>
                <w:szCs w:val="26"/>
              </w:rPr>
            </w:pPr>
            <w:r>
              <w:rPr>
                <w:b/>
                <w:sz w:val="26"/>
                <w:szCs w:val="26"/>
              </w:rPr>
              <w:t xml:space="preserve">CỘNG HÒA XÃ HỘI CHỦ NGHĨA VIỆT </w:t>
            </w:r>
            <w:smartTag w:uri="urn:schemas-microsoft-com:office:smarttags" w:element="place">
              <w:smartTag w:uri="urn:schemas-microsoft-com:office:smarttags" w:element="country-region">
                <w:r>
                  <w:rPr>
                    <w:b/>
                    <w:sz w:val="26"/>
                    <w:szCs w:val="26"/>
                  </w:rPr>
                  <w:t>NAM</w:t>
                </w:r>
              </w:smartTag>
            </w:smartTag>
          </w:p>
          <w:p w:rsidR="00650256" w:rsidRPr="009C267E" w:rsidRDefault="00650256" w:rsidP="005170A7">
            <w:pPr>
              <w:jc w:val="center"/>
              <w:rPr>
                <w:b/>
                <w:sz w:val="28"/>
                <w:szCs w:val="28"/>
              </w:rPr>
            </w:pPr>
            <w:r>
              <w:rPr>
                <w:b/>
                <w:sz w:val="28"/>
                <w:szCs w:val="28"/>
              </w:rPr>
              <w:t xml:space="preserve">  Độc lập - Tự do - Hạnh phúc</w:t>
            </w:r>
          </w:p>
        </w:tc>
      </w:tr>
      <w:tr w:rsidR="00650256" w:rsidTr="005170A7">
        <w:tblPrEx>
          <w:tblCellMar>
            <w:top w:w="0" w:type="dxa"/>
            <w:bottom w:w="0" w:type="dxa"/>
          </w:tblCellMar>
        </w:tblPrEx>
        <w:trPr>
          <w:trHeight w:val="717"/>
        </w:trPr>
        <w:tc>
          <w:tcPr>
            <w:tcW w:w="3948" w:type="dxa"/>
          </w:tcPr>
          <w:p w:rsidR="00650256" w:rsidRPr="00DB071D" w:rsidRDefault="00650256" w:rsidP="005170A7">
            <w:pPr>
              <w:spacing w:before="240"/>
              <w:jc w:val="center"/>
              <w:rPr>
                <w:sz w:val="28"/>
                <w:szCs w:val="28"/>
              </w:rPr>
            </w:pPr>
            <w:r w:rsidRPr="00DB071D">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762000</wp:posOffset>
                      </wp:positionH>
                      <wp:positionV relativeFrom="paragraph">
                        <wp:posOffset>82550</wp:posOffset>
                      </wp:positionV>
                      <wp:extent cx="685800" cy="0"/>
                      <wp:effectExtent l="5715" t="10795" r="1333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93156"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6.5pt" to="11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E5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"/>
                  </w:pict>
                </mc:Fallback>
              </mc:AlternateContent>
            </w:r>
            <w:r>
              <w:rPr>
                <w:sz w:val="28"/>
                <w:szCs w:val="28"/>
              </w:rPr>
              <w:t>Số: 7261</w:t>
            </w:r>
            <w:r w:rsidRPr="00DB071D">
              <w:rPr>
                <w:sz w:val="28"/>
                <w:szCs w:val="28"/>
              </w:rPr>
              <w:t>/QĐ-UBND</w:t>
            </w:r>
          </w:p>
        </w:tc>
        <w:tc>
          <w:tcPr>
            <w:tcW w:w="6016" w:type="dxa"/>
            <w:vAlign w:val="bottom"/>
          </w:tcPr>
          <w:p w:rsidR="00650256" w:rsidRDefault="00650256" w:rsidP="005170A7">
            <w:pPr>
              <w:spacing w:before="240"/>
              <w:jc w:val="center"/>
              <w:rPr>
                <w:i/>
                <w:sz w:val="28"/>
                <w:szCs w:val="28"/>
              </w:rPr>
            </w:pPr>
            <w:r>
              <w:rPr>
                <w:i/>
                <w:noProof/>
                <w:sz w:val="28"/>
                <w:szCs w:val="28"/>
              </w:rPr>
              <mc:AlternateContent>
                <mc:Choice Requires="wps">
                  <w:drawing>
                    <wp:anchor distT="0" distB="0" distL="114300" distR="114300" simplePos="0" relativeHeight="251658240" behindDoc="0" locked="0" layoutInCell="1" allowOverlap="1">
                      <wp:simplePos x="0" y="0"/>
                      <wp:positionH relativeFrom="column">
                        <wp:posOffset>998220</wp:posOffset>
                      </wp:positionH>
                      <wp:positionV relativeFrom="paragraph">
                        <wp:posOffset>82550</wp:posOffset>
                      </wp:positionV>
                      <wp:extent cx="1752600" cy="0"/>
                      <wp:effectExtent l="5715" t="10795" r="1333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CEEB8"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6.5pt" to="216.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0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"/>
                  </w:pict>
                </mc:Fallback>
              </mc:AlternateContent>
            </w:r>
            <w:r>
              <w:rPr>
                <w:i/>
                <w:sz w:val="28"/>
                <w:szCs w:val="28"/>
              </w:rPr>
              <w:t xml:space="preserve">Đà Nẵng, ngày  02  tháng 10  năm 2015   </w:t>
            </w:r>
          </w:p>
        </w:tc>
      </w:tr>
    </w:tbl>
    <w:p w:rsidR="00650256" w:rsidRDefault="00650256"/>
    <w:p w:rsidR="00650256" w:rsidRDefault="00650256" w:rsidP="00650256">
      <w:pPr>
        <w:jc w:val="center"/>
        <w:rPr>
          <w:b/>
        </w:rPr>
      </w:pPr>
    </w:p>
    <w:p w:rsidR="00650256" w:rsidRDefault="00650256" w:rsidP="00650256">
      <w:pPr>
        <w:jc w:val="center"/>
        <w:rPr>
          <w:b/>
        </w:rPr>
      </w:pPr>
    </w:p>
    <w:p w:rsidR="00650256" w:rsidRDefault="00650256" w:rsidP="00650256">
      <w:pPr>
        <w:jc w:val="center"/>
        <w:rPr>
          <w:b/>
        </w:rPr>
      </w:pPr>
      <w:bookmarkStart w:id="0" w:name="_GoBack"/>
      <w:bookmarkEnd w:id="0"/>
      <w:r>
        <w:rPr>
          <w:b/>
        </w:rPr>
        <w:t>QUYẾT ĐỊNH</w:t>
      </w:r>
    </w:p>
    <w:p w:rsidR="00650256" w:rsidRDefault="00650256" w:rsidP="00650256">
      <w:pPr>
        <w:jc w:val="center"/>
        <w:rPr>
          <w:b/>
          <w:sz w:val="28"/>
          <w:szCs w:val="28"/>
        </w:rPr>
      </w:pPr>
      <w:r w:rsidRPr="003A17D7">
        <w:rPr>
          <w:b/>
          <w:sz w:val="28"/>
          <w:szCs w:val="28"/>
        </w:rPr>
        <w:t xml:space="preserve">Về việc </w:t>
      </w:r>
      <w:r>
        <w:rPr>
          <w:b/>
          <w:sz w:val="28"/>
          <w:szCs w:val="28"/>
        </w:rPr>
        <w:t>bãi bỏ c</w:t>
      </w:r>
      <w:r w:rsidRPr="003D405E">
        <w:rPr>
          <w:b/>
          <w:sz w:val="28"/>
          <w:szCs w:val="28"/>
        </w:rPr>
        <w:t>ác</w:t>
      </w:r>
      <w:r>
        <w:rPr>
          <w:b/>
          <w:sz w:val="28"/>
          <w:szCs w:val="28"/>
        </w:rPr>
        <w:t xml:space="preserve"> văn bản quy phạm pháp luật </w:t>
      </w:r>
    </w:p>
    <w:p w:rsidR="00650256" w:rsidRDefault="00650256" w:rsidP="00650256">
      <w:pPr>
        <w:jc w:val="center"/>
        <w:rPr>
          <w:b/>
          <w:sz w:val="28"/>
          <w:szCs w:val="28"/>
        </w:rPr>
      </w:pPr>
      <w:r>
        <w:rPr>
          <w:b/>
          <w:sz w:val="28"/>
          <w:szCs w:val="28"/>
        </w:rPr>
        <w:t>trong lĩnh vực tài chính do UBND thành phố ban hành</w:t>
      </w:r>
    </w:p>
    <w:p w:rsidR="00650256" w:rsidRPr="000F53E7" w:rsidRDefault="00650256" w:rsidP="00650256">
      <w:pPr>
        <w:jc w:val="center"/>
        <w:rPr>
          <w:sz w:val="28"/>
          <w:szCs w:val="28"/>
        </w:rPr>
      </w:pPr>
      <w:r w:rsidRPr="003A17D7">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2253615</wp:posOffset>
                </wp:positionH>
                <wp:positionV relativeFrom="paragraph">
                  <wp:posOffset>59055</wp:posOffset>
                </wp:positionV>
                <wp:extent cx="1438275" cy="0"/>
                <wp:effectExtent l="11430" t="8255" r="762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3076F"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45pt,4.65pt" to="290.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Gy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"/>
            </w:pict>
          </mc:Fallback>
        </mc:AlternateContent>
      </w:r>
    </w:p>
    <w:p w:rsidR="00650256" w:rsidRPr="00CF70B2" w:rsidRDefault="00650256" w:rsidP="00650256">
      <w:pPr>
        <w:spacing w:before="120" w:after="120"/>
        <w:jc w:val="center"/>
        <w:rPr>
          <w:b/>
          <w:sz w:val="28"/>
          <w:szCs w:val="28"/>
        </w:rPr>
      </w:pPr>
      <w:r w:rsidRPr="00CF70B2">
        <w:rPr>
          <w:b/>
          <w:sz w:val="28"/>
          <w:szCs w:val="28"/>
        </w:rPr>
        <w:t>ỦY BAN NHÂN DÂN THÀNH PHỐ ĐÀ NẴNG</w:t>
      </w:r>
    </w:p>
    <w:p w:rsidR="00650256" w:rsidRPr="00F724E6" w:rsidRDefault="00650256" w:rsidP="00650256">
      <w:pPr>
        <w:jc w:val="center"/>
        <w:rPr>
          <w:sz w:val="2"/>
          <w:szCs w:val="28"/>
        </w:rPr>
      </w:pPr>
    </w:p>
    <w:p w:rsidR="00650256" w:rsidRDefault="00650256" w:rsidP="00650256">
      <w:pPr>
        <w:tabs>
          <w:tab w:val="left" w:pos="0"/>
        </w:tabs>
        <w:spacing w:before="140"/>
        <w:jc w:val="both"/>
        <w:rPr>
          <w:sz w:val="28"/>
          <w:szCs w:val="28"/>
        </w:rPr>
      </w:pPr>
      <w:r w:rsidRPr="009C517B">
        <w:rPr>
          <w:sz w:val="28"/>
          <w:szCs w:val="28"/>
        </w:rPr>
        <w:tab/>
      </w:r>
      <w:r>
        <w:rPr>
          <w:sz w:val="28"/>
          <w:szCs w:val="28"/>
        </w:rPr>
        <w:t>Căn cứ Luật Tổ chức Hội đồng nhân dân và Ủy ban nhân dân ngày 26 tháng 11 năm 2003;</w:t>
      </w:r>
    </w:p>
    <w:p w:rsidR="00650256" w:rsidRDefault="00650256" w:rsidP="00650256">
      <w:pPr>
        <w:tabs>
          <w:tab w:val="left" w:pos="0"/>
        </w:tabs>
        <w:spacing w:before="140"/>
        <w:jc w:val="both"/>
        <w:rPr>
          <w:sz w:val="28"/>
          <w:szCs w:val="28"/>
        </w:rPr>
      </w:pPr>
      <w:r>
        <w:rPr>
          <w:sz w:val="28"/>
          <w:szCs w:val="28"/>
        </w:rPr>
        <w:tab/>
        <w:t>Căn cứ Nghị định số 16/2013/NĐ-CP ngày 06 tháng 02 năm 2013 c</w:t>
      </w:r>
      <w:r w:rsidRPr="002E27B7">
        <w:rPr>
          <w:sz w:val="28"/>
          <w:szCs w:val="28"/>
        </w:rPr>
        <w:t>ủa</w:t>
      </w:r>
      <w:r>
        <w:rPr>
          <w:sz w:val="28"/>
          <w:szCs w:val="28"/>
        </w:rPr>
        <w:t xml:space="preserve"> Ch</w:t>
      </w:r>
      <w:r w:rsidRPr="002E27B7">
        <w:rPr>
          <w:sz w:val="28"/>
          <w:szCs w:val="28"/>
        </w:rPr>
        <w:t>ính</w:t>
      </w:r>
      <w:r>
        <w:rPr>
          <w:sz w:val="28"/>
          <w:szCs w:val="28"/>
        </w:rPr>
        <w:t xml:space="preserve"> ph</w:t>
      </w:r>
      <w:r w:rsidRPr="002E27B7">
        <w:rPr>
          <w:sz w:val="28"/>
          <w:szCs w:val="28"/>
        </w:rPr>
        <w:t>ủ</w:t>
      </w:r>
      <w:r>
        <w:rPr>
          <w:sz w:val="28"/>
          <w:szCs w:val="28"/>
        </w:rPr>
        <w:t xml:space="preserve"> về rà soát, hệ thống hóa văn bản quy phạm pháp luật;</w:t>
      </w:r>
    </w:p>
    <w:p w:rsidR="00650256" w:rsidRDefault="00650256" w:rsidP="00650256">
      <w:pPr>
        <w:tabs>
          <w:tab w:val="left" w:pos="0"/>
        </w:tabs>
        <w:spacing w:before="140"/>
        <w:jc w:val="both"/>
        <w:rPr>
          <w:sz w:val="28"/>
          <w:szCs w:val="28"/>
        </w:rPr>
      </w:pPr>
      <w:r>
        <w:rPr>
          <w:sz w:val="28"/>
          <w:szCs w:val="28"/>
        </w:rPr>
        <w:tab/>
        <w:t>Căn cứ Thông tư số 09/2013/TT-BTP ngày 15 tháng 06 năm 2013 c</w:t>
      </w:r>
      <w:r w:rsidRPr="002E27B7">
        <w:rPr>
          <w:sz w:val="28"/>
          <w:szCs w:val="28"/>
        </w:rPr>
        <w:t>ủa</w:t>
      </w:r>
      <w:r>
        <w:rPr>
          <w:sz w:val="28"/>
          <w:szCs w:val="28"/>
        </w:rPr>
        <w:t xml:space="preserve"> B</w:t>
      </w:r>
      <w:r w:rsidRPr="002E27B7">
        <w:rPr>
          <w:sz w:val="28"/>
          <w:szCs w:val="28"/>
        </w:rPr>
        <w:t>ộ</w:t>
      </w:r>
      <w:r>
        <w:rPr>
          <w:sz w:val="28"/>
          <w:szCs w:val="28"/>
        </w:rPr>
        <w:t xml:space="preserve"> T</w:t>
      </w:r>
      <w:r w:rsidRPr="002E27B7">
        <w:rPr>
          <w:sz w:val="28"/>
          <w:szCs w:val="28"/>
        </w:rPr>
        <w:t>ư</w:t>
      </w:r>
      <w:r>
        <w:rPr>
          <w:sz w:val="28"/>
          <w:szCs w:val="28"/>
        </w:rPr>
        <w:t xml:space="preserve"> ph</w:t>
      </w:r>
      <w:r w:rsidRPr="002E27B7">
        <w:rPr>
          <w:sz w:val="28"/>
          <w:szCs w:val="28"/>
        </w:rPr>
        <w:t>áp</w:t>
      </w:r>
      <w:r>
        <w:rPr>
          <w:sz w:val="28"/>
          <w:szCs w:val="28"/>
        </w:rPr>
        <w:t xml:space="preserve"> quy định chi tiết thi hành Nghị định số 16/2013/NĐ-CP ngày 06 tháng 02 năm 2013 của Chính phủ về rà soát, hệ thống hóa văn bản quy phạm pháp luật; </w:t>
      </w:r>
    </w:p>
    <w:p w:rsidR="00650256" w:rsidRPr="0002066B" w:rsidRDefault="00650256" w:rsidP="00650256">
      <w:pPr>
        <w:tabs>
          <w:tab w:val="left" w:pos="0"/>
        </w:tabs>
        <w:spacing w:before="140"/>
        <w:jc w:val="both"/>
        <w:rPr>
          <w:sz w:val="28"/>
          <w:szCs w:val="28"/>
        </w:rPr>
      </w:pPr>
      <w:r>
        <w:rPr>
          <w:sz w:val="28"/>
          <w:szCs w:val="28"/>
        </w:rPr>
        <w:tab/>
        <w:t>C</w:t>
      </w:r>
      <w:r w:rsidRPr="003D405E">
        <w:rPr>
          <w:sz w:val="28"/>
          <w:szCs w:val="28"/>
        </w:rPr>
        <w:t>ă</w:t>
      </w:r>
      <w:r>
        <w:rPr>
          <w:sz w:val="28"/>
          <w:szCs w:val="28"/>
        </w:rPr>
        <w:t>n c</w:t>
      </w:r>
      <w:r w:rsidRPr="003D405E">
        <w:rPr>
          <w:sz w:val="28"/>
          <w:szCs w:val="28"/>
        </w:rPr>
        <w:t>ứ</w:t>
      </w:r>
      <w:r>
        <w:rPr>
          <w:sz w:val="28"/>
          <w:szCs w:val="28"/>
        </w:rPr>
        <w:t xml:space="preserve"> Ngh</w:t>
      </w:r>
      <w:r w:rsidRPr="003D405E">
        <w:rPr>
          <w:sz w:val="28"/>
          <w:szCs w:val="28"/>
        </w:rPr>
        <w:t>ị</w:t>
      </w:r>
      <w:r>
        <w:rPr>
          <w:sz w:val="28"/>
          <w:szCs w:val="28"/>
        </w:rPr>
        <w:t xml:space="preserve"> quy</w:t>
      </w:r>
      <w:r w:rsidRPr="003D405E">
        <w:rPr>
          <w:sz w:val="28"/>
          <w:szCs w:val="28"/>
        </w:rPr>
        <w:t>ết</w:t>
      </w:r>
      <w:r>
        <w:rPr>
          <w:sz w:val="28"/>
          <w:szCs w:val="28"/>
        </w:rPr>
        <w:t xml:space="preserve"> s</w:t>
      </w:r>
      <w:r w:rsidRPr="003D405E">
        <w:rPr>
          <w:sz w:val="28"/>
          <w:szCs w:val="28"/>
        </w:rPr>
        <w:t>ố</w:t>
      </w:r>
      <w:r>
        <w:rPr>
          <w:sz w:val="28"/>
          <w:szCs w:val="28"/>
        </w:rPr>
        <w:t xml:space="preserve"> 104/2015/NQ-H</w:t>
      </w:r>
      <w:r w:rsidRPr="0002066B">
        <w:rPr>
          <w:sz w:val="28"/>
          <w:szCs w:val="28"/>
        </w:rPr>
        <w:t>Đ</w:t>
      </w:r>
      <w:r>
        <w:rPr>
          <w:sz w:val="28"/>
          <w:szCs w:val="28"/>
        </w:rPr>
        <w:t>ND ng</w:t>
      </w:r>
      <w:r w:rsidRPr="0002066B">
        <w:rPr>
          <w:sz w:val="28"/>
          <w:szCs w:val="28"/>
        </w:rPr>
        <w:t>ày</w:t>
      </w:r>
      <w:r>
        <w:rPr>
          <w:sz w:val="28"/>
          <w:szCs w:val="28"/>
        </w:rPr>
        <w:t xml:space="preserve"> 09 th</w:t>
      </w:r>
      <w:r w:rsidRPr="0002066B">
        <w:rPr>
          <w:sz w:val="28"/>
          <w:szCs w:val="28"/>
        </w:rPr>
        <w:t>áng</w:t>
      </w:r>
      <w:r>
        <w:rPr>
          <w:sz w:val="28"/>
          <w:szCs w:val="28"/>
        </w:rPr>
        <w:t xml:space="preserve"> 7 n</w:t>
      </w:r>
      <w:r w:rsidRPr="0002066B">
        <w:rPr>
          <w:sz w:val="28"/>
          <w:szCs w:val="28"/>
        </w:rPr>
        <w:t>ă</w:t>
      </w:r>
      <w:r>
        <w:rPr>
          <w:sz w:val="28"/>
          <w:szCs w:val="28"/>
        </w:rPr>
        <w:t>m 2015 c</w:t>
      </w:r>
      <w:r w:rsidRPr="0002066B">
        <w:rPr>
          <w:sz w:val="28"/>
          <w:szCs w:val="28"/>
        </w:rPr>
        <w:t>ủa</w:t>
      </w:r>
      <w:r>
        <w:rPr>
          <w:sz w:val="28"/>
          <w:szCs w:val="28"/>
        </w:rPr>
        <w:t xml:space="preserve"> H</w:t>
      </w:r>
      <w:r w:rsidRPr="0002066B">
        <w:rPr>
          <w:sz w:val="28"/>
          <w:szCs w:val="28"/>
        </w:rPr>
        <w:t>ội</w:t>
      </w:r>
      <w:r>
        <w:rPr>
          <w:sz w:val="28"/>
          <w:szCs w:val="28"/>
        </w:rPr>
        <w:t xml:space="preserve"> </w:t>
      </w:r>
      <w:r w:rsidRPr="0002066B">
        <w:rPr>
          <w:sz w:val="28"/>
          <w:szCs w:val="28"/>
        </w:rPr>
        <w:t>đồng</w:t>
      </w:r>
      <w:r>
        <w:rPr>
          <w:sz w:val="28"/>
          <w:szCs w:val="28"/>
        </w:rPr>
        <w:t xml:space="preserve"> nh</w:t>
      </w:r>
      <w:r w:rsidRPr="0002066B">
        <w:rPr>
          <w:sz w:val="28"/>
          <w:szCs w:val="28"/>
        </w:rPr>
        <w:t>â</w:t>
      </w:r>
      <w:r>
        <w:rPr>
          <w:sz w:val="28"/>
          <w:szCs w:val="28"/>
        </w:rPr>
        <w:t>n d</w:t>
      </w:r>
      <w:r w:rsidRPr="0002066B">
        <w:rPr>
          <w:sz w:val="28"/>
          <w:szCs w:val="28"/>
        </w:rPr>
        <w:t>â</w:t>
      </w:r>
      <w:r>
        <w:rPr>
          <w:sz w:val="28"/>
          <w:szCs w:val="28"/>
        </w:rPr>
        <w:t>n th</w:t>
      </w:r>
      <w:r w:rsidRPr="0002066B">
        <w:rPr>
          <w:sz w:val="28"/>
          <w:szCs w:val="28"/>
        </w:rPr>
        <w:t>ành</w:t>
      </w:r>
      <w:r>
        <w:rPr>
          <w:sz w:val="28"/>
          <w:szCs w:val="28"/>
        </w:rPr>
        <w:t xml:space="preserve"> ph</w:t>
      </w:r>
      <w:r w:rsidRPr="0002066B">
        <w:rPr>
          <w:sz w:val="28"/>
          <w:szCs w:val="28"/>
        </w:rPr>
        <w:t>ố</w:t>
      </w:r>
      <w:r>
        <w:rPr>
          <w:sz w:val="28"/>
          <w:szCs w:val="28"/>
        </w:rPr>
        <w:t xml:space="preserve"> </w:t>
      </w:r>
      <w:r w:rsidRPr="0002066B">
        <w:rPr>
          <w:sz w:val="28"/>
          <w:szCs w:val="28"/>
        </w:rPr>
        <w:t>Đà</w:t>
      </w:r>
      <w:r>
        <w:rPr>
          <w:sz w:val="28"/>
          <w:szCs w:val="28"/>
        </w:rPr>
        <w:t xml:space="preserve"> N</w:t>
      </w:r>
      <w:r w:rsidRPr="0002066B">
        <w:rPr>
          <w:sz w:val="28"/>
          <w:szCs w:val="28"/>
        </w:rPr>
        <w:t>ẵng</w:t>
      </w:r>
      <w:r>
        <w:rPr>
          <w:sz w:val="28"/>
          <w:szCs w:val="28"/>
        </w:rPr>
        <w:t xml:space="preserve"> v</w:t>
      </w:r>
      <w:r w:rsidRPr="0002066B">
        <w:rPr>
          <w:sz w:val="28"/>
          <w:szCs w:val="28"/>
        </w:rPr>
        <w:t>ề</w:t>
      </w:r>
      <w:r>
        <w:rPr>
          <w:sz w:val="28"/>
          <w:szCs w:val="28"/>
        </w:rPr>
        <w:t xml:space="preserve"> vi</w:t>
      </w:r>
      <w:r w:rsidRPr="0002066B">
        <w:rPr>
          <w:sz w:val="28"/>
          <w:szCs w:val="28"/>
        </w:rPr>
        <w:t>ệc</w:t>
      </w:r>
      <w:r>
        <w:rPr>
          <w:sz w:val="28"/>
          <w:szCs w:val="28"/>
        </w:rPr>
        <w:t xml:space="preserve"> quy </w:t>
      </w:r>
      <w:r w:rsidRPr="0002066B">
        <w:rPr>
          <w:sz w:val="28"/>
          <w:szCs w:val="28"/>
        </w:rPr>
        <w:t>định</w:t>
      </w:r>
      <w:r>
        <w:rPr>
          <w:sz w:val="28"/>
          <w:szCs w:val="28"/>
        </w:rPr>
        <w:t xml:space="preserve"> m</w:t>
      </w:r>
      <w:r w:rsidRPr="0002066B">
        <w:rPr>
          <w:sz w:val="28"/>
          <w:szCs w:val="28"/>
        </w:rPr>
        <w:t>ức</w:t>
      </w:r>
      <w:r>
        <w:rPr>
          <w:sz w:val="28"/>
          <w:szCs w:val="28"/>
        </w:rPr>
        <w:t xml:space="preserve"> thu, </w:t>
      </w:r>
      <w:r w:rsidRPr="0002066B">
        <w:rPr>
          <w:sz w:val="28"/>
          <w:szCs w:val="28"/>
        </w:rPr>
        <w:t>đối</w:t>
      </w:r>
      <w:r>
        <w:rPr>
          <w:sz w:val="28"/>
          <w:szCs w:val="28"/>
        </w:rPr>
        <w:t xml:space="preserve"> t</w:t>
      </w:r>
      <w:r w:rsidRPr="0002066B">
        <w:rPr>
          <w:sz w:val="28"/>
          <w:szCs w:val="28"/>
        </w:rPr>
        <w:t>ượng</w:t>
      </w:r>
      <w:r>
        <w:rPr>
          <w:sz w:val="28"/>
          <w:szCs w:val="28"/>
        </w:rPr>
        <w:t xml:space="preserve"> thu, n</w:t>
      </w:r>
      <w:r w:rsidRPr="0002066B">
        <w:rPr>
          <w:sz w:val="28"/>
          <w:szCs w:val="28"/>
        </w:rPr>
        <w:t>ộp</w:t>
      </w:r>
      <w:r>
        <w:rPr>
          <w:sz w:val="28"/>
          <w:szCs w:val="28"/>
        </w:rPr>
        <w:t>, ch</w:t>
      </w:r>
      <w:r w:rsidRPr="0002066B">
        <w:rPr>
          <w:sz w:val="28"/>
          <w:szCs w:val="28"/>
        </w:rPr>
        <w:t>ế</w:t>
      </w:r>
      <w:r>
        <w:rPr>
          <w:sz w:val="28"/>
          <w:szCs w:val="28"/>
        </w:rPr>
        <w:t xml:space="preserve"> </w:t>
      </w:r>
      <w:r w:rsidRPr="0002066B">
        <w:rPr>
          <w:sz w:val="28"/>
          <w:szCs w:val="28"/>
        </w:rPr>
        <w:t>độ</w:t>
      </w:r>
      <w:r>
        <w:rPr>
          <w:sz w:val="28"/>
          <w:szCs w:val="28"/>
        </w:rPr>
        <w:t xml:space="preserve"> qu</w:t>
      </w:r>
      <w:r w:rsidRPr="0002066B">
        <w:rPr>
          <w:sz w:val="28"/>
          <w:szCs w:val="28"/>
        </w:rPr>
        <w:t>ản</w:t>
      </w:r>
      <w:r>
        <w:rPr>
          <w:sz w:val="28"/>
          <w:szCs w:val="28"/>
        </w:rPr>
        <w:t xml:space="preserve"> l</w:t>
      </w:r>
      <w:r w:rsidRPr="0002066B">
        <w:rPr>
          <w:sz w:val="28"/>
          <w:szCs w:val="28"/>
        </w:rPr>
        <w:t>ý</w:t>
      </w:r>
      <w:r>
        <w:rPr>
          <w:sz w:val="28"/>
          <w:szCs w:val="28"/>
        </w:rPr>
        <w:t>, s</w:t>
      </w:r>
      <w:r w:rsidRPr="0002066B">
        <w:rPr>
          <w:sz w:val="28"/>
          <w:szCs w:val="28"/>
        </w:rPr>
        <w:t>ử</w:t>
      </w:r>
      <w:r>
        <w:rPr>
          <w:sz w:val="28"/>
          <w:szCs w:val="28"/>
        </w:rPr>
        <w:t xml:space="preserve"> d</w:t>
      </w:r>
      <w:r w:rsidRPr="0002066B">
        <w:rPr>
          <w:sz w:val="28"/>
          <w:szCs w:val="28"/>
        </w:rPr>
        <w:t>ụng</w:t>
      </w:r>
      <w:r>
        <w:rPr>
          <w:sz w:val="28"/>
          <w:szCs w:val="28"/>
        </w:rPr>
        <w:t xml:space="preserve"> l</w:t>
      </w:r>
      <w:r w:rsidRPr="0002066B">
        <w:rPr>
          <w:sz w:val="28"/>
          <w:szCs w:val="28"/>
        </w:rPr>
        <w:t>ệ</w:t>
      </w:r>
      <w:r>
        <w:rPr>
          <w:sz w:val="28"/>
          <w:szCs w:val="28"/>
        </w:rPr>
        <w:t xml:space="preserve"> ph</w:t>
      </w:r>
      <w:r w:rsidRPr="0002066B">
        <w:rPr>
          <w:sz w:val="28"/>
          <w:szCs w:val="28"/>
        </w:rPr>
        <w:t>í</w:t>
      </w:r>
      <w:r>
        <w:rPr>
          <w:sz w:val="28"/>
          <w:szCs w:val="28"/>
        </w:rPr>
        <w:t xml:space="preserve"> c</w:t>
      </w:r>
      <w:r w:rsidRPr="0002066B">
        <w:rPr>
          <w:sz w:val="28"/>
          <w:szCs w:val="28"/>
        </w:rPr>
        <w:t>ấp</w:t>
      </w:r>
      <w:r>
        <w:rPr>
          <w:sz w:val="28"/>
          <w:szCs w:val="28"/>
        </w:rPr>
        <w:t xml:space="preserve"> gi</w:t>
      </w:r>
      <w:r w:rsidRPr="0002066B">
        <w:rPr>
          <w:sz w:val="28"/>
          <w:szCs w:val="28"/>
        </w:rPr>
        <w:t>ấy</w:t>
      </w:r>
      <w:r>
        <w:rPr>
          <w:sz w:val="28"/>
          <w:szCs w:val="28"/>
        </w:rPr>
        <w:t xml:space="preserve"> ph</w:t>
      </w:r>
      <w:r w:rsidRPr="0002066B">
        <w:rPr>
          <w:sz w:val="28"/>
          <w:szCs w:val="28"/>
        </w:rPr>
        <w:t>ép</w:t>
      </w:r>
      <w:r>
        <w:rPr>
          <w:sz w:val="28"/>
          <w:szCs w:val="28"/>
        </w:rPr>
        <w:t xml:space="preserve"> lao </w:t>
      </w:r>
      <w:r w:rsidRPr="0002066B">
        <w:rPr>
          <w:sz w:val="28"/>
          <w:szCs w:val="28"/>
        </w:rPr>
        <w:t>động</w:t>
      </w:r>
      <w:r>
        <w:rPr>
          <w:sz w:val="28"/>
          <w:szCs w:val="28"/>
        </w:rPr>
        <w:t xml:space="preserve"> cho ng</w:t>
      </w:r>
      <w:r w:rsidRPr="0002066B">
        <w:rPr>
          <w:sz w:val="28"/>
          <w:szCs w:val="28"/>
        </w:rPr>
        <w:t>ười</w:t>
      </w:r>
      <w:r>
        <w:rPr>
          <w:sz w:val="28"/>
          <w:szCs w:val="28"/>
        </w:rPr>
        <w:t xml:space="preserve"> n</w:t>
      </w:r>
      <w:r w:rsidRPr="0002066B">
        <w:rPr>
          <w:sz w:val="28"/>
          <w:szCs w:val="28"/>
        </w:rPr>
        <w:t>ước</w:t>
      </w:r>
      <w:r>
        <w:rPr>
          <w:sz w:val="28"/>
          <w:szCs w:val="28"/>
        </w:rPr>
        <w:t xml:space="preserve"> ngo</w:t>
      </w:r>
      <w:r w:rsidRPr="0002066B">
        <w:rPr>
          <w:sz w:val="28"/>
          <w:szCs w:val="28"/>
        </w:rPr>
        <w:t>ài</w:t>
      </w:r>
      <w:r>
        <w:rPr>
          <w:sz w:val="28"/>
          <w:szCs w:val="28"/>
        </w:rPr>
        <w:t xml:space="preserve"> l</w:t>
      </w:r>
      <w:r w:rsidRPr="0002066B">
        <w:rPr>
          <w:sz w:val="28"/>
          <w:szCs w:val="28"/>
        </w:rPr>
        <w:t>àm</w:t>
      </w:r>
      <w:r>
        <w:rPr>
          <w:sz w:val="28"/>
          <w:szCs w:val="28"/>
        </w:rPr>
        <w:t xml:space="preserve"> vi</w:t>
      </w:r>
      <w:r w:rsidRPr="0002066B">
        <w:rPr>
          <w:sz w:val="28"/>
          <w:szCs w:val="28"/>
        </w:rPr>
        <w:t>ệc</w:t>
      </w:r>
      <w:r>
        <w:rPr>
          <w:sz w:val="28"/>
          <w:szCs w:val="28"/>
        </w:rPr>
        <w:t xml:space="preserve"> t</w:t>
      </w:r>
      <w:r w:rsidRPr="0002066B">
        <w:rPr>
          <w:sz w:val="28"/>
          <w:szCs w:val="28"/>
        </w:rPr>
        <w:t>ại</w:t>
      </w:r>
      <w:r>
        <w:rPr>
          <w:sz w:val="28"/>
          <w:szCs w:val="28"/>
        </w:rPr>
        <w:t xml:space="preserve"> c</w:t>
      </w:r>
      <w:r w:rsidRPr="0002066B">
        <w:rPr>
          <w:sz w:val="28"/>
          <w:szCs w:val="28"/>
        </w:rPr>
        <w:t>ác</w:t>
      </w:r>
      <w:r>
        <w:rPr>
          <w:sz w:val="28"/>
          <w:szCs w:val="28"/>
        </w:rPr>
        <w:t xml:space="preserve"> doanh nghi</w:t>
      </w:r>
      <w:r w:rsidRPr="0002066B">
        <w:rPr>
          <w:sz w:val="28"/>
          <w:szCs w:val="28"/>
        </w:rPr>
        <w:t>ệp</w:t>
      </w:r>
      <w:r>
        <w:rPr>
          <w:sz w:val="28"/>
          <w:szCs w:val="28"/>
        </w:rPr>
        <w:t>, c</w:t>
      </w:r>
      <w:r w:rsidRPr="0002066B">
        <w:rPr>
          <w:sz w:val="28"/>
          <w:szCs w:val="28"/>
        </w:rPr>
        <w:t>ơ</w:t>
      </w:r>
      <w:r>
        <w:rPr>
          <w:sz w:val="28"/>
          <w:szCs w:val="28"/>
        </w:rPr>
        <w:t xml:space="preserve"> quan, t</w:t>
      </w:r>
      <w:r w:rsidRPr="0002066B">
        <w:rPr>
          <w:sz w:val="28"/>
          <w:szCs w:val="28"/>
        </w:rPr>
        <w:t>ổ</w:t>
      </w:r>
      <w:r>
        <w:rPr>
          <w:sz w:val="28"/>
          <w:szCs w:val="28"/>
        </w:rPr>
        <w:t xml:space="preserve"> ch</w:t>
      </w:r>
      <w:r w:rsidRPr="0002066B">
        <w:rPr>
          <w:sz w:val="28"/>
          <w:szCs w:val="28"/>
        </w:rPr>
        <w:t>ức</w:t>
      </w:r>
      <w:r>
        <w:rPr>
          <w:sz w:val="28"/>
          <w:szCs w:val="28"/>
        </w:rPr>
        <w:t xml:space="preserve"> ho</w:t>
      </w:r>
      <w:r w:rsidRPr="0002066B">
        <w:rPr>
          <w:sz w:val="28"/>
          <w:szCs w:val="28"/>
        </w:rPr>
        <w:t>ạt</w:t>
      </w:r>
      <w:r>
        <w:rPr>
          <w:sz w:val="28"/>
          <w:szCs w:val="28"/>
        </w:rPr>
        <w:t xml:space="preserve"> </w:t>
      </w:r>
      <w:r w:rsidRPr="0002066B">
        <w:rPr>
          <w:sz w:val="28"/>
          <w:szCs w:val="28"/>
        </w:rPr>
        <w:t>động</w:t>
      </w:r>
      <w:r>
        <w:rPr>
          <w:sz w:val="28"/>
          <w:szCs w:val="28"/>
        </w:rPr>
        <w:t xml:space="preserve"> tr</w:t>
      </w:r>
      <w:r w:rsidRPr="0002066B">
        <w:rPr>
          <w:sz w:val="28"/>
          <w:szCs w:val="28"/>
        </w:rPr>
        <w:t>ê</w:t>
      </w:r>
      <w:r>
        <w:rPr>
          <w:sz w:val="28"/>
          <w:szCs w:val="28"/>
        </w:rPr>
        <w:t xml:space="preserve">n </w:t>
      </w:r>
      <w:r w:rsidRPr="0002066B">
        <w:rPr>
          <w:sz w:val="28"/>
          <w:szCs w:val="28"/>
        </w:rPr>
        <w:t>địa</w:t>
      </w:r>
      <w:r>
        <w:rPr>
          <w:sz w:val="28"/>
          <w:szCs w:val="28"/>
        </w:rPr>
        <w:t xml:space="preserve"> b</w:t>
      </w:r>
      <w:r w:rsidRPr="0002066B">
        <w:rPr>
          <w:sz w:val="28"/>
          <w:szCs w:val="28"/>
        </w:rPr>
        <w:t>àn</w:t>
      </w:r>
      <w:r>
        <w:rPr>
          <w:sz w:val="28"/>
          <w:szCs w:val="28"/>
        </w:rPr>
        <w:t xml:space="preserve"> th</w:t>
      </w:r>
      <w:r w:rsidRPr="0002066B">
        <w:rPr>
          <w:sz w:val="28"/>
          <w:szCs w:val="28"/>
        </w:rPr>
        <w:t>ành</w:t>
      </w:r>
      <w:r>
        <w:rPr>
          <w:sz w:val="28"/>
          <w:szCs w:val="28"/>
        </w:rPr>
        <w:t xml:space="preserve"> ph</w:t>
      </w:r>
      <w:r w:rsidRPr="0002066B">
        <w:rPr>
          <w:sz w:val="28"/>
          <w:szCs w:val="28"/>
        </w:rPr>
        <w:t>ố</w:t>
      </w:r>
      <w:r>
        <w:rPr>
          <w:sz w:val="28"/>
          <w:szCs w:val="28"/>
        </w:rPr>
        <w:t xml:space="preserve"> </w:t>
      </w:r>
      <w:r w:rsidRPr="0002066B">
        <w:rPr>
          <w:sz w:val="28"/>
          <w:szCs w:val="28"/>
        </w:rPr>
        <w:t>Đà</w:t>
      </w:r>
      <w:r>
        <w:rPr>
          <w:sz w:val="28"/>
          <w:szCs w:val="28"/>
        </w:rPr>
        <w:t xml:space="preserve"> N</w:t>
      </w:r>
      <w:r w:rsidRPr="0002066B">
        <w:rPr>
          <w:sz w:val="28"/>
          <w:szCs w:val="28"/>
        </w:rPr>
        <w:t>ẵng</w:t>
      </w:r>
      <w:r>
        <w:rPr>
          <w:sz w:val="28"/>
          <w:szCs w:val="28"/>
        </w:rPr>
        <w:t>;</w:t>
      </w:r>
    </w:p>
    <w:p w:rsidR="00650256" w:rsidRPr="007D67EF" w:rsidRDefault="00650256" w:rsidP="00650256">
      <w:pPr>
        <w:tabs>
          <w:tab w:val="left" w:pos="0"/>
        </w:tabs>
        <w:spacing w:before="140" w:line="252" w:lineRule="auto"/>
        <w:jc w:val="both"/>
        <w:rPr>
          <w:sz w:val="28"/>
          <w:szCs w:val="28"/>
        </w:rPr>
      </w:pPr>
      <w:r>
        <w:rPr>
          <w:sz w:val="28"/>
          <w:szCs w:val="28"/>
        </w:rPr>
        <w:tab/>
        <w:t>Theo đề nghị của Sở Tài chính t</w:t>
      </w:r>
      <w:r w:rsidRPr="007907CA">
        <w:rPr>
          <w:sz w:val="28"/>
          <w:szCs w:val="28"/>
        </w:rPr>
        <w:t>ại</w:t>
      </w:r>
      <w:r>
        <w:rPr>
          <w:sz w:val="28"/>
          <w:szCs w:val="28"/>
        </w:rPr>
        <w:t xml:space="preserve"> T</w:t>
      </w:r>
      <w:r w:rsidRPr="007907CA">
        <w:rPr>
          <w:sz w:val="28"/>
          <w:szCs w:val="28"/>
        </w:rPr>
        <w:t>ờ</w:t>
      </w:r>
      <w:r>
        <w:rPr>
          <w:sz w:val="28"/>
          <w:szCs w:val="28"/>
        </w:rPr>
        <w:t xml:space="preserve"> trình s</w:t>
      </w:r>
      <w:r w:rsidRPr="007907CA">
        <w:rPr>
          <w:sz w:val="28"/>
          <w:szCs w:val="28"/>
        </w:rPr>
        <w:t>ố</w:t>
      </w:r>
      <w:r>
        <w:rPr>
          <w:sz w:val="28"/>
          <w:szCs w:val="28"/>
        </w:rPr>
        <w:t xml:space="preserve"> 814/TTr-STC ng</w:t>
      </w:r>
      <w:r w:rsidRPr="007907CA">
        <w:rPr>
          <w:sz w:val="28"/>
          <w:szCs w:val="28"/>
        </w:rPr>
        <w:t>ày</w:t>
      </w:r>
      <w:r>
        <w:rPr>
          <w:sz w:val="28"/>
          <w:szCs w:val="28"/>
        </w:rPr>
        <w:t xml:space="preserve"> 18/9/2015 tr</w:t>
      </w:r>
      <w:r w:rsidRPr="00093A81">
        <w:rPr>
          <w:sz w:val="28"/>
          <w:szCs w:val="28"/>
        </w:rPr>
        <w:t>ê</w:t>
      </w:r>
      <w:r>
        <w:rPr>
          <w:sz w:val="28"/>
          <w:szCs w:val="28"/>
        </w:rPr>
        <w:t>n c</w:t>
      </w:r>
      <w:r w:rsidRPr="00093A81">
        <w:rPr>
          <w:sz w:val="28"/>
          <w:szCs w:val="28"/>
        </w:rPr>
        <w:t>ơ</w:t>
      </w:r>
      <w:r>
        <w:rPr>
          <w:sz w:val="28"/>
          <w:szCs w:val="28"/>
        </w:rPr>
        <w:t xml:space="preserve"> s</w:t>
      </w:r>
      <w:r w:rsidRPr="00093A81">
        <w:rPr>
          <w:sz w:val="28"/>
          <w:szCs w:val="28"/>
        </w:rPr>
        <w:t>ở</w:t>
      </w:r>
      <w:r>
        <w:rPr>
          <w:sz w:val="28"/>
          <w:szCs w:val="28"/>
        </w:rPr>
        <w:t xml:space="preserve"> </w:t>
      </w:r>
      <w:r w:rsidRPr="00093A81">
        <w:rPr>
          <w:sz w:val="28"/>
          <w:szCs w:val="28"/>
        </w:rPr>
        <w:t>ý</w:t>
      </w:r>
      <w:r>
        <w:rPr>
          <w:sz w:val="28"/>
          <w:szCs w:val="28"/>
        </w:rPr>
        <w:t xml:space="preserve"> ki</w:t>
      </w:r>
      <w:r w:rsidRPr="00093A81">
        <w:rPr>
          <w:sz w:val="28"/>
          <w:szCs w:val="28"/>
        </w:rPr>
        <w:t>ến</w:t>
      </w:r>
      <w:r>
        <w:rPr>
          <w:sz w:val="28"/>
          <w:szCs w:val="28"/>
        </w:rPr>
        <w:t xml:space="preserve"> th</w:t>
      </w:r>
      <w:r w:rsidRPr="00093A81">
        <w:rPr>
          <w:sz w:val="28"/>
          <w:szCs w:val="28"/>
        </w:rPr>
        <w:t>ẩm</w:t>
      </w:r>
      <w:r>
        <w:rPr>
          <w:sz w:val="28"/>
          <w:szCs w:val="28"/>
        </w:rPr>
        <w:t xml:space="preserve"> tra c</w:t>
      </w:r>
      <w:r w:rsidRPr="00093A81">
        <w:rPr>
          <w:sz w:val="28"/>
          <w:szCs w:val="28"/>
        </w:rPr>
        <w:t>ủa</w:t>
      </w:r>
      <w:r>
        <w:rPr>
          <w:sz w:val="28"/>
          <w:szCs w:val="28"/>
        </w:rPr>
        <w:t xml:space="preserve"> S</w:t>
      </w:r>
      <w:r w:rsidRPr="00093A81">
        <w:rPr>
          <w:sz w:val="28"/>
          <w:szCs w:val="28"/>
        </w:rPr>
        <w:t>ở</w:t>
      </w:r>
      <w:r>
        <w:rPr>
          <w:sz w:val="28"/>
          <w:szCs w:val="28"/>
        </w:rPr>
        <w:t xml:space="preserve"> T</w:t>
      </w:r>
      <w:r w:rsidRPr="00093A81">
        <w:rPr>
          <w:sz w:val="28"/>
          <w:szCs w:val="28"/>
        </w:rPr>
        <w:t>ư</w:t>
      </w:r>
      <w:r>
        <w:rPr>
          <w:sz w:val="28"/>
          <w:szCs w:val="28"/>
        </w:rPr>
        <w:t xml:space="preserve"> ph</w:t>
      </w:r>
      <w:r w:rsidRPr="00093A81">
        <w:rPr>
          <w:sz w:val="28"/>
          <w:szCs w:val="28"/>
        </w:rPr>
        <w:t>áp</w:t>
      </w:r>
      <w:r>
        <w:rPr>
          <w:sz w:val="28"/>
          <w:szCs w:val="28"/>
        </w:rPr>
        <w:t xml:space="preserve"> t</w:t>
      </w:r>
      <w:r w:rsidRPr="00093A81">
        <w:rPr>
          <w:sz w:val="28"/>
          <w:szCs w:val="28"/>
        </w:rPr>
        <w:t>ại</w:t>
      </w:r>
      <w:r>
        <w:rPr>
          <w:sz w:val="28"/>
          <w:szCs w:val="28"/>
        </w:rPr>
        <w:t xml:space="preserve"> C</w:t>
      </w:r>
      <w:r w:rsidRPr="00093A81">
        <w:rPr>
          <w:sz w:val="28"/>
          <w:szCs w:val="28"/>
        </w:rPr>
        <w:t>ô</w:t>
      </w:r>
      <w:r>
        <w:rPr>
          <w:sz w:val="28"/>
          <w:szCs w:val="28"/>
        </w:rPr>
        <w:t>ng v</w:t>
      </w:r>
      <w:r w:rsidRPr="00093A81">
        <w:rPr>
          <w:sz w:val="28"/>
          <w:szCs w:val="28"/>
        </w:rPr>
        <w:t>ă</w:t>
      </w:r>
      <w:r>
        <w:rPr>
          <w:sz w:val="28"/>
          <w:szCs w:val="28"/>
        </w:rPr>
        <w:t>n s</w:t>
      </w:r>
      <w:r w:rsidRPr="00093A81">
        <w:rPr>
          <w:sz w:val="28"/>
          <w:szCs w:val="28"/>
        </w:rPr>
        <w:t>ố</w:t>
      </w:r>
      <w:r>
        <w:rPr>
          <w:sz w:val="28"/>
          <w:szCs w:val="28"/>
        </w:rPr>
        <w:t xml:space="preserve"> 2084/STP-XDKTVB ng</w:t>
      </w:r>
      <w:r w:rsidRPr="00093A81">
        <w:rPr>
          <w:sz w:val="28"/>
          <w:szCs w:val="28"/>
        </w:rPr>
        <w:t>ày</w:t>
      </w:r>
      <w:r>
        <w:rPr>
          <w:sz w:val="28"/>
          <w:szCs w:val="28"/>
        </w:rPr>
        <w:t xml:space="preserve"> 27/8/2015 v</w:t>
      </w:r>
      <w:r w:rsidRPr="007D67EF">
        <w:rPr>
          <w:sz w:val="28"/>
          <w:szCs w:val="28"/>
        </w:rPr>
        <w:t>à</w:t>
      </w:r>
      <w:r>
        <w:rPr>
          <w:sz w:val="28"/>
          <w:szCs w:val="28"/>
        </w:rPr>
        <w:t xml:space="preserve"> s</w:t>
      </w:r>
      <w:r w:rsidRPr="007D67EF">
        <w:rPr>
          <w:sz w:val="28"/>
          <w:szCs w:val="28"/>
        </w:rPr>
        <w:t>ố</w:t>
      </w:r>
      <w:r>
        <w:rPr>
          <w:sz w:val="28"/>
          <w:szCs w:val="28"/>
        </w:rPr>
        <w:t xml:space="preserve"> 2174/STP-XDKTVB ng</w:t>
      </w:r>
      <w:r w:rsidRPr="007D67EF">
        <w:rPr>
          <w:sz w:val="28"/>
          <w:szCs w:val="28"/>
        </w:rPr>
        <w:t>ày</w:t>
      </w:r>
      <w:r>
        <w:rPr>
          <w:sz w:val="28"/>
          <w:szCs w:val="28"/>
        </w:rPr>
        <w:t xml:space="preserve"> 09/9/2015,</w:t>
      </w:r>
    </w:p>
    <w:p w:rsidR="00650256" w:rsidRPr="007C19CF" w:rsidRDefault="00650256" w:rsidP="00650256">
      <w:pPr>
        <w:tabs>
          <w:tab w:val="left" w:pos="0"/>
        </w:tabs>
        <w:spacing w:before="360" w:after="240"/>
        <w:jc w:val="center"/>
        <w:rPr>
          <w:b/>
          <w:sz w:val="28"/>
          <w:szCs w:val="28"/>
        </w:rPr>
      </w:pPr>
      <w:r w:rsidRPr="007C19CF">
        <w:rPr>
          <w:b/>
          <w:sz w:val="28"/>
          <w:szCs w:val="28"/>
        </w:rPr>
        <w:t>QUYẾT ĐỊNH:</w:t>
      </w:r>
    </w:p>
    <w:p w:rsidR="00650256" w:rsidRPr="0002066B" w:rsidRDefault="00650256" w:rsidP="00650256">
      <w:pPr>
        <w:tabs>
          <w:tab w:val="left" w:pos="0"/>
        </w:tabs>
        <w:spacing w:before="140"/>
        <w:jc w:val="both"/>
        <w:rPr>
          <w:sz w:val="28"/>
          <w:szCs w:val="28"/>
        </w:rPr>
      </w:pPr>
      <w:r>
        <w:rPr>
          <w:sz w:val="28"/>
          <w:szCs w:val="28"/>
        </w:rPr>
        <w:tab/>
      </w:r>
      <w:r w:rsidRPr="007C19CF">
        <w:rPr>
          <w:b/>
          <w:sz w:val="28"/>
          <w:szCs w:val="28"/>
        </w:rPr>
        <w:t>Điều 1.</w:t>
      </w:r>
      <w:r>
        <w:rPr>
          <w:sz w:val="28"/>
          <w:szCs w:val="28"/>
        </w:rPr>
        <w:t xml:space="preserve"> Bãi bỏ c</w:t>
      </w:r>
      <w:r w:rsidRPr="0002066B">
        <w:rPr>
          <w:sz w:val="28"/>
          <w:szCs w:val="28"/>
        </w:rPr>
        <w:t>ác</w:t>
      </w:r>
      <w:r>
        <w:rPr>
          <w:sz w:val="28"/>
          <w:szCs w:val="28"/>
        </w:rPr>
        <w:t xml:space="preserve"> văn bản quy phạm pháp luật do UBND thành phố ban hành trong lĩnh vực tài chính, c</w:t>
      </w:r>
      <w:r w:rsidRPr="0002066B">
        <w:rPr>
          <w:sz w:val="28"/>
          <w:szCs w:val="28"/>
        </w:rPr>
        <w:t>ụ</w:t>
      </w:r>
      <w:r>
        <w:rPr>
          <w:sz w:val="28"/>
          <w:szCs w:val="28"/>
        </w:rPr>
        <w:t xml:space="preserve"> th</w:t>
      </w:r>
      <w:r w:rsidRPr="0002066B">
        <w:rPr>
          <w:sz w:val="28"/>
          <w:szCs w:val="28"/>
        </w:rPr>
        <w:t>ể</w:t>
      </w:r>
      <w:r>
        <w:rPr>
          <w:sz w:val="28"/>
          <w:szCs w:val="28"/>
        </w:rPr>
        <w:t xml:space="preserve"> nh</w:t>
      </w:r>
      <w:r w:rsidRPr="0002066B">
        <w:rPr>
          <w:sz w:val="28"/>
          <w:szCs w:val="28"/>
        </w:rPr>
        <w:t>ư</w:t>
      </w:r>
      <w:r>
        <w:rPr>
          <w:sz w:val="28"/>
          <w:szCs w:val="28"/>
        </w:rPr>
        <w:t xml:space="preserve"> sau:</w:t>
      </w:r>
    </w:p>
    <w:p w:rsidR="00650256" w:rsidRDefault="00650256" w:rsidP="00650256">
      <w:pPr>
        <w:tabs>
          <w:tab w:val="left" w:pos="0"/>
        </w:tabs>
        <w:spacing w:before="140"/>
        <w:jc w:val="both"/>
        <w:rPr>
          <w:sz w:val="28"/>
          <w:szCs w:val="28"/>
        </w:rPr>
      </w:pPr>
      <w:r>
        <w:rPr>
          <w:sz w:val="28"/>
          <w:szCs w:val="28"/>
        </w:rPr>
        <w:tab/>
        <w:t xml:space="preserve">1. Quyết định số </w:t>
      </w:r>
      <w:r w:rsidRPr="00E66E40">
        <w:rPr>
          <w:sz w:val="28"/>
          <w:szCs w:val="28"/>
        </w:rPr>
        <w:t>08/2007/QĐ-UBND ngày 25</w:t>
      </w:r>
      <w:r>
        <w:rPr>
          <w:sz w:val="28"/>
          <w:szCs w:val="28"/>
        </w:rPr>
        <w:t xml:space="preserve"> tháng 01 năm </w:t>
      </w:r>
      <w:r w:rsidRPr="00E66E40">
        <w:rPr>
          <w:sz w:val="28"/>
          <w:szCs w:val="28"/>
        </w:rPr>
        <w:t>2007</w:t>
      </w:r>
      <w:r>
        <w:rPr>
          <w:sz w:val="28"/>
          <w:szCs w:val="28"/>
        </w:rPr>
        <w:t xml:space="preserve"> c</w:t>
      </w:r>
      <w:r w:rsidRPr="002E27B7">
        <w:rPr>
          <w:sz w:val="28"/>
          <w:szCs w:val="28"/>
        </w:rPr>
        <w:t>ủa</w:t>
      </w:r>
      <w:r>
        <w:rPr>
          <w:sz w:val="28"/>
          <w:szCs w:val="28"/>
        </w:rPr>
        <w:t xml:space="preserve"> UBND th</w:t>
      </w:r>
      <w:r w:rsidRPr="002E27B7">
        <w:rPr>
          <w:sz w:val="28"/>
          <w:szCs w:val="28"/>
        </w:rPr>
        <w:t>ành</w:t>
      </w:r>
      <w:r>
        <w:rPr>
          <w:sz w:val="28"/>
          <w:szCs w:val="28"/>
        </w:rPr>
        <w:t xml:space="preserve"> ph</w:t>
      </w:r>
      <w:r w:rsidRPr="002E27B7">
        <w:rPr>
          <w:sz w:val="28"/>
          <w:szCs w:val="28"/>
        </w:rPr>
        <w:t>ố</w:t>
      </w:r>
      <w:r>
        <w:rPr>
          <w:sz w:val="28"/>
          <w:szCs w:val="28"/>
        </w:rPr>
        <w:t xml:space="preserve"> về việc </w:t>
      </w:r>
      <w:r w:rsidRPr="00E66E40">
        <w:rPr>
          <w:sz w:val="28"/>
          <w:szCs w:val="28"/>
        </w:rPr>
        <w:t>quy định mức thu, quản lý và sử dụng lệ phí cấp giấy phép lao động cho người nước ngoài làm việc tại doanh nghiệp, cơ quan, tổ chức hoạt động trên địa bàn thành phố Đà Nẵng.</w:t>
      </w:r>
    </w:p>
    <w:p w:rsidR="00650256" w:rsidRDefault="00650256" w:rsidP="00650256">
      <w:pPr>
        <w:tabs>
          <w:tab w:val="left" w:pos="0"/>
        </w:tabs>
        <w:spacing w:before="140"/>
        <w:jc w:val="both"/>
        <w:rPr>
          <w:sz w:val="28"/>
          <w:szCs w:val="28"/>
        </w:rPr>
      </w:pPr>
      <w:r>
        <w:rPr>
          <w:sz w:val="28"/>
          <w:szCs w:val="28"/>
        </w:rPr>
        <w:lastRenderedPageBreak/>
        <w:tab/>
        <w:t>2. Quyết định số 19/2013/QĐ-UBND ngày 27 tháng 6 năm 2013 c</w:t>
      </w:r>
      <w:r w:rsidRPr="002E27B7">
        <w:rPr>
          <w:sz w:val="28"/>
          <w:szCs w:val="28"/>
        </w:rPr>
        <w:t>ủa</w:t>
      </w:r>
      <w:r>
        <w:rPr>
          <w:sz w:val="28"/>
          <w:szCs w:val="28"/>
        </w:rPr>
        <w:t xml:space="preserve"> UBND th</w:t>
      </w:r>
      <w:r w:rsidRPr="002E27B7">
        <w:rPr>
          <w:sz w:val="28"/>
          <w:szCs w:val="28"/>
        </w:rPr>
        <w:t>ành</w:t>
      </w:r>
      <w:r>
        <w:rPr>
          <w:sz w:val="28"/>
          <w:szCs w:val="28"/>
        </w:rPr>
        <w:t xml:space="preserve"> ph</w:t>
      </w:r>
      <w:r w:rsidRPr="002E27B7">
        <w:rPr>
          <w:sz w:val="28"/>
          <w:szCs w:val="28"/>
        </w:rPr>
        <w:t>ố</w:t>
      </w:r>
      <w:r>
        <w:rPr>
          <w:sz w:val="28"/>
          <w:szCs w:val="28"/>
        </w:rPr>
        <w:t xml:space="preserve"> v</w:t>
      </w:r>
      <w:r w:rsidRPr="00E66E40">
        <w:rPr>
          <w:sz w:val="28"/>
          <w:szCs w:val="28"/>
        </w:rPr>
        <w:t xml:space="preserve">ề việc sửa đổi một số điều của Quyết </w:t>
      </w:r>
      <w:r>
        <w:rPr>
          <w:sz w:val="28"/>
          <w:szCs w:val="28"/>
        </w:rPr>
        <w:t>định số 08/2007/QĐ-UBND ngày 25 th</w:t>
      </w:r>
      <w:r w:rsidRPr="0002066B">
        <w:rPr>
          <w:sz w:val="28"/>
          <w:szCs w:val="28"/>
        </w:rPr>
        <w:t>áng</w:t>
      </w:r>
      <w:r>
        <w:rPr>
          <w:sz w:val="28"/>
          <w:szCs w:val="28"/>
        </w:rPr>
        <w:t xml:space="preserve"> 01 n</w:t>
      </w:r>
      <w:r w:rsidRPr="0002066B">
        <w:rPr>
          <w:sz w:val="28"/>
          <w:szCs w:val="28"/>
        </w:rPr>
        <w:t>ă</w:t>
      </w:r>
      <w:r>
        <w:rPr>
          <w:sz w:val="28"/>
          <w:szCs w:val="28"/>
        </w:rPr>
        <w:t xml:space="preserve">m </w:t>
      </w:r>
      <w:r w:rsidRPr="00E66E40">
        <w:rPr>
          <w:sz w:val="28"/>
          <w:szCs w:val="28"/>
        </w:rPr>
        <w:t>2007 về việc quy định mức thu, quản lý và sử dụng lệ phí cấp giấy phép lao động cho người nước ngoài làm việc tại doanh nghiệp, cơ quan, tổ chức hoạt động trên địa bàn thành phố Đà Nẵng.</w:t>
      </w:r>
    </w:p>
    <w:p w:rsidR="00650256" w:rsidRDefault="00650256" w:rsidP="00650256">
      <w:pPr>
        <w:tabs>
          <w:tab w:val="left" w:pos="0"/>
        </w:tabs>
        <w:spacing w:before="140"/>
        <w:jc w:val="both"/>
        <w:rPr>
          <w:sz w:val="28"/>
          <w:szCs w:val="28"/>
        </w:rPr>
      </w:pPr>
      <w:r>
        <w:rPr>
          <w:sz w:val="28"/>
          <w:szCs w:val="28"/>
        </w:rPr>
        <w:tab/>
      </w:r>
      <w:r w:rsidRPr="007C19CF">
        <w:rPr>
          <w:b/>
          <w:sz w:val="28"/>
          <w:szCs w:val="28"/>
        </w:rPr>
        <w:t>Điều 2.</w:t>
      </w:r>
      <w:r>
        <w:rPr>
          <w:sz w:val="28"/>
          <w:szCs w:val="28"/>
        </w:rPr>
        <w:t xml:space="preserve"> Quyết định này có hiệu lực thực hiện kể từ ngày ký.</w:t>
      </w:r>
    </w:p>
    <w:p w:rsidR="00650256" w:rsidRDefault="00650256" w:rsidP="00650256">
      <w:pPr>
        <w:tabs>
          <w:tab w:val="left" w:pos="0"/>
        </w:tabs>
        <w:spacing w:before="140"/>
        <w:jc w:val="both"/>
        <w:rPr>
          <w:sz w:val="28"/>
          <w:szCs w:val="28"/>
        </w:rPr>
      </w:pPr>
      <w:r>
        <w:rPr>
          <w:sz w:val="28"/>
          <w:szCs w:val="28"/>
        </w:rPr>
        <w:tab/>
      </w:r>
      <w:r w:rsidRPr="007C19CF">
        <w:rPr>
          <w:b/>
          <w:sz w:val="28"/>
          <w:szCs w:val="28"/>
        </w:rPr>
        <w:t>Điều 3.</w:t>
      </w:r>
      <w:r>
        <w:rPr>
          <w:sz w:val="28"/>
          <w:szCs w:val="28"/>
        </w:rPr>
        <w:t xml:space="preserve"> Chánh Văn phòng Ủy ban nhân dân thành phố Đà Nẵng; Giám đốc các Sở, ban, ngành; Giám đốc Kho bạc Nhà nước Đà Nẵng; Chủ tịch Ủy ban nhân dân các quận, huyện và Thủ trưởng các cơ quan, </w:t>
      </w:r>
      <w:r w:rsidRPr="0002066B">
        <w:rPr>
          <w:sz w:val="28"/>
          <w:szCs w:val="28"/>
        </w:rPr>
        <w:t>đơ</w:t>
      </w:r>
      <w:r>
        <w:rPr>
          <w:sz w:val="28"/>
          <w:szCs w:val="28"/>
        </w:rPr>
        <w:t>n v</w:t>
      </w:r>
      <w:r w:rsidRPr="0002066B">
        <w:rPr>
          <w:sz w:val="28"/>
          <w:szCs w:val="28"/>
        </w:rPr>
        <w:t>ị</w:t>
      </w:r>
      <w:r>
        <w:rPr>
          <w:sz w:val="28"/>
          <w:szCs w:val="28"/>
        </w:rPr>
        <w:t>, tổ chức, cá nhân có liên quan chịu trách nhiệm thi hành Quyết định này./.</w:t>
      </w:r>
    </w:p>
    <w:p w:rsidR="00650256" w:rsidRPr="00727A7C" w:rsidRDefault="00650256" w:rsidP="00650256">
      <w:pPr>
        <w:tabs>
          <w:tab w:val="left" w:pos="0"/>
        </w:tabs>
        <w:spacing w:before="140"/>
        <w:jc w:val="both"/>
        <w:rPr>
          <w:sz w:val="18"/>
          <w:szCs w:val="28"/>
        </w:rPr>
      </w:pPr>
      <w:r>
        <w:rPr>
          <w:sz w:val="28"/>
          <w:szCs w:val="28"/>
        </w:rPr>
        <w:tab/>
      </w:r>
    </w:p>
    <w:p w:rsidR="00650256" w:rsidRPr="007E7F2C" w:rsidRDefault="00650256" w:rsidP="00650256">
      <w:pPr>
        <w:pStyle w:val="BodyTextIndent"/>
        <w:jc w:val="both"/>
        <w:rPr>
          <w:sz w:val="2"/>
          <w:szCs w:val="28"/>
        </w:rPr>
      </w:pPr>
      <w:r w:rsidRPr="004A281A">
        <w:rPr>
          <w:szCs w:val="28"/>
        </w:rPr>
        <w:tab/>
      </w:r>
    </w:p>
    <w:tbl>
      <w:tblPr>
        <w:tblpPr w:leftFromText="180" w:rightFromText="180" w:vertAnchor="text" w:horzAnchor="margin" w:tblpY="156"/>
        <w:tblW w:w="0" w:type="auto"/>
        <w:tblCellMar>
          <w:left w:w="0" w:type="dxa"/>
          <w:right w:w="0" w:type="dxa"/>
        </w:tblCellMar>
        <w:tblLook w:val="0000" w:firstRow="0" w:lastRow="0" w:firstColumn="0" w:lastColumn="0" w:noHBand="0" w:noVBand="0"/>
      </w:tblPr>
      <w:tblGrid>
        <w:gridCol w:w="4536"/>
        <w:gridCol w:w="4824"/>
      </w:tblGrid>
      <w:tr w:rsidR="00650256" w:rsidRPr="00F83293" w:rsidTr="005170A7">
        <w:tc>
          <w:tcPr>
            <w:tcW w:w="4596" w:type="dxa"/>
            <w:tcMar>
              <w:top w:w="0" w:type="dxa"/>
              <w:left w:w="108" w:type="dxa"/>
              <w:bottom w:w="0" w:type="dxa"/>
              <w:right w:w="108" w:type="dxa"/>
            </w:tcMar>
          </w:tcPr>
          <w:p w:rsidR="00650256" w:rsidRDefault="00650256" w:rsidP="005170A7"/>
        </w:tc>
        <w:tc>
          <w:tcPr>
            <w:tcW w:w="4872" w:type="dxa"/>
            <w:tcMar>
              <w:top w:w="0" w:type="dxa"/>
              <w:left w:w="108" w:type="dxa"/>
              <w:bottom w:w="0" w:type="dxa"/>
              <w:right w:w="108" w:type="dxa"/>
            </w:tcMar>
          </w:tcPr>
          <w:p w:rsidR="00650256" w:rsidRDefault="00650256" w:rsidP="005170A7">
            <w:pPr>
              <w:jc w:val="center"/>
              <w:rPr>
                <w:b/>
                <w:bCs/>
                <w:sz w:val="28"/>
                <w:szCs w:val="28"/>
              </w:rPr>
            </w:pPr>
            <w:r>
              <w:rPr>
                <w:b/>
                <w:bCs/>
                <w:sz w:val="28"/>
                <w:szCs w:val="28"/>
              </w:rPr>
              <w:t xml:space="preserve">                </w:t>
            </w:r>
            <w:r w:rsidRPr="008E7AAD">
              <w:rPr>
                <w:b/>
                <w:bCs/>
                <w:sz w:val="28"/>
                <w:szCs w:val="28"/>
              </w:rPr>
              <w:t>TM. UỶ BAN NHÂN DÂN</w:t>
            </w:r>
            <w:r w:rsidRPr="008E7AAD">
              <w:rPr>
                <w:b/>
                <w:bCs/>
                <w:sz w:val="28"/>
                <w:szCs w:val="28"/>
              </w:rPr>
              <w:br/>
            </w:r>
            <w:r>
              <w:rPr>
                <w:b/>
                <w:bCs/>
                <w:sz w:val="28"/>
                <w:szCs w:val="28"/>
              </w:rPr>
              <w:t xml:space="preserve">                 KT.CHỦ TỊCH</w:t>
            </w:r>
          </w:p>
          <w:p w:rsidR="00650256" w:rsidRPr="009A5A23" w:rsidRDefault="00650256" w:rsidP="005170A7">
            <w:pPr>
              <w:jc w:val="center"/>
              <w:rPr>
                <w:b/>
                <w:bCs/>
                <w:sz w:val="28"/>
                <w:szCs w:val="28"/>
              </w:rPr>
            </w:pPr>
            <w:r>
              <w:rPr>
                <w:b/>
                <w:bCs/>
                <w:sz w:val="28"/>
                <w:szCs w:val="28"/>
              </w:rPr>
              <w:t xml:space="preserve">                 PH</w:t>
            </w:r>
            <w:r w:rsidRPr="009A5A23">
              <w:rPr>
                <w:b/>
                <w:bCs/>
                <w:sz w:val="28"/>
                <w:szCs w:val="28"/>
              </w:rPr>
              <w:t>Ó</w:t>
            </w:r>
            <w:r>
              <w:rPr>
                <w:b/>
                <w:bCs/>
                <w:sz w:val="28"/>
                <w:szCs w:val="28"/>
              </w:rPr>
              <w:t xml:space="preserve"> CH</w:t>
            </w:r>
            <w:r w:rsidRPr="009A5A23">
              <w:rPr>
                <w:b/>
                <w:bCs/>
                <w:sz w:val="28"/>
                <w:szCs w:val="28"/>
              </w:rPr>
              <w:t>Ủ</w:t>
            </w:r>
            <w:r>
              <w:rPr>
                <w:b/>
                <w:bCs/>
                <w:sz w:val="28"/>
                <w:szCs w:val="28"/>
              </w:rPr>
              <w:t xml:space="preserve"> T</w:t>
            </w:r>
            <w:r w:rsidRPr="009A5A23">
              <w:rPr>
                <w:b/>
                <w:bCs/>
                <w:sz w:val="28"/>
                <w:szCs w:val="28"/>
              </w:rPr>
              <w:t>ỊCH</w:t>
            </w:r>
          </w:p>
          <w:p w:rsidR="00650256" w:rsidRPr="00F83293" w:rsidRDefault="00650256" w:rsidP="00650256">
            <w:pPr>
              <w:jc w:val="center"/>
              <w:rPr>
                <w:b/>
                <w:bCs/>
                <w:sz w:val="28"/>
                <w:szCs w:val="28"/>
              </w:rPr>
            </w:pPr>
            <w:r w:rsidRPr="008E7AAD">
              <w:rPr>
                <w:b/>
                <w:bCs/>
                <w:sz w:val="28"/>
                <w:szCs w:val="28"/>
              </w:rPr>
              <w:br/>
            </w:r>
            <w:r>
              <w:rPr>
                <w:b/>
                <w:bCs/>
                <w:sz w:val="28"/>
                <w:szCs w:val="28"/>
              </w:rPr>
              <w:t xml:space="preserve">                   V</w:t>
            </w:r>
            <w:r w:rsidRPr="009A5A23">
              <w:rPr>
                <w:b/>
                <w:bCs/>
                <w:sz w:val="28"/>
                <w:szCs w:val="28"/>
              </w:rPr>
              <w:t>õ</w:t>
            </w:r>
            <w:r>
              <w:rPr>
                <w:b/>
                <w:bCs/>
                <w:sz w:val="28"/>
                <w:szCs w:val="28"/>
              </w:rPr>
              <w:t xml:space="preserve"> Duy Kh</w:t>
            </w:r>
            <w:r w:rsidRPr="009A5A23">
              <w:rPr>
                <w:b/>
                <w:bCs/>
                <w:sz w:val="28"/>
                <w:szCs w:val="28"/>
              </w:rPr>
              <w:t>ươ</w:t>
            </w:r>
            <w:r>
              <w:rPr>
                <w:b/>
                <w:bCs/>
                <w:sz w:val="28"/>
                <w:szCs w:val="28"/>
              </w:rPr>
              <w:t xml:space="preserve">ng                       </w:t>
            </w:r>
          </w:p>
        </w:tc>
      </w:tr>
    </w:tbl>
    <w:p w:rsidR="00650256" w:rsidRDefault="00650256" w:rsidP="00650256">
      <w:pPr>
        <w:jc w:val="both"/>
        <w:rPr>
          <w:sz w:val="22"/>
          <w:szCs w:val="22"/>
        </w:rPr>
      </w:pPr>
    </w:p>
    <w:p w:rsidR="00650256" w:rsidRPr="00AD1EB2" w:rsidRDefault="00650256" w:rsidP="00650256">
      <w:pPr>
        <w:jc w:val="both"/>
        <w:rPr>
          <w:sz w:val="30"/>
          <w:szCs w:val="28"/>
        </w:rPr>
      </w:pPr>
      <w:r w:rsidRPr="004A281A">
        <w:rPr>
          <w:sz w:val="28"/>
          <w:szCs w:val="28"/>
        </w:rPr>
        <w:t xml:space="preserve"> </w:t>
      </w:r>
    </w:p>
    <w:p w:rsidR="00650256" w:rsidRDefault="00650256" w:rsidP="00650256">
      <w:pPr>
        <w:jc w:val="center"/>
      </w:pPr>
    </w:p>
    <w:sectPr w:rsidR="00650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256"/>
    <w:rsid w:val="003464BD"/>
    <w:rsid w:val="00650256"/>
    <w:rsid w:val="00B66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2A7D8119-81FA-4433-B907-E151D8EC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2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0256"/>
    <w:pPr>
      <w:ind w:firstLine="720"/>
    </w:pPr>
    <w:rPr>
      <w:sz w:val="28"/>
    </w:rPr>
  </w:style>
  <w:style w:type="character" w:customStyle="1" w:styleId="BodyTextIndentChar">
    <w:name w:val="Body Text Indent Char"/>
    <w:basedOn w:val="DefaultParagraphFont"/>
    <w:link w:val="BodyTextIndent"/>
    <w:rsid w:val="00650256"/>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 Cong Nguyen Thanh</dc:creator>
  <cp:keywords/>
  <dc:description/>
  <cp:lastModifiedBy>Truong Cong Nguyen Thanh</cp:lastModifiedBy>
  <cp:revision>1</cp:revision>
  <dcterms:created xsi:type="dcterms:W3CDTF">2021-04-19T04:28:00Z</dcterms:created>
  <dcterms:modified xsi:type="dcterms:W3CDTF">2021-04-19T04:29:00Z</dcterms:modified>
</cp:coreProperties>
</file>