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000" w:firstRow="0" w:lastRow="0" w:firstColumn="0" w:lastColumn="0" w:noHBand="0" w:noVBand="0"/>
      </w:tblPr>
      <w:tblGrid>
        <w:gridCol w:w="3348"/>
        <w:gridCol w:w="5940"/>
      </w:tblGrid>
      <w:tr w:rsidR="00263196" w:rsidRPr="006508EA">
        <w:tblPrEx>
          <w:tblCellMar>
            <w:top w:w="0" w:type="dxa"/>
            <w:bottom w:w="0" w:type="dxa"/>
          </w:tblCellMar>
        </w:tblPrEx>
        <w:tc>
          <w:tcPr>
            <w:tcW w:w="3348" w:type="dxa"/>
          </w:tcPr>
          <w:p w:rsidR="00263196" w:rsidRPr="006508EA" w:rsidRDefault="00263196" w:rsidP="00F76782">
            <w:pPr>
              <w:jc w:val="center"/>
              <w:rPr>
                <w:b/>
                <w:sz w:val="26"/>
                <w:szCs w:val="26"/>
              </w:rPr>
            </w:pPr>
            <w:bookmarkStart w:id="0" w:name="_GoBack"/>
            <w:bookmarkEnd w:id="0"/>
            <w:r w:rsidRPr="006508EA">
              <w:rPr>
                <w:b/>
                <w:sz w:val="26"/>
                <w:szCs w:val="26"/>
              </w:rPr>
              <w:t>UỶ BAN NHÂN DÂN</w:t>
            </w:r>
          </w:p>
          <w:p w:rsidR="00263196" w:rsidRPr="006508EA" w:rsidRDefault="00263196" w:rsidP="00F76782">
            <w:pPr>
              <w:jc w:val="center"/>
              <w:rPr>
                <w:b/>
                <w:sz w:val="26"/>
                <w:szCs w:val="26"/>
              </w:rPr>
            </w:pPr>
            <w:r w:rsidRPr="006508EA">
              <w:rPr>
                <w:b/>
                <w:sz w:val="26"/>
                <w:szCs w:val="26"/>
              </w:rPr>
              <w:t>THÀNH PHỐ ĐÀ NẴNG</w:t>
            </w:r>
          </w:p>
          <w:p w:rsidR="00263196" w:rsidRPr="006508EA" w:rsidRDefault="00FA739A" w:rsidP="00F76782">
            <w:pPr>
              <w:jc w:val="center"/>
              <w:rPr>
                <w:sz w:val="26"/>
                <w:szCs w:val="26"/>
              </w:rPr>
            </w:pPr>
            <w:r w:rsidRPr="006508EA">
              <w:rPr>
                <w:noProof/>
                <w:sz w:val="26"/>
                <w:szCs w:val="26"/>
              </w:rPr>
              <mc:AlternateContent>
                <mc:Choice Requires="wps">
                  <w:drawing>
                    <wp:anchor distT="0" distB="0" distL="114300" distR="114300" simplePos="0" relativeHeight="251655168" behindDoc="0" locked="0" layoutInCell="1" allowOverlap="1">
                      <wp:simplePos x="0" y="0"/>
                      <wp:positionH relativeFrom="column">
                        <wp:posOffset>415290</wp:posOffset>
                      </wp:positionH>
                      <wp:positionV relativeFrom="paragraph">
                        <wp:posOffset>77470</wp:posOffset>
                      </wp:positionV>
                      <wp:extent cx="1143000" cy="0"/>
                      <wp:effectExtent l="11430" t="12065" r="7620" b="698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A5F9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pt,6.1pt" to="122.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v5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"/>
                  </w:pict>
                </mc:Fallback>
              </mc:AlternateContent>
            </w:r>
          </w:p>
          <w:p w:rsidR="00263196" w:rsidRPr="00D20897" w:rsidRDefault="00D20897" w:rsidP="00F76782">
            <w:pPr>
              <w:pStyle w:val="Heading4"/>
              <w:rPr>
                <w:rFonts w:ascii="Times New Roman" w:hAnsi="Times New Roman"/>
                <w:b w:val="0"/>
                <w:sz w:val="28"/>
                <w:szCs w:val="28"/>
              </w:rPr>
            </w:pPr>
            <w:r w:rsidRPr="00D20897">
              <w:rPr>
                <w:rFonts w:ascii="Times New Roman" w:hAnsi="Times New Roman"/>
                <w:b w:val="0"/>
                <w:sz w:val="28"/>
                <w:szCs w:val="28"/>
              </w:rPr>
              <w:t xml:space="preserve">Số: </w:t>
            </w:r>
            <w:r w:rsidR="00E42284" w:rsidRPr="00D20897">
              <w:rPr>
                <w:rFonts w:ascii="Times New Roman" w:hAnsi="Times New Roman"/>
                <w:b w:val="0"/>
                <w:sz w:val="28"/>
                <w:szCs w:val="28"/>
              </w:rPr>
              <w:t>1583</w:t>
            </w:r>
            <w:r w:rsidR="00263196" w:rsidRPr="00D20897">
              <w:rPr>
                <w:rFonts w:ascii="Times New Roman" w:hAnsi="Times New Roman"/>
                <w:b w:val="0"/>
                <w:sz w:val="28"/>
                <w:szCs w:val="28"/>
              </w:rPr>
              <w:t xml:space="preserve"> /QĐ-UBND</w:t>
            </w:r>
          </w:p>
        </w:tc>
        <w:tc>
          <w:tcPr>
            <w:tcW w:w="5940" w:type="dxa"/>
          </w:tcPr>
          <w:p w:rsidR="00263196" w:rsidRPr="006508EA" w:rsidRDefault="00263196" w:rsidP="00F76782">
            <w:pPr>
              <w:rPr>
                <w:b/>
                <w:sz w:val="26"/>
                <w:szCs w:val="26"/>
              </w:rPr>
            </w:pPr>
            <w:r w:rsidRPr="006508EA">
              <w:rPr>
                <w:b/>
                <w:sz w:val="26"/>
                <w:szCs w:val="26"/>
              </w:rPr>
              <w:t xml:space="preserve">    CỘNG HOÀ XÃ HỘI CHỦ NGHĨA VIỆT </w:t>
            </w:r>
            <w:smartTag w:uri="urn:schemas-microsoft-com:office:smarttags" w:element="country-region">
              <w:smartTag w:uri="urn:schemas-microsoft-com:office:smarttags" w:element="place">
                <w:r w:rsidRPr="006508EA">
                  <w:rPr>
                    <w:b/>
                    <w:sz w:val="26"/>
                    <w:szCs w:val="26"/>
                  </w:rPr>
                  <w:t>NAM</w:t>
                </w:r>
              </w:smartTag>
            </w:smartTag>
          </w:p>
          <w:p w:rsidR="00263196" w:rsidRPr="00D20897" w:rsidRDefault="00263196" w:rsidP="00F76782">
            <w:pPr>
              <w:pStyle w:val="Heading1"/>
              <w:jc w:val="center"/>
              <w:rPr>
                <w:rFonts w:ascii="Times New Roman" w:hAnsi="Times New Roman"/>
                <w:color w:val="auto"/>
                <w:sz w:val="28"/>
                <w:szCs w:val="28"/>
              </w:rPr>
            </w:pPr>
            <w:r w:rsidRPr="00D20897">
              <w:rPr>
                <w:rFonts w:ascii="Times New Roman" w:hAnsi="Times New Roman"/>
                <w:color w:val="auto"/>
                <w:sz w:val="28"/>
                <w:szCs w:val="28"/>
              </w:rPr>
              <w:t>Độc lập - Tự do - Hạnh phúc</w:t>
            </w:r>
          </w:p>
          <w:p w:rsidR="00263196" w:rsidRPr="006508EA" w:rsidRDefault="00FA739A" w:rsidP="00F76782">
            <w:pPr>
              <w:pStyle w:val="Heading2"/>
              <w:rPr>
                <w:rFonts w:ascii="Times New Roman" w:hAnsi="Times New Roman"/>
                <w:color w:val="auto"/>
                <w:sz w:val="26"/>
                <w:szCs w:val="26"/>
              </w:rPr>
            </w:pPr>
            <w:r w:rsidRPr="006508EA">
              <w:rPr>
                <w:rFonts w:ascii="Times New Roman" w:hAnsi="Times New Roman"/>
                <w:b/>
                <w:bCs/>
                <w:noProof/>
                <w:color w:val="auto"/>
              </w:rPr>
              <mc:AlternateContent>
                <mc:Choice Requires="wps">
                  <w:drawing>
                    <wp:anchor distT="0" distB="0" distL="114300" distR="114300" simplePos="0" relativeHeight="251656192" behindDoc="0" locked="0" layoutInCell="1" allowOverlap="1">
                      <wp:simplePos x="0" y="0"/>
                      <wp:positionH relativeFrom="column">
                        <wp:posOffset>838200</wp:posOffset>
                      </wp:positionH>
                      <wp:positionV relativeFrom="paragraph">
                        <wp:posOffset>62865</wp:posOffset>
                      </wp:positionV>
                      <wp:extent cx="1943100" cy="0"/>
                      <wp:effectExtent l="7620" t="12065" r="11430" b="698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6717A"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95pt" to="21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v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"/>
                  </w:pict>
                </mc:Fallback>
              </mc:AlternateContent>
            </w:r>
          </w:p>
          <w:p w:rsidR="00263196" w:rsidRPr="006508EA" w:rsidRDefault="00D20897" w:rsidP="00F76782">
            <w:pPr>
              <w:pStyle w:val="Heading2"/>
              <w:jc w:val="center"/>
              <w:rPr>
                <w:rFonts w:ascii="Times New Roman" w:hAnsi="Times New Roman"/>
                <w:bCs/>
                <w:i/>
                <w:iCs/>
                <w:color w:val="auto"/>
                <w:sz w:val="28"/>
                <w:szCs w:val="28"/>
              </w:rPr>
            </w:pPr>
            <w:r>
              <w:rPr>
                <w:rFonts w:ascii="Times New Roman" w:hAnsi="Times New Roman"/>
                <w:i/>
                <w:color w:val="auto"/>
                <w:w w:val="100"/>
                <w:sz w:val="28"/>
                <w:szCs w:val="28"/>
              </w:rPr>
              <w:t xml:space="preserve">  Đà Nẵng, ngày</w:t>
            </w:r>
            <w:r w:rsidR="00263196" w:rsidRPr="006508EA">
              <w:rPr>
                <w:rFonts w:ascii="Times New Roman" w:hAnsi="Times New Roman"/>
                <w:i/>
                <w:color w:val="auto"/>
                <w:w w:val="100"/>
                <w:sz w:val="28"/>
                <w:szCs w:val="28"/>
              </w:rPr>
              <w:t xml:space="preserve"> </w:t>
            </w:r>
            <w:r w:rsidR="00E42284">
              <w:rPr>
                <w:rFonts w:ascii="Times New Roman" w:hAnsi="Times New Roman"/>
                <w:i/>
                <w:color w:val="auto"/>
                <w:w w:val="100"/>
                <w:sz w:val="28"/>
                <w:szCs w:val="28"/>
              </w:rPr>
              <w:t>15</w:t>
            </w:r>
            <w:r w:rsidR="00263196" w:rsidRPr="006508EA">
              <w:rPr>
                <w:rFonts w:ascii="Times New Roman" w:hAnsi="Times New Roman"/>
                <w:i/>
                <w:color w:val="auto"/>
                <w:w w:val="100"/>
                <w:sz w:val="28"/>
                <w:szCs w:val="28"/>
              </w:rPr>
              <w:t xml:space="preserve"> tháng </w:t>
            </w:r>
            <w:r w:rsidR="00937960" w:rsidRPr="006508EA">
              <w:rPr>
                <w:rFonts w:ascii="Times New Roman" w:hAnsi="Times New Roman"/>
                <w:i/>
                <w:color w:val="auto"/>
                <w:w w:val="100"/>
                <w:sz w:val="28"/>
                <w:szCs w:val="28"/>
              </w:rPr>
              <w:t>3</w:t>
            </w:r>
            <w:r w:rsidR="00263196" w:rsidRPr="006508EA">
              <w:rPr>
                <w:rFonts w:ascii="Times New Roman" w:hAnsi="Times New Roman"/>
                <w:i/>
                <w:color w:val="auto"/>
                <w:w w:val="100"/>
                <w:sz w:val="28"/>
                <w:szCs w:val="28"/>
              </w:rPr>
              <w:t xml:space="preserve">  năm 2014</w:t>
            </w:r>
          </w:p>
        </w:tc>
      </w:tr>
    </w:tbl>
    <w:p w:rsidR="00263196" w:rsidRPr="006508EA" w:rsidRDefault="00263196" w:rsidP="00263196">
      <w:pPr>
        <w:shd w:val="clear" w:color="auto" w:fill="FFFFFF"/>
        <w:jc w:val="center"/>
        <w:rPr>
          <w:b/>
          <w:bCs w:val="0"/>
        </w:rPr>
      </w:pPr>
    </w:p>
    <w:p w:rsidR="00263196" w:rsidRPr="006508EA" w:rsidRDefault="00263196" w:rsidP="00263196">
      <w:pPr>
        <w:shd w:val="clear" w:color="auto" w:fill="FFFFFF"/>
        <w:ind w:firstLine="652"/>
        <w:jc w:val="center"/>
        <w:rPr>
          <w:b/>
          <w:bCs w:val="0"/>
          <w:sz w:val="30"/>
          <w:szCs w:val="30"/>
        </w:rPr>
      </w:pPr>
      <w:r w:rsidRPr="006508EA">
        <w:rPr>
          <w:b/>
          <w:bCs w:val="0"/>
          <w:sz w:val="30"/>
          <w:szCs w:val="30"/>
        </w:rPr>
        <w:t>QUYẾT ĐỊNH</w:t>
      </w:r>
    </w:p>
    <w:p w:rsidR="00E32BD4" w:rsidRPr="006508EA" w:rsidRDefault="00263196" w:rsidP="00263196">
      <w:pPr>
        <w:ind w:right="74" w:firstLine="652"/>
        <w:jc w:val="center"/>
        <w:rPr>
          <w:b/>
        </w:rPr>
      </w:pPr>
      <w:r w:rsidRPr="006508EA">
        <w:rPr>
          <w:b/>
        </w:rPr>
        <w:t xml:space="preserve">V/v </w:t>
      </w:r>
      <w:r w:rsidR="00E32BD4" w:rsidRPr="006508EA">
        <w:rPr>
          <w:b/>
        </w:rPr>
        <w:t>Ban hành Quy định c</w:t>
      </w:r>
      <w:r w:rsidRPr="006508EA">
        <w:rPr>
          <w:b/>
        </w:rPr>
        <w:t xml:space="preserve">ho vay </w:t>
      </w:r>
      <w:r w:rsidR="00E32BD4" w:rsidRPr="006508EA">
        <w:rPr>
          <w:b/>
        </w:rPr>
        <w:t>và hỗ trợ 100% tiền lãi</w:t>
      </w:r>
    </w:p>
    <w:p w:rsidR="00263196" w:rsidRPr="006508EA" w:rsidRDefault="00263196" w:rsidP="00263196">
      <w:pPr>
        <w:ind w:right="74" w:firstLine="652"/>
        <w:jc w:val="center"/>
        <w:rPr>
          <w:b/>
        </w:rPr>
      </w:pPr>
      <w:r w:rsidRPr="006508EA">
        <w:rPr>
          <w:b/>
        </w:rPr>
        <w:t>đối với hộ đặc biệt nghèo</w:t>
      </w:r>
    </w:p>
    <w:p w:rsidR="00263196" w:rsidRPr="006508EA" w:rsidRDefault="00FA739A" w:rsidP="00263196">
      <w:pPr>
        <w:ind w:right="74" w:firstLine="652"/>
        <w:jc w:val="center"/>
        <w:rPr>
          <w:b/>
        </w:rPr>
      </w:pPr>
      <w:r w:rsidRPr="006508EA">
        <w:rPr>
          <w:b/>
          <w:noProof/>
        </w:rPr>
        <mc:AlternateContent>
          <mc:Choice Requires="wps">
            <w:drawing>
              <wp:anchor distT="0" distB="0" distL="114300" distR="114300" simplePos="0" relativeHeight="251657216" behindDoc="0" locked="0" layoutInCell="1" allowOverlap="1">
                <wp:simplePos x="0" y="0"/>
                <wp:positionH relativeFrom="column">
                  <wp:posOffset>2164715</wp:posOffset>
                </wp:positionH>
                <wp:positionV relativeFrom="paragraph">
                  <wp:posOffset>62865</wp:posOffset>
                </wp:positionV>
                <wp:extent cx="1799590" cy="0"/>
                <wp:effectExtent l="8255" t="10160" r="11430"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350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4.95pt" to="312.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VeEgIAACg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"/>
            </w:pict>
          </mc:Fallback>
        </mc:AlternateContent>
      </w:r>
    </w:p>
    <w:p w:rsidR="00263196" w:rsidRPr="006508EA" w:rsidRDefault="00263196" w:rsidP="00263196">
      <w:pPr>
        <w:ind w:right="74" w:firstLine="652"/>
        <w:jc w:val="center"/>
        <w:rPr>
          <w:b/>
        </w:rPr>
      </w:pPr>
      <w:r w:rsidRPr="006508EA">
        <w:rPr>
          <w:b/>
        </w:rPr>
        <w:t>CHỦ TỊCH ỦY BAN NHÂN DÂN THÀNH PHỐ ĐÀ NẴNG</w:t>
      </w:r>
    </w:p>
    <w:p w:rsidR="00263196" w:rsidRPr="006508EA" w:rsidRDefault="00263196" w:rsidP="00263196">
      <w:pPr>
        <w:pStyle w:val="BodyText2"/>
        <w:spacing w:after="0" w:line="240" w:lineRule="auto"/>
        <w:ind w:firstLine="652"/>
        <w:jc w:val="both"/>
        <w:rPr>
          <w:rFonts w:ascii="Times New Roman" w:hAnsi="Times New Roman"/>
          <w:sz w:val="20"/>
          <w:szCs w:val="20"/>
        </w:rPr>
      </w:pPr>
    </w:p>
    <w:p w:rsidR="00263196" w:rsidRPr="006508EA" w:rsidRDefault="00263196" w:rsidP="00263196">
      <w:pPr>
        <w:pStyle w:val="BodyText2"/>
        <w:tabs>
          <w:tab w:val="left" w:pos="540"/>
        </w:tabs>
        <w:spacing w:before="40" w:after="40" w:line="240" w:lineRule="auto"/>
        <w:ind w:right="1" w:firstLine="652"/>
        <w:jc w:val="both"/>
        <w:rPr>
          <w:rFonts w:ascii="Times New Roman" w:hAnsi="Times New Roman"/>
          <w:sz w:val="28"/>
          <w:szCs w:val="28"/>
        </w:rPr>
      </w:pPr>
      <w:r w:rsidRPr="006508EA">
        <w:rPr>
          <w:rFonts w:ascii="Times New Roman" w:hAnsi="Times New Roman"/>
          <w:sz w:val="28"/>
          <w:szCs w:val="28"/>
        </w:rPr>
        <w:t>Căn cứ Luật Tổ chức Hội đồng nhân dân và Uỷ ban nhân dân ngày 26 tháng 11 năm 2003;</w:t>
      </w:r>
    </w:p>
    <w:p w:rsidR="00263196" w:rsidRPr="006508EA" w:rsidRDefault="00263196" w:rsidP="00263196">
      <w:pPr>
        <w:pStyle w:val="BodyText2"/>
        <w:spacing w:before="40" w:after="40" w:line="240" w:lineRule="auto"/>
        <w:ind w:firstLine="652"/>
        <w:jc w:val="both"/>
        <w:rPr>
          <w:rFonts w:ascii="Times New Roman" w:hAnsi="Times New Roman"/>
          <w:sz w:val="28"/>
          <w:szCs w:val="28"/>
        </w:rPr>
      </w:pPr>
      <w:r w:rsidRPr="006508EA">
        <w:rPr>
          <w:rFonts w:ascii="Times New Roman" w:hAnsi="Times New Roman"/>
          <w:sz w:val="28"/>
          <w:szCs w:val="28"/>
        </w:rPr>
        <w:t>Căn cứ Nghị định số 78/2002/NĐ-CP ngày 04 tháng 10 năm 2002 của Chính phủ về tín dụng đối với hộ nghèo và các đối tượng chính sách khác;</w:t>
      </w:r>
    </w:p>
    <w:p w:rsidR="00263196" w:rsidRPr="006508EA" w:rsidRDefault="00263196" w:rsidP="00263196">
      <w:pPr>
        <w:pStyle w:val="BodyText2"/>
        <w:tabs>
          <w:tab w:val="left" w:pos="540"/>
        </w:tabs>
        <w:spacing w:before="40" w:after="40" w:line="240" w:lineRule="auto"/>
        <w:ind w:right="1" w:firstLine="652"/>
        <w:jc w:val="both"/>
        <w:rPr>
          <w:rFonts w:ascii="Times New Roman" w:hAnsi="Times New Roman"/>
          <w:bCs/>
          <w:spacing w:val="-4"/>
          <w:sz w:val="28"/>
          <w:szCs w:val="28"/>
        </w:rPr>
      </w:pPr>
      <w:r w:rsidRPr="006508EA">
        <w:rPr>
          <w:rFonts w:ascii="Times New Roman" w:hAnsi="Times New Roman"/>
          <w:sz w:val="28"/>
          <w:szCs w:val="28"/>
        </w:rPr>
        <w:t>Căn cứ Quyết định số 16/2011/QĐ-UBND ngày 15 tháng 6 năm 2011 của UBND thành phố b</w:t>
      </w:r>
      <w:r w:rsidRPr="006508EA">
        <w:rPr>
          <w:rFonts w:ascii="Times New Roman" w:hAnsi="Times New Roman"/>
          <w:bCs/>
          <w:spacing w:val="-4"/>
          <w:sz w:val="28"/>
          <w:szCs w:val="28"/>
        </w:rPr>
        <w:t>an hành Quy định về việc quản lý, sử dụng vốn uỷ thác của ngân sách thành phố tại Chi nhánh Ngân hàng Chính sách xã hội thành phố Đà Nẵng;</w:t>
      </w:r>
    </w:p>
    <w:p w:rsidR="00263196" w:rsidRPr="006508EA" w:rsidRDefault="00263196" w:rsidP="00263196">
      <w:pPr>
        <w:pStyle w:val="BodyText2"/>
        <w:tabs>
          <w:tab w:val="left" w:pos="540"/>
        </w:tabs>
        <w:spacing w:before="40" w:after="40" w:line="240" w:lineRule="auto"/>
        <w:ind w:right="1" w:firstLine="652"/>
        <w:jc w:val="both"/>
        <w:rPr>
          <w:rFonts w:ascii="Times New Roman" w:hAnsi="Times New Roman"/>
          <w:bCs/>
          <w:spacing w:val="-4"/>
          <w:sz w:val="28"/>
          <w:szCs w:val="28"/>
        </w:rPr>
      </w:pPr>
      <w:r w:rsidRPr="006508EA">
        <w:rPr>
          <w:rFonts w:ascii="Times New Roman" w:hAnsi="Times New Roman"/>
          <w:bCs/>
          <w:spacing w:val="-4"/>
          <w:sz w:val="28"/>
          <w:szCs w:val="28"/>
        </w:rPr>
        <w:t>Căn cứ Quyết định số 8679/QĐ-UB ngày 11</w:t>
      </w:r>
      <w:r w:rsidR="00027A34">
        <w:rPr>
          <w:rFonts w:ascii="Times New Roman" w:hAnsi="Times New Roman"/>
          <w:bCs/>
          <w:spacing w:val="-4"/>
          <w:sz w:val="28"/>
          <w:szCs w:val="28"/>
        </w:rPr>
        <w:t xml:space="preserve"> tháng </w:t>
      </w:r>
      <w:r w:rsidRPr="006508EA">
        <w:rPr>
          <w:rFonts w:ascii="Times New Roman" w:hAnsi="Times New Roman"/>
          <w:bCs/>
          <w:spacing w:val="-4"/>
          <w:sz w:val="28"/>
          <w:szCs w:val="28"/>
        </w:rPr>
        <w:t>12</w:t>
      </w:r>
      <w:r w:rsidR="00027A34">
        <w:rPr>
          <w:rFonts w:ascii="Times New Roman" w:hAnsi="Times New Roman"/>
          <w:bCs/>
          <w:spacing w:val="-4"/>
          <w:sz w:val="28"/>
          <w:szCs w:val="28"/>
        </w:rPr>
        <w:t xml:space="preserve"> năm </w:t>
      </w:r>
      <w:r w:rsidRPr="006508EA">
        <w:rPr>
          <w:rFonts w:ascii="Times New Roman" w:hAnsi="Times New Roman"/>
          <w:bCs/>
          <w:spacing w:val="-4"/>
          <w:sz w:val="28"/>
          <w:szCs w:val="28"/>
        </w:rPr>
        <w:t>2013 của Ủy ban nhân dân thành phố về việc sửa đổi, bổ sung một số nội dung của Đề án giảm nghèo trên địa bàn thành phố giai đoạn 2013-2017 ban hành kèm theo Quyết định số 10081/QĐ-UB ngày 15</w:t>
      </w:r>
      <w:r w:rsidR="00027A34">
        <w:rPr>
          <w:rFonts w:ascii="Times New Roman" w:hAnsi="Times New Roman"/>
          <w:bCs/>
          <w:spacing w:val="-4"/>
          <w:sz w:val="28"/>
          <w:szCs w:val="28"/>
        </w:rPr>
        <w:t xml:space="preserve"> tháng </w:t>
      </w:r>
      <w:r w:rsidRPr="006508EA">
        <w:rPr>
          <w:rFonts w:ascii="Times New Roman" w:hAnsi="Times New Roman"/>
          <w:bCs/>
          <w:spacing w:val="-4"/>
          <w:sz w:val="28"/>
          <w:szCs w:val="28"/>
        </w:rPr>
        <w:t>12</w:t>
      </w:r>
      <w:r w:rsidR="00027A34">
        <w:rPr>
          <w:rFonts w:ascii="Times New Roman" w:hAnsi="Times New Roman"/>
          <w:bCs/>
          <w:spacing w:val="-4"/>
          <w:sz w:val="28"/>
          <w:szCs w:val="28"/>
        </w:rPr>
        <w:t xml:space="preserve"> năm </w:t>
      </w:r>
      <w:r w:rsidRPr="006508EA">
        <w:rPr>
          <w:rFonts w:ascii="Times New Roman" w:hAnsi="Times New Roman"/>
          <w:bCs/>
          <w:spacing w:val="-4"/>
          <w:sz w:val="28"/>
          <w:szCs w:val="28"/>
        </w:rPr>
        <w:t>2012 và Đề án hỗ trợ hộ đặc biệt nghèo ban hành kèm theo Quyết định số 10632/QĐ-UB ngày 21</w:t>
      </w:r>
      <w:r w:rsidR="00027A34">
        <w:rPr>
          <w:rFonts w:ascii="Times New Roman" w:hAnsi="Times New Roman"/>
          <w:bCs/>
          <w:spacing w:val="-4"/>
          <w:sz w:val="28"/>
          <w:szCs w:val="28"/>
        </w:rPr>
        <w:t xml:space="preserve"> tháng 12 năm </w:t>
      </w:r>
      <w:r w:rsidRPr="006508EA">
        <w:rPr>
          <w:rFonts w:ascii="Times New Roman" w:hAnsi="Times New Roman"/>
          <w:bCs/>
          <w:spacing w:val="-4"/>
          <w:sz w:val="28"/>
          <w:szCs w:val="28"/>
        </w:rPr>
        <w:t>2012;</w:t>
      </w:r>
    </w:p>
    <w:p w:rsidR="00263196" w:rsidRPr="006508EA" w:rsidRDefault="00263196" w:rsidP="00263196">
      <w:pPr>
        <w:pStyle w:val="BodyText2"/>
        <w:tabs>
          <w:tab w:val="left" w:pos="540"/>
        </w:tabs>
        <w:spacing w:before="40" w:after="40" w:line="240" w:lineRule="auto"/>
        <w:ind w:right="1" w:firstLine="654"/>
        <w:jc w:val="both"/>
        <w:rPr>
          <w:rFonts w:ascii="Times New Roman" w:hAnsi="Times New Roman"/>
          <w:bCs/>
          <w:spacing w:val="-4"/>
          <w:sz w:val="28"/>
          <w:szCs w:val="28"/>
        </w:rPr>
      </w:pPr>
      <w:r w:rsidRPr="006508EA">
        <w:rPr>
          <w:rFonts w:ascii="Times New Roman" w:hAnsi="Times New Roman"/>
          <w:bCs/>
          <w:spacing w:val="-4"/>
          <w:sz w:val="28"/>
          <w:szCs w:val="28"/>
        </w:rPr>
        <w:t xml:space="preserve">Xét đề nghị của Giám đốc Chi nhánh Ngân hàng Chính sách xã hội tại Tờ trình số </w:t>
      </w:r>
      <w:r w:rsidR="00027A34">
        <w:rPr>
          <w:rFonts w:ascii="Times New Roman" w:hAnsi="Times New Roman"/>
          <w:bCs/>
          <w:spacing w:val="-4"/>
          <w:sz w:val="28"/>
          <w:szCs w:val="28"/>
        </w:rPr>
        <w:t>126</w:t>
      </w:r>
      <w:r w:rsidRPr="006508EA">
        <w:rPr>
          <w:rFonts w:ascii="Times New Roman" w:hAnsi="Times New Roman"/>
          <w:bCs/>
          <w:spacing w:val="-4"/>
          <w:sz w:val="28"/>
          <w:szCs w:val="28"/>
        </w:rPr>
        <w:t xml:space="preserve">/TTr-NHCS ngày </w:t>
      </w:r>
      <w:r w:rsidR="00027A34">
        <w:rPr>
          <w:rFonts w:ascii="Times New Roman" w:hAnsi="Times New Roman"/>
          <w:bCs/>
          <w:spacing w:val="-4"/>
          <w:sz w:val="28"/>
          <w:szCs w:val="28"/>
        </w:rPr>
        <w:t xml:space="preserve">10 tháng 3 năm </w:t>
      </w:r>
      <w:r w:rsidRPr="006508EA">
        <w:rPr>
          <w:rFonts w:ascii="Times New Roman" w:hAnsi="Times New Roman"/>
          <w:bCs/>
          <w:spacing w:val="-4"/>
          <w:sz w:val="28"/>
          <w:szCs w:val="28"/>
        </w:rPr>
        <w:t xml:space="preserve">2014, </w:t>
      </w:r>
    </w:p>
    <w:p w:rsidR="00263196" w:rsidRPr="006508EA" w:rsidRDefault="00263196" w:rsidP="00263196">
      <w:pPr>
        <w:pStyle w:val="BodyText2"/>
        <w:tabs>
          <w:tab w:val="left" w:pos="540"/>
        </w:tabs>
        <w:spacing w:after="0" w:line="240" w:lineRule="auto"/>
        <w:ind w:firstLine="652"/>
        <w:jc w:val="both"/>
        <w:rPr>
          <w:rFonts w:ascii="Times New Roman" w:hAnsi="Times New Roman"/>
          <w:bCs/>
          <w:spacing w:val="-4"/>
          <w:sz w:val="20"/>
          <w:szCs w:val="20"/>
        </w:rPr>
      </w:pPr>
      <w:r w:rsidRPr="006508EA">
        <w:rPr>
          <w:rFonts w:ascii="Times New Roman" w:hAnsi="Times New Roman"/>
          <w:bCs/>
          <w:spacing w:val="-4"/>
          <w:sz w:val="28"/>
          <w:szCs w:val="28"/>
        </w:rPr>
        <w:t xml:space="preserve"> </w:t>
      </w:r>
    </w:p>
    <w:p w:rsidR="00263196" w:rsidRPr="006508EA" w:rsidRDefault="00263196" w:rsidP="00263196">
      <w:pPr>
        <w:pStyle w:val="BodyText2"/>
        <w:tabs>
          <w:tab w:val="left" w:pos="540"/>
        </w:tabs>
        <w:spacing w:after="0" w:line="240" w:lineRule="auto"/>
        <w:ind w:firstLine="652"/>
        <w:jc w:val="center"/>
        <w:rPr>
          <w:rFonts w:ascii="Times New Roman" w:hAnsi="Times New Roman"/>
          <w:b/>
          <w:sz w:val="28"/>
          <w:szCs w:val="28"/>
        </w:rPr>
      </w:pPr>
      <w:r w:rsidRPr="006508EA">
        <w:rPr>
          <w:rFonts w:ascii="Times New Roman" w:hAnsi="Times New Roman"/>
          <w:b/>
          <w:sz w:val="28"/>
          <w:szCs w:val="28"/>
        </w:rPr>
        <w:t>QUYẾT ĐỊNH:</w:t>
      </w:r>
    </w:p>
    <w:p w:rsidR="00263196" w:rsidRPr="006508EA" w:rsidRDefault="00263196" w:rsidP="00263196">
      <w:pPr>
        <w:pStyle w:val="BodyText2"/>
        <w:tabs>
          <w:tab w:val="left" w:pos="540"/>
        </w:tabs>
        <w:spacing w:after="0" w:line="240" w:lineRule="auto"/>
        <w:ind w:firstLine="652"/>
        <w:jc w:val="center"/>
        <w:rPr>
          <w:rFonts w:ascii="Times New Roman" w:hAnsi="Times New Roman"/>
          <w:b/>
          <w:sz w:val="16"/>
          <w:szCs w:val="16"/>
        </w:rPr>
      </w:pPr>
    </w:p>
    <w:p w:rsidR="00E32BD4" w:rsidRPr="006508EA" w:rsidRDefault="00263196" w:rsidP="00E32BD4">
      <w:pPr>
        <w:spacing w:before="120" w:after="120"/>
        <w:ind w:right="45" w:firstLine="652"/>
        <w:jc w:val="both"/>
        <w:rPr>
          <w:bCs w:val="0"/>
          <w:spacing w:val="-4"/>
        </w:rPr>
      </w:pPr>
      <w:r w:rsidRPr="006508EA">
        <w:rPr>
          <w:b/>
        </w:rPr>
        <w:t>Điều 1.</w:t>
      </w:r>
      <w:r w:rsidR="00E32BD4" w:rsidRPr="006508EA">
        <w:rPr>
          <w:b/>
        </w:rPr>
        <w:t xml:space="preserve"> </w:t>
      </w:r>
      <w:r w:rsidR="00E32BD4" w:rsidRPr="006508EA">
        <w:rPr>
          <w:bCs w:val="0"/>
          <w:spacing w:val="-4"/>
        </w:rPr>
        <w:t xml:space="preserve">Ban hành kèm theo Quyết định này Quy định về việc cho vay và </w:t>
      </w:r>
      <w:r w:rsidR="00E32BD4" w:rsidRPr="006508EA">
        <w:t xml:space="preserve">hỗ trợ </w:t>
      </w:r>
      <w:r w:rsidR="00E32BD4" w:rsidRPr="006508EA">
        <w:rPr>
          <w:lang w:val="nl-NL"/>
        </w:rPr>
        <w:t xml:space="preserve">100% tiền lãi </w:t>
      </w:r>
      <w:r w:rsidR="00E32BD4" w:rsidRPr="006508EA">
        <w:rPr>
          <w:bCs w:val="0"/>
          <w:spacing w:val="-4"/>
        </w:rPr>
        <w:t>đối với hộ đặc biệt nghèo vay vốn tại Chi nhánh Ngân hàng Chính sách xã hội thành phố Đà Nẵng.</w:t>
      </w:r>
    </w:p>
    <w:p w:rsidR="00263196" w:rsidRPr="006508EA" w:rsidRDefault="00263196" w:rsidP="00E32BD4">
      <w:pPr>
        <w:spacing w:before="120"/>
        <w:ind w:firstLine="652"/>
        <w:jc w:val="both"/>
        <w:rPr>
          <w:lang w:val="nl-NL"/>
        </w:rPr>
      </w:pPr>
      <w:r w:rsidRPr="006508EA">
        <w:rPr>
          <w:b/>
          <w:lang w:val="nl-NL"/>
        </w:rPr>
        <w:t xml:space="preserve">Điều </w:t>
      </w:r>
      <w:r w:rsidR="00E32BD4" w:rsidRPr="006508EA">
        <w:rPr>
          <w:b/>
          <w:lang w:val="nl-NL"/>
        </w:rPr>
        <w:t>2</w:t>
      </w:r>
      <w:r w:rsidRPr="006508EA">
        <w:rPr>
          <w:b/>
          <w:lang w:val="nl-NL"/>
        </w:rPr>
        <w:t>.</w:t>
      </w:r>
      <w:r w:rsidRPr="006508EA">
        <w:rPr>
          <w:lang w:val="nl-NL"/>
        </w:rPr>
        <w:t xml:space="preserve"> Quyết định này có hiệu lực thi hành kể từ ngày ký.</w:t>
      </w:r>
    </w:p>
    <w:p w:rsidR="00263196" w:rsidRPr="006508EA" w:rsidRDefault="00263196" w:rsidP="00E32BD4">
      <w:pPr>
        <w:tabs>
          <w:tab w:val="left" w:pos="540"/>
        </w:tabs>
        <w:spacing w:before="120" w:after="120"/>
        <w:ind w:firstLine="652"/>
        <w:jc w:val="both"/>
        <w:rPr>
          <w:lang w:val="nl-NL"/>
        </w:rPr>
      </w:pPr>
      <w:r w:rsidRPr="006508EA">
        <w:rPr>
          <w:b/>
          <w:lang w:val="nl-NL"/>
        </w:rPr>
        <w:t xml:space="preserve">Điều </w:t>
      </w:r>
      <w:r w:rsidR="00E32BD4" w:rsidRPr="006508EA">
        <w:rPr>
          <w:b/>
          <w:lang w:val="nl-NL"/>
        </w:rPr>
        <w:t>3</w:t>
      </w:r>
      <w:r w:rsidRPr="006508EA">
        <w:rPr>
          <w:b/>
          <w:lang w:val="nl-NL"/>
        </w:rPr>
        <w:t>.</w:t>
      </w:r>
      <w:r w:rsidRPr="006508EA">
        <w:rPr>
          <w:lang w:val="nl-NL"/>
        </w:rPr>
        <w:t xml:space="preserve"> Chánh Văn phòng UBND thành phố; Giám đốc các sở, ngành: Tài chính, Lao động - Thương binh và Xã hội, Chi nhánh NHCSXH thành phố Đà Nẵng; Chủ tịch UBND quận, huyện và Thủ trưởng các cơ quan, đơn vị có liên quan chịu trách nhiệm thi hành Quyết định này./.</w:t>
      </w:r>
    </w:p>
    <w:p w:rsidR="00263196" w:rsidRPr="006508EA" w:rsidRDefault="00263196" w:rsidP="00263196">
      <w:pPr>
        <w:rPr>
          <w:sz w:val="16"/>
          <w:lang w:val="nl-NL"/>
        </w:rPr>
      </w:pPr>
    </w:p>
    <w:p w:rsidR="00263196" w:rsidRPr="006508EA" w:rsidRDefault="00263196" w:rsidP="00263196">
      <w:pPr>
        <w:tabs>
          <w:tab w:val="center" w:pos="5760"/>
        </w:tabs>
        <w:rPr>
          <w:lang w:val="nl-NL"/>
        </w:rPr>
      </w:pPr>
      <w:r w:rsidRPr="006508EA">
        <w:rPr>
          <w:b/>
          <w:i/>
          <w:lang w:val="nl-NL"/>
        </w:rPr>
        <w:tab/>
      </w:r>
      <w:r w:rsidRPr="006508EA">
        <w:rPr>
          <w:lang w:val="nl-NL"/>
        </w:rPr>
        <w:t xml:space="preserve">                                                </w:t>
      </w:r>
      <w:r w:rsidRPr="006508EA">
        <w:rPr>
          <w:b/>
          <w:lang w:val="nl-NL"/>
        </w:rPr>
        <w:t>KT. CHỦ TỊCH</w:t>
      </w:r>
    </w:p>
    <w:p w:rsidR="00D20897" w:rsidRDefault="00263196" w:rsidP="00263196">
      <w:pPr>
        <w:tabs>
          <w:tab w:val="center" w:pos="5760"/>
        </w:tabs>
        <w:rPr>
          <w:lang w:val="nl-NL"/>
        </w:rPr>
      </w:pPr>
      <w:r w:rsidRPr="006508EA">
        <w:rPr>
          <w:sz w:val="22"/>
          <w:lang w:val="nl-NL"/>
        </w:rPr>
        <w:tab/>
        <w:t xml:space="preserve">                                                             </w:t>
      </w:r>
      <w:r w:rsidRPr="006508EA">
        <w:rPr>
          <w:b/>
          <w:lang w:val="nl-NL"/>
        </w:rPr>
        <w:t>PHÓ</w:t>
      </w:r>
      <w:r w:rsidRPr="006508EA">
        <w:rPr>
          <w:lang w:val="nl-NL"/>
        </w:rPr>
        <w:t xml:space="preserve"> </w:t>
      </w:r>
      <w:r w:rsidRPr="006508EA">
        <w:rPr>
          <w:b/>
          <w:lang w:val="nl-NL"/>
        </w:rPr>
        <w:t>CHỦ TỊCH</w:t>
      </w:r>
      <w:r w:rsidRPr="006508EA">
        <w:rPr>
          <w:lang w:val="nl-NL"/>
        </w:rPr>
        <w:t xml:space="preserve"> </w:t>
      </w:r>
    </w:p>
    <w:p w:rsidR="00263196" w:rsidRPr="006508EA" w:rsidRDefault="00263196" w:rsidP="00263196">
      <w:pPr>
        <w:tabs>
          <w:tab w:val="center" w:pos="5760"/>
        </w:tabs>
        <w:rPr>
          <w:lang w:val="nl-NL"/>
        </w:rPr>
      </w:pPr>
      <w:r w:rsidRPr="006508EA">
        <w:rPr>
          <w:lang w:val="nl-NL"/>
        </w:rPr>
        <w:t xml:space="preserve">                                 </w:t>
      </w:r>
    </w:p>
    <w:p w:rsidR="00263196" w:rsidRDefault="00263196" w:rsidP="00263196">
      <w:pPr>
        <w:tabs>
          <w:tab w:val="center" w:pos="-709"/>
          <w:tab w:val="center" w:pos="5760"/>
        </w:tabs>
        <w:rPr>
          <w:b/>
          <w:lang w:val="nl-NL"/>
        </w:rPr>
      </w:pPr>
      <w:r w:rsidRPr="006508EA">
        <w:rPr>
          <w:sz w:val="22"/>
          <w:szCs w:val="22"/>
          <w:lang w:val="nl-NL"/>
        </w:rPr>
        <w:t>.</w:t>
      </w:r>
      <w:r w:rsidRPr="006508EA">
        <w:rPr>
          <w:lang w:val="nl-NL"/>
        </w:rPr>
        <w:t xml:space="preserve">                                                             </w:t>
      </w:r>
      <w:r w:rsidR="00D20897">
        <w:rPr>
          <w:lang w:val="nl-NL"/>
        </w:rPr>
        <w:t xml:space="preserve">                            </w:t>
      </w:r>
      <w:r w:rsidRPr="006508EA">
        <w:rPr>
          <w:lang w:val="nl-NL"/>
        </w:rPr>
        <w:t xml:space="preserve">   </w:t>
      </w:r>
      <w:r w:rsidR="00E32BD4" w:rsidRPr="006508EA">
        <w:rPr>
          <w:lang w:val="nl-NL"/>
        </w:rPr>
        <w:t xml:space="preserve"> </w:t>
      </w:r>
      <w:r w:rsidRPr="006508EA">
        <w:rPr>
          <w:b/>
          <w:lang w:val="nl-NL"/>
        </w:rPr>
        <w:t xml:space="preserve">Võ Duy Khương </w:t>
      </w:r>
    </w:p>
    <w:p w:rsidR="00D20897" w:rsidRDefault="00D20897" w:rsidP="00263196">
      <w:pPr>
        <w:tabs>
          <w:tab w:val="center" w:pos="-709"/>
          <w:tab w:val="center" w:pos="5760"/>
        </w:tabs>
        <w:rPr>
          <w:b/>
          <w:lang w:val="nl-NL"/>
        </w:rPr>
      </w:pPr>
    </w:p>
    <w:p w:rsidR="00D20897" w:rsidRDefault="00D20897" w:rsidP="00263196">
      <w:pPr>
        <w:tabs>
          <w:tab w:val="center" w:pos="-709"/>
          <w:tab w:val="center" w:pos="5760"/>
        </w:tabs>
        <w:rPr>
          <w:b/>
          <w:lang w:val="nl-NL"/>
        </w:rPr>
      </w:pPr>
    </w:p>
    <w:p w:rsidR="00D20897" w:rsidRDefault="00D20897" w:rsidP="00263196">
      <w:pPr>
        <w:tabs>
          <w:tab w:val="center" w:pos="-709"/>
          <w:tab w:val="center" w:pos="5760"/>
        </w:tabs>
        <w:rPr>
          <w:b/>
          <w:lang w:val="nl-NL"/>
        </w:rPr>
      </w:pPr>
    </w:p>
    <w:tbl>
      <w:tblPr>
        <w:tblW w:w="0" w:type="auto"/>
        <w:tblLook w:val="0000" w:firstRow="0" w:lastRow="0" w:firstColumn="0" w:lastColumn="0" w:noHBand="0" w:noVBand="0"/>
      </w:tblPr>
      <w:tblGrid>
        <w:gridCol w:w="3348"/>
        <w:gridCol w:w="5940"/>
      </w:tblGrid>
      <w:tr w:rsidR="00E32BD4" w:rsidRPr="006508EA">
        <w:tblPrEx>
          <w:tblCellMar>
            <w:top w:w="0" w:type="dxa"/>
            <w:bottom w:w="0" w:type="dxa"/>
          </w:tblCellMar>
        </w:tblPrEx>
        <w:trPr>
          <w:trHeight w:val="899"/>
        </w:trPr>
        <w:tc>
          <w:tcPr>
            <w:tcW w:w="3348" w:type="dxa"/>
          </w:tcPr>
          <w:p w:rsidR="00E32BD4" w:rsidRPr="006508EA" w:rsidRDefault="00E32BD4" w:rsidP="00030F39">
            <w:pPr>
              <w:jc w:val="center"/>
              <w:rPr>
                <w:b/>
                <w:sz w:val="26"/>
                <w:szCs w:val="26"/>
                <w:lang w:val="nl-NL"/>
              </w:rPr>
            </w:pPr>
            <w:r w:rsidRPr="006508EA">
              <w:rPr>
                <w:lang w:val="nl-NL"/>
              </w:rPr>
              <w:br w:type="page"/>
            </w:r>
            <w:r w:rsidRPr="006508EA">
              <w:rPr>
                <w:b/>
                <w:sz w:val="26"/>
                <w:szCs w:val="26"/>
                <w:lang w:val="nl-NL"/>
              </w:rPr>
              <w:t>UỶ BAN NHÂN DÂN</w:t>
            </w:r>
          </w:p>
          <w:p w:rsidR="00E32BD4" w:rsidRPr="006508EA" w:rsidRDefault="00E32BD4" w:rsidP="00030F39">
            <w:pPr>
              <w:jc w:val="center"/>
              <w:rPr>
                <w:b/>
                <w:sz w:val="26"/>
                <w:szCs w:val="26"/>
                <w:lang w:val="nl-NL"/>
              </w:rPr>
            </w:pPr>
            <w:r w:rsidRPr="006508EA">
              <w:rPr>
                <w:b/>
                <w:sz w:val="26"/>
                <w:szCs w:val="26"/>
                <w:lang w:val="nl-NL"/>
              </w:rPr>
              <w:t>THÀNH PHỐ ĐÀ NẴNG</w:t>
            </w:r>
          </w:p>
          <w:p w:rsidR="00E32BD4" w:rsidRPr="006508EA" w:rsidRDefault="00FA739A" w:rsidP="00030F39">
            <w:pPr>
              <w:rPr>
                <w:lang w:val="nl-NL"/>
              </w:rPr>
            </w:pPr>
            <w:r w:rsidRPr="006508EA">
              <w:rPr>
                <w:noProof/>
              </w:rPr>
              <mc:AlternateContent>
                <mc:Choice Requires="wps">
                  <w:drawing>
                    <wp:anchor distT="0" distB="0" distL="114300" distR="114300" simplePos="0" relativeHeight="251659264" behindDoc="0" locked="0" layoutInCell="1" allowOverlap="1">
                      <wp:simplePos x="0" y="0"/>
                      <wp:positionH relativeFrom="column">
                        <wp:posOffset>473075</wp:posOffset>
                      </wp:positionH>
                      <wp:positionV relativeFrom="paragraph">
                        <wp:posOffset>56515</wp:posOffset>
                      </wp:positionV>
                      <wp:extent cx="977900" cy="0"/>
                      <wp:effectExtent l="12065" t="5080" r="10160" b="1397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F7134"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pt,4.45pt" to="114.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lUEA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"/>
                  </w:pict>
                </mc:Fallback>
              </mc:AlternateContent>
            </w:r>
          </w:p>
        </w:tc>
        <w:tc>
          <w:tcPr>
            <w:tcW w:w="5940" w:type="dxa"/>
          </w:tcPr>
          <w:p w:rsidR="00E32BD4" w:rsidRPr="006508EA" w:rsidRDefault="00E32BD4" w:rsidP="00030F39">
            <w:pPr>
              <w:jc w:val="center"/>
              <w:rPr>
                <w:b/>
                <w:sz w:val="26"/>
                <w:szCs w:val="26"/>
                <w:lang w:val="nl-NL"/>
              </w:rPr>
            </w:pPr>
            <w:r w:rsidRPr="006508EA">
              <w:rPr>
                <w:b/>
                <w:sz w:val="26"/>
                <w:szCs w:val="26"/>
                <w:lang w:val="nl-NL"/>
              </w:rPr>
              <w:t>CỘNG HOÀ XÃ HỘI CHỦ NGHĨA VIỆT NAM</w:t>
            </w:r>
          </w:p>
          <w:p w:rsidR="00E32BD4" w:rsidRPr="006508EA" w:rsidRDefault="00E32BD4" w:rsidP="00030F39">
            <w:pPr>
              <w:pStyle w:val="Heading1"/>
              <w:jc w:val="center"/>
              <w:rPr>
                <w:rFonts w:ascii="Times New Roman" w:hAnsi="Times New Roman"/>
                <w:color w:val="auto"/>
                <w:sz w:val="28"/>
                <w:szCs w:val="28"/>
                <w:lang w:val="nl-NL"/>
              </w:rPr>
            </w:pPr>
            <w:r w:rsidRPr="006508EA">
              <w:rPr>
                <w:rFonts w:ascii="Times New Roman" w:hAnsi="Times New Roman"/>
                <w:color w:val="auto"/>
                <w:sz w:val="28"/>
                <w:szCs w:val="28"/>
                <w:lang w:val="nl-NL"/>
              </w:rPr>
              <w:t>Độc lập - Tự do - Hạnh phúc</w:t>
            </w:r>
          </w:p>
          <w:p w:rsidR="00E32BD4" w:rsidRPr="006508EA" w:rsidRDefault="00FA739A" w:rsidP="00030F39">
            <w:pPr>
              <w:jc w:val="center"/>
              <w:rPr>
                <w:b/>
                <w:bCs w:val="0"/>
                <w:lang w:val="nl-NL"/>
              </w:rPr>
            </w:pPr>
            <w:r w:rsidRPr="006508EA">
              <w:rPr>
                <w:b/>
                <w:bCs w:val="0"/>
                <w:noProof/>
              </w:rPr>
              <mc:AlternateContent>
                <mc:Choice Requires="wps">
                  <w:drawing>
                    <wp:anchor distT="0" distB="0" distL="114300" distR="114300" simplePos="0" relativeHeight="251660288" behindDoc="0" locked="0" layoutInCell="1" allowOverlap="1">
                      <wp:simplePos x="0" y="0"/>
                      <wp:positionH relativeFrom="column">
                        <wp:posOffset>850265</wp:posOffset>
                      </wp:positionH>
                      <wp:positionV relativeFrom="paragraph">
                        <wp:posOffset>36195</wp:posOffset>
                      </wp:positionV>
                      <wp:extent cx="1938020" cy="0"/>
                      <wp:effectExtent l="10160" t="8890" r="13970"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BF243"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95pt,2.85pt" to="219.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ho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"/>
                  </w:pict>
                </mc:Fallback>
              </mc:AlternateContent>
            </w:r>
          </w:p>
        </w:tc>
      </w:tr>
    </w:tbl>
    <w:p w:rsidR="00E32BD4" w:rsidRPr="006508EA" w:rsidRDefault="00E32BD4" w:rsidP="00030F39">
      <w:pPr>
        <w:spacing w:before="240"/>
        <w:jc w:val="center"/>
        <w:rPr>
          <w:b/>
          <w:bCs w:val="0"/>
          <w:sz w:val="30"/>
          <w:szCs w:val="30"/>
          <w:lang w:val="nl-NL"/>
        </w:rPr>
      </w:pPr>
      <w:r w:rsidRPr="006508EA">
        <w:rPr>
          <w:b/>
          <w:bCs w:val="0"/>
          <w:sz w:val="30"/>
          <w:szCs w:val="30"/>
          <w:lang w:val="nl-NL"/>
        </w:rPr>
        <w:t>QUY ĐỊNH</w:t>
      </w:r>
    </w:p>
    <w:p w:rsidR="002B61B5" w:rsidRPr="006508EA" w:rsidRDefault="00E32BD4" w:rsidP="00E32BD4">
      <w:pPr>
        <w:ind w:right="-185"/>
        <w:jc w:val="center"/>
        <w:rPr>
          <w:b/>
          <w:bCs w:val="0"/>
          <w:lang w:val="nl-NL"/>
        </w:rPr>
      </w:pPr>
      <w:r w:rsidRPr="006508EA">
        <w:rPr>
          <w:b/>
          <w:bCs w:val="0"/>
          <w:lang w:val="nl-NL"/>
        </w:rPr>
        <w:t>V</w:t>
      </w:r>
      <w:r w:rsidR="002B61B5" w:rsidRPr="006508EA">
        <w:rPr>
          <w:b/>
          <w:bCs w:val="0"/>
          <w:lang w:val="nl-NL"/>
        </w:rPr>
        <w:t>/v</w:t>
      </w:r>
      <w:r w:rsidRPr="006508EA">
        <w:rPr>
          <w:b/>
          <w:bCs w:val="0"/>
          <w:lang w:val="nl-NL"/>
        </w:rPr>
        <w:t xml:space="preserve"> </w:t>
      </w:r>
      <w:r w:rsidR="002B61B5" w:rsidRPr="006508EA">
        <w:rPr>
          <w:b/>
          <w:bCs w:val="0"/>
          <w:lang w:val="nl-NL"/>
        </w:rPr>
        <w:t>cho vay và hỗ trợ 100% tiền lãi đối với hộ đặc biệt nghèo vay vốn</w:t>
      </w:r>
    </w:p>
    <w:p w:rsidR="00E32BD4" w:rsidRPr="006508EA" w:rsidRDefault="002B61B5" w:rsidP="00E32BD4">
      <w:pPr>
        <w:ind w:right="-185"/>
        <w:jc w:val="center"/>
        <w:rPr>
          <w:b/>
          <w:bCs w:val="0"/>
          <w:lang w:val="nl-NL"/>
        </w:rPr>
      </w:pPr>
      <w:r w:rsidRPr="006508EA">
        <w:rPr>
          <w:b/>
          <w:bCs w:val="0"/>
          <w:lang w:val="nl-NL"/>
        </w:rPr>
        <w:t>tại Chi nhánh Ngân hàng Chính sách xã hội thành phố Đà Nẵng</w:t>
      </w:r>
      <w:r w:rsidR="00E32BD4" w:rsidRPr="006508EA">
        <w:rPr>
          <w:b/>
          <w:bCs w:val="0"/>
          <w:lang w:val="nl-NL"/>
        </w:rPr>
        <w:t xml:space="preserve"> </w:t>
      </w:r>
    </w:p>
    <w:p w:rsidR="00E32BD4" w:rsidRPr="00D20897" w:rsidRDefault="00E32BD4" w:rsidP="00E32BD4">
      <w:pPr>
        <w:ind w:right="-185"/>
        <w:jc w:val="center"/>
        <w:rPr>
          <w:i/>
          <w:lang w:val="nl-NL"/>
        </w:rPr>
      </w:pPr>
      <w:r w:rsidRPr="00D20897">
        <w:rPr>
          <w:i/>
          <w:lang w:val="nl-NL"/>
        </w:rPr>
        <w:t>(</w:t>
      </w:r>
      <w:r w:rsidR="00D20897" w:rsidRPr="00D20897">
        <w:rPr>
          <w:i/>
          <w:lang w:val="nl-NL"/>
        </w:rPr>
        <w:t xml:space="preserve">Ban hành kèm theo Quyết định số </w:t>
      </w:r>
      <w:r w:rsidR="002B61B5" w:rsidRPr="00D20897">
        <w:rPr>
          <w:i/>
          <w:lang w:val="nl-NL"/>
        </w:rPr>
        <w:t xml:space="preserve"> </w:t>
      </w:r>
      <w:r w:rsidR="00E42284" w:rsidRPr="00D20897">
        <w:rPr>
          <w:i/>
          <w:lang w:val="nl-NL"/>
        </w:rPr>
        <w:t>1583</w:t>
      </w:r>
      <w:r w:rsidR="00D20897" w:rsidRPr="00D20897">
        <w:rPr>
          <w:i/>
          <w:lang w:val="nl-NL"/>
        </w:rPr>
        <w:t xml:space="preserve"> </w:t>
      </w:r>
      <w:r w:rsidR="002B61B5" w:rsidRPr="00D20897">
        <w:rPr>
          <w:i/>
          <w:lang w:val="nl-NL"/>
        </w:rPr>
        <w:t xml:space="preserve"> </w:t>
      </w:r>
      <w:r w:rsidRPr="00D20897">
        <w:rPr>
          <w:i/>
          <w:lang w:val="nl-NL"/>
        </w:rPr>
        <w:t>/QĐ-UBND</w:t>
      </w:r>
    </w:p>
    <w:p w:rsidR="00E32BD4" w:rsidRPr="00D20897" w:rsidRDefault="00E32BD4" w:rsidP="00E32BD4">
      <w:pPr>
        <w:ind w:right="-185"/>
        <w:jc w:val="center"/>
        <w:rPr>
          <w:lang w:val="nl-NL"/>
        </w:rPr>
      </w:pPr>
      <w:r w:rsidRPr="00D20897">
        <w:rPr>
          <w:i/>
          <w:lang w:val="nl-NL"/>
        </w:rPr>
        <w:t xml:space="preserve">ngày </w:t>
      </w:r>
      <w:r w:rsidR="002B61B5" w:rsidRPr="00D20897">
        <w:rPr>
          <w:i/>
          <w:lang w:val="nl-NL"/>
        </w:rPr>
        <w:t xml:space="preserve"> </w:t>
      </w:r>
      <w:r w:rsidR="00E42284" w:rsidRPr="00D20897">
        <w:rPr>
          <w:i/>
          <w:lang w:val="nl-NL"/>
        </w:rPr>
        <w:t>15</w:t>
      </w:r>
      <w:r w:rsidR="00D20897" w:rsidRPr="00D20897">
        <w:rPr>
          <w:i/>
          <w:lang w:val="nl-NL"/>
        </w:rPr>
        <w:t xml:space="preserve"> </w:t>
      </w:r>
      <w:r w:rsidR="002B61B5" w:rsidRPr="00D20897">
        <w:rPr>
          <w:i/>
          <w:lang w:val="nl-NL"/>
        </w:rPr>
        <w:t xml:space="preserve"> </w:t>
      </w:r>
      <w:r w:rsidRPr="00D20897">
        <w:rPr>
          <w:i/>
          <w:lang w:val="nl-NL"/>
        </w:rPr>
        <w:t xml:space="preserve">tháng </w:t>
      </w:r>
      <w:r w:rsidR="00937960" w:rsidRPr="00D20897">
        <w:rPr>
          <w:i/>
          <w:lang w:val="nl-NL"/>
        </w:rPr>
        <w:t>3</w:t>
      </w:r>
      <w:r w:rsidRPr="00D20897">
        <w:rPr>
          <w:i/>
          <w:lang w:val="nl-NL"/>
        </w:rPr>
        <w:t xml:space="preserve"> năm 201</w:t>
      </w:r>
      <w:r w:rsidR="002B61B5" w:rsidRPr="00D20897">
        <w:rPr>
          <w:i/>
          <w:lang w:val="nl-NL"/>
        </w:rPr>
        <w:t xml:space="preserve">4 </w:t>
      </w:r>
      <w:r w:rsidRPr="00D20897">
        <w:rPr>
          <w:i/>
          <w:lang w:val="nl-NL"/>
        </w:rPr>
        <w:t xml:space="preserve">của </w:t>
      </w:r>
      <w:r w:rsidR="002B61B5" w:rsidRPr="00D20897">
        <w:rPr>
          <w:i/>
          <w:lang w:val="nl-NL"/>
        </w:rPr>
        <w:t xml:space="preserve">Chủ tịch </w:t>
      </w:r>
      <w:r w:rsidRPr="00D20897">
        <w:rPr>
          <w:i/>
          <w:lang w:val="nl-NL"/>
        </w:rPr>
        <w:t>UBND thành phố Đà Nẵng</w:t>
      </w:r>
      <w:r w:rsidRPr="00D20897">
        <w:rPr>
          <w:b/>
          <w:lang w:val="nl-NL"/>
        </w:rPr>
        <w:t>)</w:t>
      </w:r>
    </w:p>
    <w:p w:rsidR="00E32BD4" w:rsidRPr="006508EA" w:rsidRDefault="00FA739A" w:rsidP="00E32BD4">
      <w:pPr>
        <w:pStyle w:val="BodyText3"/>
        <w:jc w:val="left"/>
        <w:rPr>
          <w:b/>
          <w:i w:val="0"/>
          <w:iCs w:val="0"/>
          <w:szCs w:val="28"/>
          <w:lang w:val="nl-NL"/>
        </w:rPr>
      </w:pPr>
      <w:r w:rsidRPr="006508EA">
        <w:rPr>
          <w:b/>
          <w:i w:val="0"/>
          <w:iCs w:val="0"/>
          <w:noProof/>
          <w:szCs w:val="28"/>
        </w:rPr>
        <mc:AlternateContent>
          <mc:Choice Requires="wps">
            <w:drawing>
              <wp:anchor distT="0" distB="0" distL="114300" distR="114300" simplePos="0" relativeHeight="251658240" behindDoc="0" locked="0" layoutInCell="1" allowOverlap="1">
                <wp:simplePos x="0" y="0"/>
                <wp:positionH relativeFrom="column">
                  <wp:posOffset>1728470</wp:posOffset>
                </wp:positionH>
                <wp:positionV relativeFrom="paragraph">
                  <wp:posOffset>31750</wp:posOffset>
                </wp:positionV>
                <wp:extent cx="2286000" cy="0"/>
                <wp:effectExtent l="10160" t="7620" r="8890" b="1143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796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pt,2.5pt" to="31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Wc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E1DZ3rjCgio1M6G2uhZvZitpt8dUrpqiTrwyPD1YiAtCxnJm5SwcQbw9/0XzSCGHL2ObTo3&#10;tguQ0AB0jmpc7mrws0cUDvN8Pkt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"/>
            </w:pict>
          </mc:Fallback>
        </mc:AlternateContent>
      </w:r>
    </w:p>
    <w:p w:rsidR="002B61B5" w:rsidRPr="006508EA" w:rsidRDefault="002B61B5" w:rsidP="00937960">
      <w:pPr>
        <w:pStyle w:val="BodyText3"/>
        <w:spacing w:before="120" w:after="120"/>
        <w:ind w:firstLine="654"/>
        <w:jc w:val="left"/>
        <w:rPr>
          <w:b/>
          <w:i w:val="0"/>
          <w:iCs w:val="0"/>
          <w:lang w:val="nl-NL"/>
        </w:rPr>
      </w:pPr>
      <w:r w:rsidRPr="006508EA">
        <w:rPr>
          <w:b/>
          <w:bCs/>
          <w:i w:val="0"/>
          <w:iCs w:val="0"/>
          <w:lang w:val="nl-NL"/>
        </w:rPr>
        <w:t xml:space="preserve">Điều 1. </w:t>
      </w:r>
      <w:r w:rsidRPr="006508EA">
        <w:rPr>
          <w:b/>
          <w:i w:val="0"/>
          <w:iCs w:val="0"/>
          <w:lang w:val="nl-NL"/>
        </w:rPr>
        <w:t xml:space="preserve">Phạm vi điều chỉnh </w:t>
      </w:r>
    </w:p>
    <w:p w:rsidR="002B61B5" w:rsidRPr="006508EA" w:rsidRDefault="002B61B5" w:rsidP="00937960">
      <w:pPr>
        <w:pStyle w:val="BodyText3"/>
        <w:spacing w:before="120" w:after="120"/>
        <w:ind w:firstLine="654"/>
        <w:jc w:val="both"/>
        <w:rPr>
          <w:i w:val="0"/>
          <w:iCs w:val="0"/>
          <w:spacing w:val="-6"/>
          <w:lang w:val="nl-NL"/>
        </w:rPr>
      </w:pPr>
      <w:r w:rsidRPr="006508EA">
        <w:rPr>
          <w:i w:val="0"/>
          <w:iCs w:val="0"/>
          <w:lang w:val="nl-NL"/>
        </w:rPr>
        <w:t xml:space="preserve">Quy định này quy định việc </w:t>
      </w:r>
      <w:r w:rsidR="005E7B38" w:rsidRPr="006508EA">
        <w:rPr>
          <w:i w:val="0"/>
          <w:iCs w:val="0"/>
          <w:lang w:val="nl-NL"/>
        </w:rPr>
        <w:t>cho vay và hỗ trợ</w:t>
      </w:r>
      <w:r w:rsidRPr="006508EA">
        <w:rPr>
          <w:i w:val="0"/>
          <w:iCs w:val="0"/>
          <w:lang w:val="nl-NL"/>
        </w:rPr>
        <w:t xml:space="preserve"> tiền lãi đối với hộ đặc biệt </w:t>
      </w:r>
      <w:r w:rsidRPr="006508EA">
        <w:rPr>
          <w:i w:val="0"/>
          <w:iCs w:val="0"/>
          <w:spacing w:val="-6"/>
          <w:lang w:val="nl-NL"/>
        </w:rPr>
        <w:t xml:space="preserve">nghèo vay vốn tại Chi nhánh Ngân hàng Chính sách xã hội </w:t>
      </w:r>
      <w:r w:rsidRPr="006508EA">
        <w:rPr>
          <w:i w:val="0"/>
          <w:spacing w:val="-6"/>
          <w:lang w:val="nl-NL"/>
        </w:rPr>
        <w:t>(NHCSXH)</w:t>
      </w:r>
      <w:r w:rsidRPr="006508EA">
        <w:rPr>
          <w:spacing w:val="-6"/>
          <w:lang w:val="nl-NL"/>
        </w:rPr>
        <w:t xml:space="preserve"> </w:t>
      </w:r>
      <w:r w:rsidRPr="006508EA">
        <w:rPr>
          <w:i w:val="0"/>
          <w:iCs w:val="0"/>
          <w:spacing w:val="-6"/>
          <w:lang w:val="nl-NL"/>
        </w:rPr>
        <w:t>thành phố.</w:t>
      </w:r>
    </w:p>
    <w:p w:rsidR="002B61B5" w:rsidRPr="006508EA" w:rsidRDefault="002B61B5" w:rsidP="00937960">
      <w:pPr>
        <w:spacing w:before="120" w:after="120"/>
        <w:ind w:right="45" w:firstLine="654"/>
        <w:jc w:val="both"/>
        <w:rPr>
          <w:b/>
          <w:lang w:val="nl-NL"/>
        </w:rPr>
      </w:pPr>
      <w:r w:rsidRPr="006508EA">
        <w:rPr>
          <w:b/>
          <w:lang w:val="nl-NL"/>
        </w:rPr>
        <w:t>Điều 2. Đối tượng, điều kiện vay vốn, nguồn vốn cho vay</w:t>
      </w:r>
    </w:p>
    <w:p w:rsidR="002B61B5" w:rsidRPr="006508EA" w:rsidRDefault="002B61B5" w:rsidP="00937960">
      <w:pPr>
        <w:spacing w:before="120" w:after="120"/>
        <w:ind w:right="43" w:firstLine="654"/>
        <w:jc w:val="both"/>
        <w:rPr>
          <w:lang w:val="nl-NL"/>
        </w:rPr>
      </w:pPr>
      <w:r w:rsidRPr="006508EA">
        <w:rPr>
          <w:lang w:val="nl-NL"/>
        </w:rPr>
        <w:t>1. Hộ đặc biệt nghèo theo Quyết định này là hộ có thu nhập bình quân thấp, còn sức lao động nhưng khó thoát nghèo bằng các giải pháp thông thường, do các địa phương công khai xét chọn và UBND thành phố công nhận.</w:t>
      </w:r>
    </w:p>
    <w:p w:rsidR="002B61B5" w:rsidRPr="006508EA" w:rsidRDefault="002B61B5" w:rsidP="00937960">
      <w:pPr>
        <w:spacing w:before="120" w:after="120"/>
        <w:ind w:right="43" w:firstLine="654"/>
        <w:jc w:val="both"/>
        <w:rPr>
          <w:lang w:val="nl-NL"/>
        </w:rPr>
      </w:pPr>
      <w:r w:rsidRPr="006508EA">
        <w:rPr>
          <w:lang w:val="nl-NL"/>
        </w:rPr>
        <w:t xml:space="preserve">2. Điều kiện được vay vốn: </w:t>
      </w:r>
    </w:p>
    <w:p w:rsidR="002B61B5" w:rsidRPr="006508EA" w:rsidRDefault="002B61B5" w:rsidP="00937960">
      <w:pPr>
        <w:spacing w:before="120" w:after="120"/>
        <w:ind w:right="43" w:firstLine="654"/>
        <w:jc w:val="both"/>
        <w:rPr>
          <w:lang w:val="nl-NL"/>
        </w:rPr>
      </w:pPr>
      <w:r w:rsidRPr="006508EA">
        <w:rPr>
          <w:lang w:val="nl-NL"/>
        </w:rPr>
        <w:t>a) Có tên trong danh sách hộ đặc biệt nghèo do UBND thành phố phê duyệt tại Quyết định số: 590/QĐ-UBND ngày 17/01/2013 và các điều kiện nêu tại khoản 3, khoản 4 Điều này.</w:t>
      </w:r>
    </w:p>
    <w:p w:rsidR="002B61B5" w:rsidRPr="006508EA" w:rsidRDefault="002B61B5" w:rsidP="00937960">
      <w:pPr>
        <w:spacing w:before="120" w:after="120"/>
        <w:ind w:right="43" w:firstLine="654"/>
        <w:jc w:val="both"/>
        <w:rPr>
          <w:lang w:val="nl-NL"/>
        </w:rPr>
      </w:pPr>
      <w:r w:rsidRPr="006508EA">
        <w:rPr>
          <w:lang w:val="nl-NL"/>
        </w:rPr>
        <w:t>b) Trường hợp đặc biệt, chưa có tên trong danh sách nêu trên, Sở Lao động - Thương binh và Xã hội đề xuất Chủ tịch UBND thành phố xem xét, quyết định.</w:t>
      </w:r>
    </w:p>
    <w:p w:rsidR="002B61B5" w:rsidRPr="006508EA" w:rsidRDefault="002B61B5" w:rsidP="00937960">
      <w:pPr>
        <w:tabs>
          <w:tab w:val="left" w:pos="720"/>
        </w:tabs>
        <w:spacing w:before="120" w:after="120"/>
        <w:ind w:right="43" w:firstLine="654"/>
        <w:jc w:val="both"/>
        <w:rPr>
          <w:lang w:val="nl-NL"/>
        </w:rPr>
      </w:pPr>
      <w:r w:rsidRPr="006508EA">
        <w:rPr>
          <w:lang w:val="nl-NL"/>
        </w:rPr>
        <w:t xml:space="preserve">3. Hộ đặc biệt nghèo đồng thời là hộ nghèo theo chuẩn </w:t>
      </w:r>
      <w:r w:rsidR="003D1AFE" w:rsidRPr="006508EA">
        <w:rPr>
          <w:lang w:val="nl-NL"/>
        </w:rPr>
        <w:t>Quốc gia</w:t>
      </w:r>
      <w:r w:rsidRPr="006508EA">
        <w:rPr>
          <w:lang w:val="nl-NL"/>
        </w:rPr>
        <w:t xml:space="preserve"> vay vốn từ nguồn vốn cho vay hộ nghèo của Chính phủ do NHCSXH phân bổ cho Chi nhánh NHCSXH thành phố.</w:t>
      </w:r>
    </w:p>
    <w:p w:rsidR="003D1AFE" w:rsidRPr="006508EA" w:rsidRDefault="002B61B5" w:rsidP="00937960">
      <w:pPr>
        <w:spacing w:before="120" w:after="120"/>
        <w:ind w:right="43" w:firstLine="654"/>
        <w:jc w:val="both"/>
        <w:rPr>
          <w:lang w:val="nl-NL"/>
        </w:rPr>
      </w:pPr>
      <w:r w:rsidRPr="006508EA">
        <w:rPr>
          <w:lang w:val="nl-NL"/>
        </w:rPr>
        <w:t xml:space="preserve">Nguyên tắc tín dụng; </w:t>
      </w:r>
      <w:r w:rsidR="003D1AFE" w:rsidRPr="006508EA">
        <w:rPr>
          <w:lang w:val="nl-NL"/>
        </w:rPr>
        <w:t>cơ chế cho vay; đ</w:t>
      </w:r>
      <w:r w:rsidRPr="006508EA">
        <w:rPr>
          <w:lang w:val="nl-NL"/>
        </w:rPr>
        <w:t xml:space="preserve">iều kiện được vay vốn; mục đích sử dụng vốn vay; mức vốn cho vay; thời hạn cho vay, gia hạn nợ; thủ tục, quy trình nghiệp vụ cho vay thực hiện theo quy định tại Nghị định số 78/2002/NĐ-CP, Công văn số 316/NHCS-KH ngày 02/5/2003 của Tổng Giám đốc NHCSXH và các văn bản hiện hành của NHCSXH về hướng dẫn nghiệp vụ cho vay hộ nghèo. </w:t>
      </w:r>
    </w:p>
    <w:p w:rsidR="002B61B5" w:rsidRPr="006508EA" w:rsidRDefault="002B61B5" w:rsidP="00937960">
      <w:pPr>
        <w:spacing w:before="120" w:after="120"/>
        <w:ind w:right="43" w:firstLine="654"/>
        <w:jc w:val="both"/>
        <w:rPr>
          <w:lang w:val="nl-NL"/>
        </w:rPr>
      </w:pPr>
      <w:r w:rsidRPr="006508EA">
        <w:rPr>
          <w:lang w:val="nl-NL"/>
        </w:rPr>
        <w:t xml:space="preserve">Xử lý rủi ro do nguyên nhân khách quan thực hiện theo quy định tại Quyết định số 50/2010/QĐ-TTg ngày 28/7/2010 của Thủ tướng Chính phủ về việc ban hành quy chế xử lý nợ bị rủi ro tại NHCSXH; Quyết định số 15/QĐ-HĐQT ngày 27/01/2011 của </w:t>
      </w:r>
      <w:r w:rsidR="003D1AFE" w:rsidRPr="006508EA">
        <w:rPr>
          <w:lang w:val="nl-NL"/>
        </w:rPr>
        <w:t xml:space="preserve">Chủ tịch </w:t>
      </w:r>
      <w:r w:rsidRPr="006508EA">
        <w:rPr>
          <w:lang w:val="nl-NL"/>
        </w:rPr>
        <w:t>Hội đồng quản trị NHCSXH ban hành Quy định xử lý nợ bị rủi ro trong hệ thống NHCSXH.</w:t>
      </w:r>
    </w:p>
    <w:p w:rsidR="002B61B5" w:rsidRPr="006508EA" w:rsidRDefault="002B61B5" w:rsidP="00937960">
      <w:pPr>
        <w:spacing w:before="120" w:after="120"/>
        <w:ind w:right="43" w:firstLine="654"/>
        <w:jc w:val="both"/>
        <w:rPr>
          <w:spacing w:val="-8"/>
          <w:lang w:val="nl-NL"/>
        </w:rPr>
      </w:pPr>
      <w:r w:rsidRPr="006508EA">
        <w:rPr>
          <w:lang w:val="nl-NL"/>
        </w:rPr>
        <w:t xml:space="preserve">4. Hộ đặc biệt nghèo nhưng có thu nhập trên chuẩn nghèo </w:t>
      </w:r>
      <w:r w:rsidR="003D1AFE" w:rsidRPr="006508EA">
        <w:rPr>
          <w:lang w:val="nl-NL"/>
        </w:rPr>
        <w:t>Quốc gia</w:t>
      </w:r>
      <w:r w:rsidRPr="006508EA">
        <w:rPr>
          <w:lang w:val="nl-NL"/>
        </w:rPr>
        <w:t xml:space="preserve"> vay </w:t>
      </w:r>
      <w:r w:rsidRPr="006508EA">
        <w:rPr>
          <w:spacing w:val="-8"/>
          <w:lang w:val="nl-NL"/>
        </w:rPr>
        <w:t xml:space="preserve">vốn từ nguồn </w:t>
      </w:r>
      <w:r w:rsidR="00030F39" w:rsidRPr="006508EA">
        <w:rPr>
          <w:spacing w:val="-8"/>
          <w:lang w:val="nl-NL"/>
        </w:rPr>
        <w:t xml:space="preserve">vốn do </w:t>
      </w:r>
      <w:r w:rsidRPr="006508EA">
        <w:rPr>
          <w:spacing w:val="-8"/>
          <w:lang w:val="nl-NL"/>
        </w:rPr>
        <w:t>UBND thành phố ủy thác sang Chi nhánh NHCSXH thành phố.</w:t>
      </w:r>
    </w:p>
    <w:p w:rsidR="00FF2646" w:rsidRPr="006508EA" w:rsidRDefault="002B61B5" w:rsidP="00937960">
      <w:pPr>
        <w:spacing w:before="120" w:after="120"/>
        <w:ind w:right="45" w:firstLine="654"/>
        <w:jc w:val="both"/>
        <w:rPr>
          <w:lang w:val="nl-NL"/>
        </w:rPr>
      </w:pPr>
      <w:r w:rsidRPr="006508EA">
        <w:rPr>
          <w:lang w:val="nl-NL"/>
        </w:rPr>
        <w:lastRenderedPageBreak/>
        <w:t xml:space="preserve">Nguyên tắc tín dụng; </w:t>
      </w:r>
      <w:r w:rsidR="003D1AFE" w:rsidRPr="006508EA">
        <w:rPr>
          <w:lang w:val="nl-NL"/>
        </w:rPr>
        <w:t>cơ chế cho vay; đ</w:t>
      </w:r>
      <w:r w:rsidRPr="006508EA">
        <w:rPr>
          <w:lang w:val="nl-NL"/>
        </w:rPr>
        <w:t>iều kiện được va</w:t>
      </w:r>
      <w:r w:rsidR="00FF2646" w:rsidRPr="006508EA">
        <w:rPr>
          <w:lang w:val="nl-NL"/>
        </w:rPr>
        <w:t>y vốn; mục đích sử dụng vốn vay</w:t>
      </w:r>
      <w:r w:rsidRPr="006508EA">
        <w:rPr>
          <w:lang w:val="nl-NL"/>
        </w:rPr>
        <w:t>; thời hạn cho vay, gia hạn nợ; thủ tục, quy trình nghiệp vụ cho vay; xử lý rủi ro do nguyên nhân khách quan thực hiện theo quy định tại Quyết định số 16/2011/QĐ-UBND.</w:t>
      </w:r>
      <w:r w:rsidR="00FF2646" w:rsidRPr="006508EA">
        <w:rPr>
          <w:lang w:val="nl-NL"/>
        </w:rPr>
        <w:t xml:space="preserve"> </w:t>
      </w:r>
    </w:p>
    <w:p w:rsidR="00FF2646" w:rsidRPr="006508EA" w:rsidRDefault="00FF2646" w:rsidP="00937960">
      <w:pPr>
        <w:spacing w:before="120" w:after="120"/>
        <w:ind w:right="45" w:firstLine="654"/>
        <w:jc w:val="both"/>
        <w:rPr>
          <w:lang w:val="nl-NL"/>
        </w:rPr>
      </w:pPr>
      <w:r w:rsidRPr="006508EA">
        <w:rPr>
          <w:lang w:val="nl-NL"/>
        </w:rPr>
        <w:t xml:space="preserve">Mức cho vay: </w:t>
      </w:r>
      <w:r w:rsidR="00937960" w:rsidRPr="006508EA">
        <w:rPr>
          <w:lang w:val="nl-NL"/>
        </w:rPr>
        <w:t>Thực hiện t</w:t>
      </w:r>
      <w:r w:rsidR="000823C0" w:rsidRPr="006508EA">
        <w:rPr>
          <w:lang w:val="nl-NL"/>
        </w:rPr>
        <w:t xml:space="preserve">heo </w:t>
      </w:r>
      <w:r w:rsidR="00883049" w:rsidRPr="006508EA">
        <w:rPr>
          <w:lang w:val="nl-NL"/>
        </w:rPr>
        <w:t xml:space="preserve">chương trình cho vay hộ nghèo </w:t>
      </w:r>
      <w:r w:rsidR="00B5088C" w:rsidRPr="006508EA">
        <w:rPr>
          <w:lang w:val="nl-NL"/>
        </w:rPr>
        <w:t>của Chính phủ</w:t>
      </w:r>
      <w:r w:rsidR="00883049" w:rsidRPr="006508EA">
        <w:rPr>
          <w:lang w:val="nl-NL"/>
        </w:rPr>
        <w:t xml:space="preserve">, </w:t>
      </w:r>
      <w:r w:rsidR="004722A6" w:rsidRPr="006508EA">
        <w:rPr>
          <w:lang w:val="nl-NL"/>
        </w:rPr>
        <w:t xml:space="preserve">mức cho vay </w:t>
      </w:r>
      <w:r w:rsidRPr="006508EA">
        <w:rPr>
          <w:lang w:val="nl-NL"/>
        </w:rPr>
        <w:t xml:space="preserve">tối đa </w:t>
      </w:r>
      <w:r w:rsidR="00937960" w:rsidRPr="006508EA">
        <w:rPr>
          <w:lang w:val="nl-NL"/>
        </w:rPr>
        <w:t xml:space="preserve">hiện nay </w:t>
      </w:r>
      <w:r w:rsidRPr="006508EA">
        <w:rPr>
          <w:lang w:val="nl-NL"/>
        </w:rPr>
        <w:t xml:space="preserve">30 triệu đồng/hộ. </w:t>
      </w:r>
    </w:p>
    <w:p w:rsidR="002B61B5" w:rsidRPr="006508EA" w:rsidRDefault="002B61B5" w:rsidP="00937960">
      <w:pPr>
        <w:spacing w:before="120" w:after="120"/>
        <w:ind w:right="45" w:firstLine="654"/>
        <w:jc w:val="both"/>
        <w:rPr>
          <w:b/>
          <w:lang w:val="nl-NL"/>
        </w:rPr>
      </w:pPr>
      <w:r w:rsidRPr="006508EA">
        <w:rPr>
          <w:b/>
          <w:lang w:val="nl-NL"/>
        </w:rPr>
        <w:t>Điều 3</w:t>
      </w:r>
      <w:r w:rsidRPr="006508EA">
        <w:rPr>
          <w:lang w:val="nl-NL"/>
        </w:rPr>
        <w:t>.</w:t>
      </w:r>
      <w:r w:rsidRPr="006508EA">
        <w:rPr>
          <w:b/>
          <w:lang w:val="nl-NL"/>
        </w:rPr>
        <w:t xml:space="preserve"> Hình thức hỗ trợ tiền lãi</w:t>
      </w:r>
    </w:p>
    <w:p w:rsidR="00FF2646" w:rsidRPr="006508EA" w:rsidRDefault="00FF2646" w:rsidP="00937960">
      <w:pPr>
        <w:spacing w:before="120" w:after="120"/>
        <w:ind w:right="43" w:firstLine="654"/>
        <w:jc w:val="both"/>
        <w:rPr>
          <w:lang w:val="nl-NL"/>
        </w:rPr>
      </w:pPr>
      <w:r w:rsidRPr="006508EA">
        <w:rPr>
          <w:lang w:val="nl-NL"/>
        </w:rPr>
        <w:t xml:space="preserve">1. Hộ vay được hỗ trợ </w:t>
      </w:r>
      <w:r w:rsidR="005E7B38" w:rsidRPr="006508EA">
        <w:rPr>
          <w:lang w:val="nl-NL"/>
        </w:rPr>
        <w:t xml:space="preserve">100% </w:t>
      </w:r>
      <w:r w:rsidRPr="006508EA">
        <w:rPr>
          <w:lang w:val="nl-NL"/>
        </w:rPr>
        <w:t>tiền lãi t</w:t>
      </w:r>
      <w:r w:rsidR="005E7B38" w:rsidRPr="006508EA">
        <w:rPr>
          <w:lang w:val="nl-NL"/>
        </w:rPr>
        <w:t xml:space="preserve">rong thời gian vay vốn. Thời gian hỗ trợ </w:t>
      </w:r>
      <w:r w:rsidRPr="006508EA">
        <w:rPr>
          <w:lang w:val="nl-NL"/>
        </w:rPr>
        <w:t xml:space="preserve">tối đa </w:t>
      </w:r>
      <w:r w:rsidR="005E7B38" w:rsidRPr="006508EA">
        <w:rPr>
          <w:lang w:val="nl-NL"/>
        </w:rPr>
        <w:t xml:space="preserve">là </w:t>
      </w:r>
      <w:r w:rsidRPr="006508EA">
        <w:rPr>
          <w:lang w:val="nl-NL"/>
        </w:rPr>
        <w:t>36 tháng kể từ ngày nhận tiền vay</w:t>
      </w:r>
      <w:r w:rsidR="005E7B38" w:rsidRPr="006508EA">
        <w:rPr>
          <w:lang w:val="nl-NL"/>
        </w:rPr>
        <w:t>; không áp dụng đối với các khoản vay bị chuyển nợ quá hạn.</w:t>
      </w:r>
    </w:p>
    <w:p w:rsidR="002B61B5" w:rsidRPr="006508EA" w:rsidRDefault="00FF2646" w:rsidP="00937960">
      <w:pPr>
        <w:spacing w:before="120" w:after="120"/>
        <w:ind w:right="43" w:firstLine="654"/>
        <w:jc w:val="both"/>
        <w:rPr>
          <w:lang w:val="nl-NL"/>
        </w:rPr>
      </w:pPr>
      <w:r w:rsidRPr="006508EA">
        <w:rPr>
          <w:lang w:val="nl-NL"/>
        </w:rPr>
        <w:t xml:space="preserve">2. </w:t>
      </w:r>
      <w:r w:rsidR="002B61B5" w:rsidRPr="006508EA">
        <w:rPr>
          <w:lang w:val="nl-NL"/>
        </w:rPr>
        <w:t xml:space="preserve">Trong </w:t>
      </w:r>
      <w:r w:rsidRPr="006508EA">
        <w:rPr>
          <w:lang w:val="nl-NL"/>
        </w:rPr>
        <w:t>thời gian</w:t>
      </w:r>
      <w:r w:rsidR="002B61B5" w:rsidRPr="006508EA">
        <w:rPr>
          <w:lang w:val="nl-NL"/>
        </w:rPr>
        <w:t xml:space="preserve"> được hỗ trợ tiền lãi, hộ vay </w:t>
      </w:r>
      <w:r w:rsidRPr="006508EA">
        <w:rPr>
          <w:lang w:val="nl-NL"/>
        </w:rPr>
        <w:t xml:space="preserve">không phải trả lãi nhưng </w:t>
      </w:r>
      <w:r w:rsidR="002B61B5" w:rsidRPr="006508EA">
        <w:rPr>
          <w:lang w:val="nl-NL"/>
        </w:rPr>
        <w:t xml:space="preserve">phải tham gia sinh hoạt Tổ TK&amp;VV </w:t>
      </w:r>
      <w:r w:rsidRPr="006508EA">
        <w:rPr>
          <w:lang w:val="nl-NL"/>
        </w:rPr>
        <w:t xml:space="preserve">và thực hiện các nghĩa vụ </w:t>
      </w:r>
      <w:r w:rsidR="002B61B5" w:rsidRPr="006508EA">
        <w:rPr>
          <w:lang w:val="nl-NL"/>
        </w:rPr>
        <w:t>theo quy đ</w:t>
      </w:r>
      <w:r w:rsidRPr="006508EA">
        <w:rPr>
          <w:lang w:val="nl-NL"/>
        </w:rPr>
        <w:t>ịnh</w:t>
      </w:r>
      <w:r w:rsidR="002B61B5" w:rsidRPr="006508EA">
        <w:rPr>
          <w:lang w:val="nl-NL"/>
        </w:rPr>
        <w:t xml:space="preserve">.   </w:t>
      </w:r>
    </w:p>
    <w:p w:rsidR="002B61B5" w:rsidRPr="006508EA" w:rsidRDefault="005E7B38" w:rsidP="00937960">
      <w:pPr>
        <w:tabs>
          <w:tab w:val="left" w:pos="720"/>
        </w:tabs>
        <w:spacing w:before="120" w:after="120"/>
        <w:ind w:firstLine="654"/>
        <w:jc w:val="both"/>
        <w:rPr>
          <w:lang w:val="nl-NL"/>
        </w:rPr>
      </w:pPr>
      <w:r w:rsidRPr="006508EA">
        <w:rPr>
          <w:lang w:val="nl-NL"/>
        </w:rPr>
        <w:t>3</w:t>
      </w:r>
      <w:r w:rsidR="002B61B5" w:rsidRPr="006508EA">
        <w:rPr>
          <w:lang w:val="nl-NL"/>
        </w:rPr>
        <w:t xml:space="preserve">. Sau </w:t>
      </w:r>
      <w:r w:rsidRPr="006508EA">
        <w:rPr>
          <w:lang w:val="nl-NL"/>
        </w:rPr>
        <w:t>thời gian được hỗ trợ tiền lãi, h</w:t>
      </w:r>
      <w:r w:rsidR="002B61B5" w:rsidRPr="006508EA">
        <w:rPr>
          <w:lang w:val="nl-NL"/>
        </w:rPr>
        <w:t>ộ vay phải có nghĩa vụ trả tiền lãi hàng tháng</w:t>
      </w:r>
      <w:r w:rsidRPr="006508EA">
        <w:rPr>
          <w:lang w:val="nl-NL"/>
        </w:rPr>
        <w:t xml:space="preserve"> theo lãi suất cho vay hộ nghèo </w:t>
      </w:r>
      <w:r w:rsidR="00B5088C" w:rsidRPr="006508EA">
        <w:rPr>
          <w:lang w:val="nl-NL"/>
        </w:rPr>
        <w:t xml:space="preserve">của Chính phủ </w:t>
      </w:r>
      <w:r w:rsidRPr="006508EA">
        <w:rPr>
          <w:lang w:val="nl-NL"/>
        </w:rPr>
        <w:t>tại thời điểm nhận tiền vay</w:t>
      </w:r>
      <w:r w:rsidR="00E2135F" w:rsidRPr="006508EA">
        <w:rPr>
          <w:lang w:val="nl-NL"/>
        </w:rPr>
        <w:t>. Lãi suất cho vay hộ nghèo</w:t>
      </w:r>
      <w:r w:rsidR="002B61B5" w:rsidRPr="006508EA">
        <w:rPr>
          <w:lang w:val="nl-NL"/>
        </w:rPr>
        <w:t xml:space="preserve"> </w:t>
      </w:r>
      <w:r w:rsidRPr="006508EA">
        <w:rPr>
          <w:lang w:val="nl-NL"/>
        </w:rPr>
        <w:t>hiện nay</w:t>
      </w:r>
      <w:r w:rsidR="002B61B5" w:rsidRPr="006508EA">
        <w:rPr>
          <w:lang w:val="nl-NL"/>
        </w:rPr>
        <w:t xml:space="preserve"> là 0,65</w:t>
      </w:r>
      <w:r w:rsidR="003D1AFE" w:rsidRPr="006508EA">
        <w:rPr>
          <w:lang w:val="nl-NL"/>
        </w:rPr>
        <w:t>%/</w:t>
      </w:r>
      <w:r w:rsidR="002B61B5" w:rsidRPr="006508EA">
        <w:rPr>
          <w:lang w:val="nl-NL"/>
        </w:rPr>
        <w:t>tháng (7,8%</w:t>
      </w:r>
      <w:r w:rsidR="003D1AFE" w:rsidRPr="006508EA">
        <w:rPr>
          <w:lang w:val="nl-NL"/>
        </w:rPr>
        <w:t>/</w:t>
      </w:r>
      <w:r w:rsidR="002B61B5" w:rsidRPr="006508EA">
        <w:rPr>
          <w:lang w:val="nl-NL"/>
        </w:rPr>
        <w:t>năm).</w:t>
      </w:r>
    </w:p>
    <w:p w:rsidR="005E7B38" w:rsidRPr="006508EA" w:rsidRDefault="00E2135F" w:rsidP="00937960">
      <w:pPr>
        <w:tabs>
          <w:tab w:val="left" w:pos="720"/>
        </w:tabs>
        <w:spacing w:before="120" w:after="120"/>
        <w:ind w:firstLine="654"/>
        <w:jc w:val="both"/>
        <w:rPr>
          <w:lang w:val="nl-NL"/>
        </w:rPr>
      </w:pPr>
      <w:r w:rsidRPr="006508EA">
        <w:rPr>
          <w:lang w:val="nl-NL"/>
        </w:rPr>
        <w:t>4.</w:t>
      </w:r>
      <w:r w:rsidR="005E7B38" w:rsidRPr="006508EA">
        <w:rPr>
          <w:lang w:val="nl-NL"/>
        </w:rPr>
        <w:t xml:space="preserve"> Hộ vay </w:t>
      </w:r>
      <w:r w:rsidRPr="006508EA">
        <w:rPr>
          <w:lang w:val="nl-NL"/>
        </w:rPr>
        <w:t xml:space="preserve">chấp hành đúng các quy định </w:t>
      </w:r>
      <w:r w:rsidR="003D1AFE" w:rsidRPr="006508EA">
        <w:rPr>
          <w:lang w:val="nl-NL"/>
        </w:rPr>
        <w:t>vay vốn</w:t>
      </w:r>
      <w:r w:rsidR="00BE0C8B">
        <w:rPr>
          <w:lang w:val="nl-NL"/>
        </w:rPr>
        <w:t>,</w:t>
      </w:r>
      <w:r w:rsidRPr="006508EA">
        <w:rPr>
          <w:lang w:val="nl-NL"/>
        </w:rPr>
        <w:t xml:space="preserve"> </w:t>
      </w:r>
      <w:r w:rsidR="005E7B38" w:rsidRPr="006508EA">
        <w:rPr>
          <w:lang w:val="nl-NL"/>
        </w:rPr>
        <w:t>hoàn trả toàn bộ vốn vay đúng hạn</w:t>
      </w:r>
      <w:r w:rsidRPr="006508EA">
        <w:rPr>
          <w:lang w:val="nl-NL"/>
        </w:rPr>
        <w:t xml:space="preserve"> </w:t>
      </w:r>
      <w:r w:rsidR="00BE0C8B">
        <w:rPr>
          <w:lang w:val="nl-NL"/>
        </w:rPr>
        <w:t>(</w:t>
      </w:r>
      <w:r w:rsidR="00ED019A" w:rsidRPr="006508EA">
        <w:rPr>
          <w:lang w:val="nl-NL"/>
        </w:rPr>
        <w:t xml:space="preserve">cho vay </w:t>
      </w:r>
      <w:r w:rsidR="00BE0C8B">
        <w:rPr>
          <w:lang w:val="nl-NL"/>
        </w:rPr>
        <w:t xml:space="preserve">lần đầu) và </w:t>
      </w:r>
      <w:r w:rsidR="00BE0C8B" w:rsidRPr="006508EA">
        <w:rPr>
          <w:lang w:val="nl-NL"/>
        </w:rPr>
        <w:t xml:space="preserve">thoát nghèo </w:t>
      </w:r>
      <w:r w:rsidR="005E7B38" w:rsidRPr="006508EA">
        <w:rPr>
          <w:lang w:val="nl-NL"/>
        </w:rPr>
        <w:t>được hỗ trợ một lần 4 triệu đồng</w:t>
      </w:r>
      <w:r w:rsidR="00BE0C8B">
        <w:rPr>
          <w:lang w:val="nl-NL"/>
        </w:rPr>
        <w:t>/hộ</w:t>
      </w:r>
      <w:r w:rsidR="005E7B38" w:rsidRPr="006508EA">
        <w:rPr>
          <w:lang w:val="nl-NL"/>
        </w:rPr>
        <w:t>.</w:t>
      </w:r>
    </w:p>
    <w:p w:rsidR="002B61B5" w:rsidRPr="006508EA" w:rsidRDefault="00E2135F" w:rsidP="00937960">
      <w:pPr>
        <w:spacing w:before="120" w:after="120"/>
        <w:ind w:right="43" w:firstLine="654"/>
        <w:jc w:val="both"/>
        <w:rPr>
          <w:lang w:val="nl-NL"/>
        </w:rPr>
      </w:pPr>
      <w:r w:rsidRPr="006508EA">
        <w:rPr>
          <w:lang w:val="nl-NL"/>
        </w:rPr>
        <w:t>5</w:t>
      </w:r>
      <w:r w:rsidR="002B61B5" w:rsidRPr="006508EA">
        <w:rPr>
          <w:lang w:val="nl-NL"/>
        </w:rPr>
        <w:t xml:space="preserve">. Định kỳ 6 tháng/lần, UBND thành phố cấp kinh phí hỗ trợ tiền lãi: </w:t>
      </w:r>
    </w:p>
    <w:p w:rsidR="002B61B5" w:rsidRPr="006508EA" w:rsidRDefault="002B61B5" w:rsidP="00937960">
      <w:pPr>
        <w:tabs>
          <w:tab w:val="left" w:pos="720"/>
        </w:tabs>
        <w:spacing w:before="120" w:after="120"/>
        <w:ind w:right="43" w:firstLine="654"/>
        <w:jc w:val="both"/>
        <w:rPr>
          <w:lang w:val="nl-NL"/>
        </w:rPr>
      </w:pPr>
      <w:r w:rsidRPr="006508EA">
        <w:rPr>
          <w:lang w:val="nl-NL"/>
        </w:rPr>
        <w:t xml:space="preserve">a) Cấp kinh phí </w:t>
      </w:r>
      <w:r w:rsidR="003D1AFE" w:rsidRPr="006508EA">
        <w:rPr>
          <w:lang w:val="nl-NL"/>
        </w:rPr>
        <w:t>theo</w:t>
      </w:r>
      <w:r w:rsidRPr="006508EA">
        <w:rPr>
          <w:lang w:val="nl-NL"/>
        </w:rPr>
        <w:t xml:space="preserve"> lãi suất cho vay hộ nghèo của Chính phủ (</w:t>
      </w:r>
      <w:r w:rsidR="003D1AFE" w:rsidRPr="006508EA">
        <w:rPr>
          <w:lang w:val="nl-NL"/>
        </w:rPr>
        <w:t xml:space="preserve">hiện nay là </w:t>
      </w:r>
      <w:r w:rsidRPr="006508EA">
        <w:rPr>
          <w:lang w:val="nl-NL"/>
        </w:rPr>
        <w:t>0,65%/tháng tính trên tổng dư nợ của các hộ đặc biệt nghèo vay vốn từ chương trình này) để xử lý theo quy định của NHCSXH.</w:t>
      </w:r>
    </w:p>
    <w:p w:rsidR="002B61B5" w:rsidRPr="006508EA" w:rsidRDefault="002B61B5" w:rsidP="00937960">
      <w:pPr>
        <w:spacing w:before="120" w:after="120"/>
        <w:ind w:right="43" w:firstLine="654"/>
        <w:jc w:val="both"/>
        <w:rPr>
          <w:lang w:val="nl-NL"/>
        </w:rPr>
      </w:pPr>
      <w:r w:rsidRPr="006508EA">
        <w:rPr>
          <w:lang w:val="nl-NL"/>
        </w:rPr>
        <w:t xml:space="preserve">b) Cấp kinh phí bằng 0,343%/tháng tính trên số dư nợ cho vay bình quân của các hộ đặc biệt nghèo vay từ nguồn vốn ủy thác của thành phố </w:t>
      </w:r>
      <w:r w:rsidR="00B5088C" w:rsidRPr="006508EA">
        <w:rPr>
          <w:lang w:val="nl-NL"/>
        </w:rPr>
        <w:t>để thực hiện các việc</w:t>
      </w:r>
      <w:r w:rsidRPr="006508EA">
        <w:rPr>
          <w:lang w:val="nl-NL"/>
        </w:rPr>
        <w:t xml:space="preserve"> như sau:</w:t>
      </w:r>
    </w:p>
    <w:p w:rsidR="002B61B5" w:rsidRPr="006508EA" w:rsidRDefault="002B61B5" w:rsidP="00937960">
      <w:pPr>
        <w:spacing w:before="120" w:after="120"/>
        <w:ind w:right="43" w:firstLine="654"/>
        <w:jc w:val="both"/>
        <w:rPr>
          <w:lang w:val="nl-NL"/>
        </w:rPr>
      </w:pPr>
      <w:r w:rsidRPr="006508EA">
        <w:rPr>
          <w:lang w:val="nl-NL"/>
        </w:rPr>
        <w:t>- Lập quỹ dự phòng rủi ro: 0,02%/tháng.</w:t>
      </w:r>
    </w:p>
    <w:p w:rsidR="002B61B5" w:rsidRPr="006508EA" w:rsidRDefault="00E51FE2" w:rsidP="00937960">
      <w:pPr>
        <w:tabs>
          <w:tab w:val="left" w:pos="720"/>
        </w:tabs>
        <w:spacing w:before="120" w:after="120"/>
        <w:ind w:right="45" w:firstLine="654"/>
        <w:jc w:val="both"/>
        <w:rPr>
          <w:lang w:val="nl-NL"/>
        </w:rPr>
      </w:pPr>
      <w:r w:rsidRPr="006508EA">
        <w:rPr>
          <w:lang w:val="nl-NL"/>
        </w:rPr>
        <w:t>- Chi phí quản lý</w:t>
      </w:r>
      <w:r w:rsidR="002B61B5" w:rsidRPr="006508EA">
        <w:rPr>
          <w:lang w:val="nl-NL"/>
        </w:rPr>
        <w:t xml:space="preserve">: 0,323%/tháng </w:t>
      </w:r>
      <w:r w:rsidR="00A153C4" w:rsidRPr="006508EA">
        <w:rPr>
          <w:lang w:val="nl-NL"/>
        </w:rPr>
        <w:t xml:space="preserve">tính trên dư nợ bình quân </w:t>
      </w:r>
      <w:r w:rsidR="002B61B5" w:rsidRPr="006508EA">
        <w:rPr>
          <w:lang w:val="nl-NL"/>
        </w:rPr>
        <w:t xml:space="preserve">(mức tối thiểu theo quy định tại </w:t>
      </w:r>
      <w:r w:rsidRPr="006508EA">
        <w:rPr>
          <w:lang w:val="nl-NL"/>
        </w:rPr>
        <w:t xml:space="preserve">Công </w:t>
      </w:r>
      <w:r w:rsidR="002B61B5" w:rsidRPr="006508EA">
        <w:rPr>
          <w:lang w:val="nl-NL"/>
        </w:rPr>
        <w:t>văn số</w:t>
      </w:r>
      <w:r w:rsidR="005A68C4" w:rsidRPr="006508EA">
        <w:rPr>
          <w:lang w:val="nl-NL"/>
        </w:rPr>
        <w:t xml:space="preserve"> 959/TTg-KTTH ngày 01/7/2013 của Thủ tướng Chính phủ về việc phí quản lý đối với NHCSXH)</w:t>
      </w:r>
      <w:r w:rsidRPr="006508EA">
        <w:rPr>
          <w:lang w:val="nl-NL"/>
        </w:rPr>
        <w:t xml:space="preserve">. </w:t>
      </w:r>
      <w:r w:rsidR="00B5088C" w:rsidRPr="006508EA">
        <w:rPr>
          <w:lang w:val="nl-NL"/>
        </w:rPr>
        <w:t>Chi</w:t>
      </w:r>
      <w:r w:rsidRPr="006508EA">
        <w:rPr>
          <w:lang w:val="nl-NL"/>
        </w:rPr>
        <w:t xml:space="preserve"> phí quản lý</w:t>
      </w:r>
      <w:r w:rsidR="00A153C4" w:rsidRPr="006508EA">
        <w:rPr>
          <w:lang w:val="nl-NL"/>
        </w:rPr>
        <w:t xml:space="preserve"> </w:t>
      </w:r>
      <w:r w:rsidR="00B5088C" w:rsidRPr="006508EA">
        <w:rPr>
          <w:lang w:val="nl-NL"/>
        </w:rPr>
        <w:t>bao gồm</w:t>
      </w:r>
      <w:r w:rsidR="00A153C4" w:rsidRPr="006508EA">
        <w:rPr>
          <w:lang w:val="nl-NL"/>
        </w:rPr>
        <w:t>:</w:t>
      </w:r>
    </w:p>
    <w:p w:rsidR="00A153C4" w:rsidRPr="006508EA" w:rsidRDefault="00A153C4" w:rsidP="00937960">
      <w:pPr>
        <w:tabs>
          <w:tab w:val="left" w:pos="720"/>
        </w:tabs>
        <w:spacing w:before="120" w:after="120"/>
        <w:ind w:right="45" w:firstLine="654"/>
        <w:jc w:val="both"/>
        <w:rPr>
          <w:lang w:val="nl-NL"/>
        </w:rPr>
      </w:pPr>
      <w:r w:rsidRPr="006508EA">
        <w:rPr>
          <w:lang w:val="nl-NL"/>
        </w:rPr>
        <w:t>+ Chi trả hoa hồng cho tổ TK&amp;VV: 0,05%/tháng.</w:t>
      </w:r>
    </w:p>
    <w:p w:rsidR="00A153C4" w:rsidRPr="006508EA" w:rsidRDefault="00A153C4" w:rsidP="00937960">
      <w:pPr>
        <w:tabs>
          <w:tab w:val="left" w:pos="720"/>
        </w:tabs>
        <w:spacing w:before="120" w:after="120"/>
        <w:ind w:right="45" w:firstLine="654"/>
        <w:jc w:val="both"/>
        <w:rPr>
          <w:lang w:val="nl-NL"/>
        </w:rPr>
      </w:pPr>
      <w:r w:rsidRPr="006508EA">
        <w:rPr>
          <w:lang w:val="nl-NL"/>
        </w:rPr>
        <w:t xml:space="preserve">+ Chi trả phí ủy thác cho Hội đoàn thể </w:t>
      </w:r>
      <w:r w:rsidR="00C43FF4" w:rsidRPr="006508EA">
        <w:rPr>
          <w:lang w:val="nl-NL"/>
        </w:rPr>
        <w:t xml:space="preserve">cấp </w:t>
      </w:r>
      <w:r w:rsidRPr="006508EA">
        <w:rPr>
          <w:lang w:val="nl-NL"/>
        </w:rPr>
        <w:t>xã</w:t>
      </w:r>
      <w:r w:rsidR="00C43FF4" w:rsidRPr="006508EA">
        <w:rPr>
          <w:lang w:val="nl-NL"/>
        </w:rPr>
        <w:t>: 0,03%</w:t>
      </w:r>
      <w:r w:rsidRPr="006508EA">
        <w:rPr>
          <w:lang w:val="nl-NL"/>
        </w:rPr>
        <w:t>.</w:t>
      </w:r>
    </w:p>
    <w:p w:rsidR="00C43FF4" w:rsidRPr="006508EA" w:rsidRDefault="00C43FF4" w:rsidP="00937960">
      <w:pPr>
        <w:tabs>
          <w:tab w:val="left" w:pos="720"/>
        </w:tabs>
        <w:spacing w:before="120" w:after="120"/>
        <w:ind w:right="45" w:firstLine="654"/>
        <w:jc w:val="both"/>
        <w:rPr>
          <w:lang w:val="nl-NL"/>
        </w:rPr>
      </w:pPr>
      <w:r w:rsidRPr="006508EA">
        <w:rPr>
          <w:lang w:val="nl-NL"/>
        </w:rPr>
        <w:t>+ Chi kinh phí quản lý vốn vay cho NHCSXH thành phố: 0,243%</w:t>
      </w:r>
    </w:p>
    <w:p w:rsidR="002B61B5" w:rsidRPr="006508EA" w:rsidRDefault="002B61B5" w:rsidP="00937960">
      <w:pPr>
        <w:spacing w:before="120" w:after="120"/>
        <w:ind w:right="45" w:firstLine="654"/>
        <w:jc w:val="both"/>
        <w:rPr>
          <w:lang w:val="nl-NL"/>
        </w:rPr>
      </w:pPr>
      <w:r w:rsidRPr="006508EA">
        <w:rPr>
          <w:b/>
          <w:lang w:val="nl-NL"/>
        </w:rPr>
        <w:t>Điều 4</w:t>
      </w:r>
      <w:r w:rsidR="00C43FF4" w:rsidRPr="006508EA">
        <w:rPr>
          <w:b/>
          <w:lang w:val="nl-NL"/>
        </w:rPr>
        <w:t>.</w:t>
      </w:r>
      <w:r w:rsidRPr="006508EA">
        <w:rPr>
          <w:b/>
          <w:lang w:val="nl-NL"/>
        </w:rPr>
        <w:t xml:space="preserve"> </w:t>
      </w:r>
      <w:r w:rsidRPr="006508EA">
        <w:rPr>
          <w:lang w:val="nl-NL"/>
        </w:rPr>
        <w:t>Quản lý, phân phối, sử dụng tiền lãi thu được từ nguồn vốn uỷ thác của ngân sách thành phố</w:t>
      </w:r>
    </w:p>
    <w:p w:rsidR="00E51FE2" w:rsidRPr="006508EA" w:rsidRDefault="002B61B5" w:rsidP="00937960">
      <w:pPr>
        <w:spacing w:before="120" w:after="120"/>
        <w:ind w:right="43" w:firstLine="654"/>
        <w:jc w:val="both"/>
        <w:rPr>
          <w:lang w:val="nl-NL"/>
        </w:rPr>
      </w:pPr>
      <w:r w:rsidRPr="006508EA">
        <w:rPr>
          <w:lang w:val="nl-NL"/>
        </w:rPr>
        <w:t xml:space="preserve">1. Trong </w:t>
      </w:r>
      <w:r w:rsidR="00C43FF4" w:rsidRPr="006508EA">
        <w:rPr>
          <w:lang w:val="nl-NL"/>
        </w:rPr>
        <w:t>thời gian</w:t>
      </w:r>
      <w:r w:rsidR="00BE0C8B">
        <w:rPr>
          <w:lang w:val="nl-NL"/>
        </w:rPr>
        <w:t xml:space="preserve"> hỗ trợ tiền lãi</w:t>
      </w:r>
      <w:r w:rsidRPr="006508EA">
        <w:rPr>
          <w:lang w:val="nl-NL"/>
        </w:rPr>
        <w:t>, không thực hiện quy định về quản lý, phân phối, sử dụng tiền lãi theo Khoản 1 Điều 9 Quyết định số 16/2011/QĐ-UBND</w:t>
      </w:r>
      <w:r w:rsidR="00B5088C" w:rsidRPr="006508EA">
        <w:rPr>
          <w:lang w:val="nl-NL"/>
        </w:rPr>
        <w:t>;</w:t>
      </w:r>
      <w:r w:rsidRPr="006508EA">
        <w:rPr>
          <w:lang w:val="nl-NL"/>
        </w:rPr>
        <w:t xml:space="preserve"> </w:t>
      </w:r>
      <w:r w:rsidR="00E51FE2" w:rsidRPr="006508EA">
        <w:rPr>
          <w:lang w:val="nl-NL"/>
        </w:rPr>
        <w:t xml:space="preserve">UBND thành phố cấp kinh phí </w:t>
      </w:r>
      <w:r w:rsidR="00B5088C" w:rsidRPr="006508EA">
        <w:rPr>
          <w:lang w:val="nl-NL"/>
        </w:rPr>
        <w:t>cho</w:t>
      </w:r>
      <w:r w:rsidR="00E51FE2" w:rsidRPr="006508EA">
        <w:rPr>
          <w:lang w:val="nl-NL"/>
        </w:rPr>
        <w:t xml:space="preserve"> Chi nhánh NHCSXH thành phố thực hiện </w:t>
      </w:r>
      <w:r w:rsidR="00B5088C" w:rsidRPr="006508EA">
        <w:rPr>
          <w:lang w:val="nl-NL"/>
        </w:rPr>
        <w:t xml:space="preserve">nhiệm vụ </w:t>
      </w:r>
      <w:r w:rsidR="00E51FE2" w:rsidRPr="006508EA">
        <w:rPr>
          <w:lang w:val="nl-NL"/>
        </w:rPr>
        <w:t>theo Khoản 5 Điều 3 Quy định này</w:t>
      </w:r>
    </w:p>
    <w:p w:rsidR="002B61B5" w:rsidRPr="006508EA" w:rsidRDefault="002B61B5" w:rsidP="00937960">
      <w:pPr>
        <w:spacing w:before="120" w:after="120"/>
        <w:ind w:right="45" w:firstLine="654"/>
        <w:jc w:val="both"/>
        <w:rPr>
          <w:lang w:val="nl-NL"/>
        </w:rPr>
      </w:pPr>
      <w:r w:rsidRPr="006508EA">
        <w:rPr>
          <w:lang w:val="nl-NL"/>
        </w:rPr>
        <w:lastRenderedPageBreak/>
        <w:t xml:space="preserve">2. Sau </w:t>
      </w:r>
      <w:r w:rsidR="00C43FF4" w:rsidRPr="006508EA">
        <w:rPr>
          <w:lang w:val="nl-NL"/>
        </w:rPr>
        <w:t>thời gian hỗ trợ tiền lãi</w:t>
      </w:r>
      <w:r w:rsidRPr="006508EA">
        <w:rPr>
          <w:lang w:val="nl-NL"/>
        </w:rPr>
        <w:t>, thực hiện quản lý, phân phối và sử dụng tiền lãi thu được theo quy định tại Khoản 1 Điều 9 Quyết định số 16/2011/QĐ-</w:t>
      </w:r>
      <w:r w:rsidR="00C43FF4" w:rsidRPr="006508EA">
        <w:rPr>
          <w:lang w:val="nl-NL"/>
        </w:rPr>
        <w:t>U</w:t>
      </w:r>
      <w:r w:rsidRPr="006508EA">
        <w:rPr>
          <w:lang w:val="nl-NL"/>
        </w:rPr>
        <w:t xml:space="preserve">BND. </w:t>
      </w:r>
    </w:p>
    <w:p w:rsidR="00BE0C8B" w:rsidRDefault="00BE0C8B" w:rsidP="00937960">
      <w:pPr>
        <w:shd w:val="clear" w:color="auto" w:fill="FFFFFF"/>
        <w:tabs>
          <w:tab w:val="left" w:pos="540"/>
        </w:tabs>
        <w:spacing w:before="120" w:after="120"/>
        <w:ind w:right="45" w:firstLine="654"/>
        <w:jc w:val="both"/>
        <w:rPr>
          <w:b/>
          <w:lang w:val="nl-NL"/>
        </w:rPr>
      </w:pPr>
    </w:p>
    <w:p w:rsidR="002B61B5" w:rsidRPr="006508EA" w:rsidRDefault="002B61B5" w:rsidP="00937960">
      <w:pPr>
        <w:shd w:val="clear" w:color="auto" w:fill="FFFFFF"/>
        <w:tabs>
          <w:tab w:val="left" w:pos="540"/>
        </w:tabs>
        <w:spacing w:before="120" w:after="120"/>
        <w:ind w:right="45" w:firstLine="654"/>
        <w:jc w:val="both"/>
        <w:rPr>
          <w:lang w:val="nl-NL"/>
        </w:rPr>
      </w:pPr>
      <w:r w:rsidRPr="006508EA">
        <w:rPr>
          <w:b/>
          <w:lang w:val="nl-NL"/>
        </w:rPr>
        <w:t>Điều 5</w:t>
      </w:r>
      <w:r w:rsidR="00C43FF4" w:rsidRPr="006508EA">
        <w:rPr>
          <w:b/>
          <w:lang w:val="nl-NL"/>
        </w:rPr>
        <w:t>.</w:t>
      </w:r>
      <w:r w:rsidRPr="006508EA">
        <w:rPr>
          <w:b/>
          <w:lang w:val="nl-NL"/>
        </w:rPr>
        <w:t xml:space="preserve"> </w:t>
      </w:r>
      <w:r w:rsidRPr="006508EA">
        <w:rPr>
          <w:lang w:val="nl-NL"/>
        </w:rPr>
        <w:t>Tổ chức thực hiện</w:t>
      </w:r>
    </w:p>
    <w:p w:rsidR="002B61B5" w:rsidRPr="006508EA" w:rsidRDefault="002B61B5" w:rsidP="00937960">
      <w:pPr>
        <w:shd w:val="clear" w:color="auto" w:fill="FFFFFF"/>
        <w:spacing w:before="120" w:after="120"/>
        <w:ind w:right="43" w:firstLine="654"/>
        <w:jc w:val="both"/>
        <w:rPr>
          <w:lang w:val="nl-NL"/>
        </w:rPr>
      </w:pPr>
      <w:r w:rsidRPr="006508EA">
        <w:rPr>
          <w:lang w:val="nl-NL"/>
        </w:rPr>
        <w:t>1. Sở Lao động - Thương binh và Xã hội</w:t>
      </w:r>
    </w:p>
    <w:p w:rsidR="002B61B5" w:rsidRPr="006508EA" w:rsidRDefault="002B61B5" w:rsidP="00937960">
      <w:pPr>
        <w:shd w:val="clear" w:color="auto" w:fill="FFFFFF"/>
        <w:spacing w:before="120" w:after="120"/>
        <w:ind w:right="43" w:firstLine="654"/>
        <w:jc w:val="both"/>
        <w:rPr>
          <w:lang w:val="nl-NL"/>
        </w:rPr>
      </w:pPr>
      <w:r w:rsidRPr="006508EA">
        <w:rPr>
          <w:lang w:val="nl-NL"/>
        </w:rPr>
        <w:t xml:space="preserve">a) Cung cấp cho Chi nhánh NHCSXH thành phố danh sách hộ đặc biệt nghèo đã được UBND thành phố phê duyệt; trong đó, </w:t>
      </w:r>
      <w:r w:rsidR="00C43FF4" w:rsidRPr="006508EA">
        <w:rPr>
          <w:lang w:val="nl-NL"/>
        </w:rPr>
        <w:t>nêu</w:t>
      </w:r>
      <w:r w:rsidRPr="006508EA">
        <w:rPr>
          <w:lang w:val="nl-NL"/>
        </w:rPr>
        <w:t xml:space="preserve"> rõ các hộ đặc biệt nghèo đồng thời là hộ nghèo theo chuẩn </w:t>
      </w:r>
      <w:r w:rsidR="00C43FF4" w:rsidRPr="006508EA">
        <w:rPr>
          <w:lang w:val="nl-NL"/>
        </w:rPr>
        <w:t>Quốc gia</w:t>
      </w:r>
      <w:r w:rsidRPr="006508EA">
        <w:rPr>
          <w:lang w:val="nl-NL"/>
        </w:rPr>
        <w:t xml:space="preserve"> để Chi nhánh triển khai việc cho vay theo đúng đối tượng, đúng nguồn vốn.</w:t>
      </w:r>
    </w:p>
    <w:p w:rsidR="002B61B5" w:rsidRPr="006508EA" w:rsidRDefault="002B61B5" w:rsidP="00937960">
      <w:pPr>
        <w:shd w:val="clear" w:color="auto" w:fill="FFFFFF"/>
        <w:spacing w:before="120" w:after="120"/>
        <w:ind w:right="43" w:firstLine="654"/>
        <w:jc w:val="both"/>
        <w:rPr>
          <w:lang w:val="nl-NL"/>
        </w:rPr>
      </w:pPr>
      <w:r w:rsidRPr="006508EA">
        <w:rPr>
          <w:lang w:val="nl-NL"/>
        </w:rPr>
        <w:t>b) Đề xuất UBND thành phố các trường hợp đặc biệt theo quy</w:t>
      </w:r>
      <w:r w:rsidR="000A1EB0" w:rsidRPr="006508EA">
        <w:rPr>
          <w:lang w:val="nl-NL"/>
        </w:rPr>
        <w:t xml:space="preserve"> định tại điểm b, khoản 2 Điều 2</w:t>
      </w:r>
      <w:r w:rsidRPr="006508EA">
        <w:rPr>
          <w:lang w:val="nl-NL"/>
        </w:rPr>
        <w:t xml:space="preserve"> Quyết định này. </w:t>
      </w:r>
    </w:p>
    <w:p w:rsidR="002B61B5" w:rsidRPr="006508EA" w:rsidRDefault="002B61B5" w:rsidP="00937960">
      <w:pPr>
        <w:shd w:val="clear" w:color="auto" w:fill="FFFFFF"/>
        <w:spacing w:before="120" w:after="120"/>
        <w:ind w:right="43" w:firstLine="654"/>
        <w:jc w:val="both"/>
        <w:rPr>
          <w:lang w:val="nl-NL"/>
        </w:rPr>
      </w:pPr>
      <w:r w:rsidRPr="006508EA">
        <w:rPr>
          <w:lang w:val="nl-NL"/>
        </w:rPr>
        <w:t>c) Chủ trì, phối hợp với Chi nhánh NHCSXH thành phố và UBND các quận, huyện</w:t>
      </w:r>
    </w:p>
    <w:p w:rsidR="002B61B5" w:rsidRPr="006508EA" w:rsidRDefault="002B61B5" w:rsidP="00937960">
      <w:pPr>
        <w:spacing w:before="120" w:after="120"/>
        <w:ind w:right="45" w:firstLine="654"/>
        <w:jc w:val="both"/>
        <w:rPr>
          <w:lang w:val="nl-NL"/>
        </w:rPr>
      </w:pPr>
      <w:r w:rsidRPr="006508EA">
        <w:rPr>
          <w:lang w:val="nl-NL"/>
        </w:rPr>
        <w:t>- Xác định kế hoạch nhu cầu vay vốn của hộ đặc biệt nghèo hàng năm. Trên cơ sở danh sách hộ nghèo do UBND thành phố phê duyệt và nguồn vốn hiện có, thực hiện việc phân bổ nguồn vốn ủy thác cho vay hộ đặc biệt nghèo của thành phố đến các quận, huyện, xã, phường.</w:t>
      </w:r>
    </w:p>
    <w:p w:rsidR="002B61B5" w:rsidRPr="006508EA" w:rsidRDefault="002B61B5" w:rsidP="00937960">
      <w:pPr>
        <w:spacing w:before="120" w:after="120"/>
        <w:ind w:right="45" w:firstLine="654"/>
        <w:jc w:val="both"/>
        <w:rPr>
          <w:lang w:val="nl-NL"/>
        </w:rPr>
      </w:pPr>
      <w:r w:rsidRPr="006508EA">
        <w:rPr>
          <w:lang w:val="nl-NL"/>
        </w:rPr>
        <w:t>- Thường xuyên kiểm tra, giám sát, đánh giá hiệu quả việc cho vay, hỗ trợ tiền lãi đối với hộ đặc biệt nghèo.</w:t>
      </w:r>
    </w:p>
    <w:p w:rsidR="002B61B5" w:rsidRPr="006508EA" w:rsidRDefault="002B61B5" w:rsidP="00937960">
      <w:pPr>
        <w:spacing w:before="120" w:after="120"/>
        <w:ind w:right="45" w:firstLine="654"/>
        <w:jc w:val="both"/>
        <w:rPr>
          <w:lang w:val="nl-NL"/>
        </w:rPr>
      </w:pPr>
      <w:r w:rsidRPr="006508EA">
        <w:rPr>
          <w:lang w:val="nl-NL"/>
        </w:rPr>
        <w:t>- Hướng dẫn quy trình và kiểm tra, thẩm định kết quả việc rà soát, xét duyệt hộ đặc biệt nghèo thoát nghèo, hoàn trả toàn bộ vốn vay đúng hạn; trên cơ sở đó, tham mưu UBND thành phố cấp kinh phí để chi trả tiền h</w:t>
      </w:r>
      <w:r w:rsidR="00C43FF4" w:rsidRPr="006508EA">
        <w:rPr>
          <w:lang w:val="nl-NL"/>
        </w:rPr>
        <w:t>ỗ trợ một lần theo quy định tại</w:t>
      </w:r>
      <w:r w:rsidRPr="006508EA">
        <w:rPr>
          <w:lang w:val="nl-NL"/>
        </w:rPr>
        <w:t xml:space="preserve"> Khoản </w:t>
      </w:r>
      <w:r w:rsidR="00C43FF4" w:rsidRPr="006508EA">
        <w:rPr>
          <w:lang w:val="nl-NL"/>
        </w:rPr>
        <w:t>4</w:t>
      </w:r>
      <w:r w:rsidRPr="006508EA">
        <w:rPr>
          <w:lang w:val="nl-NL"/>
        </w:rPr>
        <w:t xml:space="preserve"> Điều 3 Quy định này.</w:t>
      </w:r>
    </w:p>
    <w:p w:rsidR="000A1EB0" w:rsidRPr="006508EA" w:rsidRDefault="000A1EB0" w:rsidP="00937960">
      <w:pPr>
        <w:spacing w:before="120" w:after="120"/>
        <w:ind w:right="43" w:firstLine="654"/>
        <w:jc w:val="both"/>
        <w:rPr>
          <w:lang w:val="nl-NL"/>
        </w:rPr>
      </w:pPr>
      <w:r w:rsidRPr="006508EA">
        <w:rPr>
          <w:lang w:val="nl-NL"/>
        </w:rPr>
        <w:t xml:space="preserve">- Tổ chức thực hiện việc hỗ trợ một lần theo quy định tại Khoản </w:t>
      </w:r>
      <w:r w:rsidR="006979A8" w:rsidRPr="006508EA">
        <w:rPr>
          <w:lang w:val="nl-NL"/>
        </w:rPr>
        <w:t>4</w:t>
      </w:r>
      <w:r w:rsidRPr="006508EA">
        <w:rPr>
          <w:lang w:val="nl-NL"/>
        </w:rPr>
        <w:t xml:space="preserve"> Điều 3 Quy định này.</w:t>
      </w:r>
    </w:p>
    <w:p w:rsidR="002B61B5" w:rsidRPr="006508EA" w:rsidRDefault="002B61B5" w:rsidP="00937960">
      <w:pPr>
        <w:shd w:val="clear" w:color="auto" w:fill="FFFFFF"/>
        <w:tabs>
          <w:tab w:val="left" w:pos="540"/>
        </w:tabs>
        <w:spacing w:before="120" w:after="120"/>
        <w:ind w:right="43" w:firstLine="654"/>
        <w:jc w:val="both"/>
        <w:rPr>
          <w:lang w:val="nl-NL"/>
        </w:rPr>
      </w:pPr>
      <w:r w:rsidRPr="006508EA">
        <w:rPr>
          <w:lang w:val="nl-NL"/>
        </w:rPr>
        <w:t>2. Sở Tài chính tham mưu UBND thành phố</w:t>
      </w:r>
    </w:p>
    <w:p w:rsidR="002B61B5" w:rsidRPr="006508EA" w:rsidRDefault="002B61B5" w:rsidP="00937960">
      <w:pPr>
        <w:shd w:val="clear" w:color="auto" w:fill="FFFFFF"/>
        <w:tabs>
          <w:tab w:val="left" w:pos="540"/>
        </w:tabs>
        <w:spacing w:before="120" w:after="120"/>
        <w:ind w:right="43" w:firstLine="654"/>
        <w:jc w:val="both"/>
        <w:rPr>
          <w:lang w:val="nl-NL"/>
        </w:rPr>
      </w:pPr>
      <w:r w:rsidRPr="006508EA">
        <w:rPr>
          <w:lang w:val="nl-NL"/>
        </w:rPr>
        <w:t>a) Chuyển vốn ủy thác từ ngân sách thành phố sang Chi nhánh NHCSXH thành phố để thực hiện việc cho vay theo Quyết định này.</w:t>
      </w:r>
    </w:p>
    <w:p w:rsidR="002B61B5" w:rsidRPr="006508EA" w:rsidRDefault="002B61B5" w:rsidP="00937960">
      <w:pPr>
        <w:shd w:val="clear" w:color="auto" w:fill="FFFFFF"/>
        <w:tabs>
          <w:tab w:val="left" w:pos="540"/>
        </w:tabs>
        <w:spacing w:before="120" w:after="120"/>
        <w:ind w:right="43" w:firstLine="654"/>
        <w:jc w:val="both"/>
        <w:rPr>
          <w:lang w:val="nl-NL"/>
        </w:rPr>
      </w:pPr>
      <w:r w:rsidRPr="006508EA">
        <w:rPr>
          <w:lang w:val="nl-NL"/>
        </w:rPr>
        <w:t xml:space="preserve">b) Cấp kinh phí cho </w:t>
      </w:r>
      <w:r w:rsidR="000F79A6" w:rsidRPr="006508EA">
        <w:rPr>
          <w:lang w:val="nl-NL"/>
        </w:rPr>
        <w:t xml:space="preserve">Sở Lao động - Thương binh và Xã hội </w:t>
      </w:r>
      <w:r w:rsidR="006979A8" w:rsidRPr="006508EA">
        <w:rPr>
          <w:lang w:val="nl-NL"/>
        </w:rPr>
        <w:t>theo Khoản 4</w:t>
      </w:r>
      <w:r w:rsidRPr="006508EA">
        <w:rPr>
          <w:lang w:val="nl-NL"/>
        </w:rPr>
        <w:t xml:space="preserve"> Điều 3 Quy định này.</w:t>
      </w:r>
    </w:p>
    <w:p w:rsidR="006979A8" w:rsidRPr="006508EA" w:rsidRDefault="006979A8" w:rsidP="00937960">
      <w:pPr>
        <w:shd w:val="clear" w:color="auto" w:fill="FFFFFF"/>
        <w:tabs>
          <w:tab w:val="left" w:pos="540"/>
        </w:tabs>
        <w:spacing w:before="120" w:after="120"/>
        <w:ind w:right="43" w:firstLine="654"/>
        <w:jc w:val="both"/>
        <w:rPr>
          <w:lang w:val="nl-NL"/>
        </w:rPr>
      </w:pPr>
      <w:r w:rsidRPr="006508EA">
        <w:rPr>
          <w:lang w:val="nl-NL"/>
        </w:rPr>
        <w:t>c) Cấp kinh phí cho Chi nhánh NHCSXH thành phố theo Khoản 5 Điều 3 Quy định này</w:t>
      </w:r>
    </w:p>
    <w:p w:rsidR="002B61B5" w:rsidRPr="006508EA" w:rsidRDefault="002B61B5" w:rsidP="00937960">
      <w:pPr>
        <w:shd w:val="clear" w:color="auto" w:fill="FFFFFF"/>
        <w:tabs>
          <w:tab w:val="left" w:pos="540"/>
        </w:tabs>
        <w:spacing w:before="120" w:after="120"/>
        <w:ind w:right="43" w:firstLine="654"/>
        <w:jc w:val="both"/>
        <w:rPr>
          <w:lang w:val="nl-NL"/>
        </w:rPr>
      </w:pPr>
      <w:r w:rsidRPr="006508EA">
        <w:rPr>
          <w:lang w:val="nl-NL"/>
        </w:rPr>
        <w:t xml:space="preserve">3. Chi nhánh Ngân hàng Chính sách xã hội thành phố </w:t>
      </w:r>
    </w:p>
    <w:p w:rsidR="002B61B5" w:rsidRPr="006508EA" w:rsidRDefault="002B61B5" w:rsidP="00937960">
      <w:pPr>
        <w:tabs>
          <w:tab w:val="left" w:pos="540"/>
        </w:tabs>
        <w:spacing w:before="120" w:after="120"/>
        <w:ind w:right="43" w:firstLine="654"/>
        <w:jc w:val="both"/>
        <w:rPr>
          <w:lang w:val="nl-NL"/>
        </w:rPr>
      </w:pPr>
      <w:r w:rsidRPr="006508EA">
        <w:rPr>
          <w:lang w:val="nl-NL"/>
        </w:rPr>
        <w:t xml:space="preserve">a) Cân đối nguồn vốn chương trình cho vay hộ nghèo của Chính phủ nhằm đảm bảo đáp ứng đủ nhu cầu vay vốn của hộ đặc biệt nghèo đồng thời là hộ nghèo theo chuẩn </w:t>
      </w:r>
      <w:r w:rsidR="006979A8" w:rsidRPr="006508EA">
        <w:rPr>
          <w:lang w:val="nl-NL"/>
        </w:rPr>
        <w:t>Quốc gia</w:t>
      </w:r>
      <w:r w:rsidRPr="006508EA">
        <w:rPr>
          <w:lang w:val="nl-NL"/>
        </w:rPr>
        <w:t>.</w:t>
      </w:r>
    </w:p>
    <w:p w:rsidR="002B61B5" w:rsidRPr="006508EA" w:rsidRDefault="002B61B5" w:rsidP="00937960">
      <w:pPr>
        <w:tabs>
          <w:tab w:val="left" w:pos="540"/>
        </w:tabs>
        <w:spacing w:before="120" w:after="120"/>
        <w:ind w:right="43" w:firstLine="654"/>
        <w:jc w:val="both"/>
        <w:rPr>
          <w:lang w:val="nl-NL"/>
        </w:rPr>
      </w:pPr>
      <w:r w:rsidRPr="006508EA">
        <w:rPr>
          <w:lang w:val="nl-NL"/>
        </w:rPr>
        <w:lastRenderedPageBreak/>
        <w:t>b) Chủ trì, phối hợp với Sở Lao động - Thương binh và Xã hội, UBND các quận, huyện, xã, phường và các đoàn thể nhận ủy thác tổ chức việc cho vay, thu hồi nợ và quản lý vốn theo các quy định hiện hành.</w:t>
      </w:r>
    </w:p>
    <w:p w:rsidR="002B61B5" w:rsidRPr="006508EA" w:rsidRDefault="002B61B5" w:rsidP="00937960">
      <w:pPr>
        <w:tabs>
          <w:tab w:val="left" w:pos="540"/>
        </w:tabs>
        <w:spacing w:before="120" w:after="120"/>
        <w:ind w:right="1" w:firstLine="654"/>
        <w:jc w:val="both"/>
        <w:rPr>
          <w:lang w:val="nl-NL"/>
        </w:rPr>
      </w:pPr>
      <w:r w:rsidRPr="006508EA">
        <w:rPr>
          <w:lang w:val="nl-NL"/>
        </w:rPr>
        <w:t>c) Báo cáo kết quả cho vay (doanh số cho vay, thu nợ, dư nợ, số hộ vay</w:t>
      </w:r>
      <w:r w:rsidR="000A1EB0" w:rsidRPr="006508EA">
        <w:rPr>
          <w:lang w:val="nl-NL"/>
        </w:rPr>
        <w:t>, danh sách hộ vay trả hết nợ đúng hạn</w:t>
      </w:r>
      <w:r w:rsidR="00B5088C" w:rsidRPr="006508EA">
        <w:rPr>
          <w:lang w:val="nl-NL"/>
        </w:rPr>
        <w:t>...</w:t>
      </w:r>
      <w:r w:rsidRPr="006508EA">
        <w:rPr>
          <w:lang w:val="nl-NL"/>
        </w:rPr>
        <w:t>) theo định kỳ hàng quý cho UBND thành phố và các cơ quan có liên quan (Ban đại diện Hội đồng quản trị NHCSXH thành phố, Sở Lao động - Thương binh và Xã hội, Sở Tài chính).</w:t>
      </w:r>
    </w:p>
    <w:p w:rsidR="002B61B5" w:rsidRPr="006508EA" w:rsidRDefault="002B61B5" w:rsidP="00937960">
      <w:pPr>
        <w:spacing w:before="120" w:after="120"/>
        <w:ind w:right="43" w:firstLine="654"/>
        <w:jc w:val="both"/>
        <w:rPr>
          <w:lang w:val="nl-NL"/>
        </w:rPr>
      </w:pPr>
      <w:r w:rsidRPr="006508EA">
        <w:rPr>
          <w:lang w:val="nl-NL"/>
        </w:rPr>
        <w:t xml:space="preserve">d) Quản lý, phân phối, sử dụng kinh phí do UBND thành phố cấp bù tại Khoản </w:t>
      </w:r>
      <w:r w:rsidR="006979A8" w:rsidRPr="006508EA">
        <w:rPr>
          <w:lang w:val="nl-NL"/>
        </w:rPr>
        <w:t>5</w:t>
      </w:r>
      <w:r w:rsidRPr="006508EA">
        <w:rPr>
          <w:lang w:val="nl-NL"/>
        </w:rPr>
        <w:t xml:space="preserve"> Điều </w:t>
      </w:r>
      <w:r w:rsidR="006979A8" w:rsidRPr="006508EA">
        <w:rPr>
          <w:lang w:val="nl-NL"/>
        </w:rPr>
        <w:t>3</w:t>
      </w:r>
      <w:r w:rsidRPr="006508EA">
        <w:rPr>
          <w:lang w:val="nl-NL"/>
        </w:rPr>
        <w:t xml:space="preserve"> Quy định này theo</w:t>
      </w:r>
      <w:r w:rsidR="00BE0C8B">
        <w:rPr>
          <w:lang w:val="nl-NL"/>
        </w:rPr>
        <w:t xml:space="preserve"> các </w:t>
      </w:r>
      <w:r w:rsidR="00B5088C" w:rsidRPr="006508EA">
        <w:rPr>
          <w:lang w:val="nl-NL"/>
        </w:rPr>
        <w:t>quy định</w:t>
      </w:r>
      <w:r w:rsidR="00BE0C8B">
        <w:rPr>
          <w:lang w:val="nl-NL"/>
        </w:rPr>
        <w:t xml:space="preserve"> của NHCSXH</w:t>
      </w:r>
      <w:r w:rsidRPr="006508EA">
        <w:rPr>
          <w:lang w:val="nl-NL"/>
        </w:rPr>
        <w:t>.</w:t>
      </w:r>
    </w:p>
    <w:p w:rsidR="002B61B5" w:rsidRPr="006508EA" w:rsidRDefault="002B61B5" w:rsidP="00937960">
      <w:pPr>
        <w:pStyle w:val="BodyText"/>
        <w:tabs>
          <w:tab w:val="left" w:pos="540"/>
        </w:tabs>
        <w:spacing w:before="120" w:after="120" w:line="240" w:lineRule="auto"/>
        <w:ind w:firstLine="654"/>
        <w:rPr>
          <w:rFonts w:ascii="Times New Roman" w:hAnsi="Times New Roman"/>
          <w:lang w:val="nl-NL"/>
        </w:rPr>
      </w:pPr>
      <w:r w:rsidRPr="006508EA">
        <w:rPr>
          <w:rFonts w:ascii="Times New Roman" w:hAnsi="Times New Roman"/>
          <w:lang w:val="nl-NL"/>
        </w:rPr>
        <w:t>4. UBND các quận, huyện chủ trì, p</w:t>
      </w:r>
      <w:r w:rsidRPr="006508EA">
        <w:rPr>
          <w:rFonts w:ascii="Times New Roman" w:hAnsi="Times New Roman"/>
          <w:bCs/>
          <w:lang w:val="nl-NL"/>
        </w:rPr>
        <w:t xml:space="preserve">hối hợp với Sở Lao động - Thương binh và Xã hội, Chi nhánh Ngân hàng Chính sách xã hội thành </w:t>
      </w:r>
      <w:r w:rsidRPr="006508EA">
        <w:rPr>
          <w:rFonts w:ascii="Times New Roman" w:hAnsi="Times New Roman"/>
          <w:lang w:val="nl-NL"/>
        </w:rPr>
        <w:t>phố tổ chức gặp mặt, đối thoại trực tiếp với các hộ đặc biệt nghèo để phổ biến, quán triệt nội dung Quyết định này và hướng dẫn quy trình, nghiệp vụ cho vay đến các hộ đặc biệt nghèo.</w:t>
      </w:r>
    </w:p>
    <w:p w:rsidR="00030F39" w:rsidRPr="006508EA" w:rsidRDefault="00030F39" w:rsidP="00937960">
      <w:pPr>
        <w:spacing w:before="120" w:after="120"/>
        <w:ind w:firstLine="654"/>
        <w:jc w:val="both"/>
        <w:rPr>
          <w:lang w:val="nl-NL"/>
        </w:rPr>
      </w:pPr>
      <w:r w:rsidRPr="006508EA">
        <w:rPr>
          <w:lang w:val="nl-NL"/>
        </w:rPr>
        <w:t>5. Trong quá trình triển khai thực hiện, nếu có vướng mắc thì các đơn vị, địa phương kịp thời phản ánh về Sở Lao động - Thương binh và Xã hội để phối hợp nghiên cứu, đề xuất UBND thành phố xem xét, sửa đổi, bổ sung cho phù hợp với tình hình thực tế./.</w:t>
      </w:r>
    </w:p>
    <w:p w:rsidR="00030F39" w:rsidRPr="006508EA" w:rsidRDefault="00030F39" w:rsidP="00030F39">
      <w:pPr>
        <w:spacing w:before="120" w:after="120"/>
        <w:ind w:firstLine="720"/>
        <w:jc w:val="both"/>
        <w:rPr>
          <w:lang w:val="nl-NL"/>
        </w:rPr>
      </w:pPr>
    </w:p>
    <w:p w:rsidR="00E32BD4" w:rsidRPr="006508EA" w:rsidRDefault="00E32BD4" w:rsidP="00E32BD4">
      <w:pPr>
        <w:tabs>
          <w:tab w:val="center" w:pos="5760"/>
        </w:tabs>
        <w:rPr>
          <w:lang w:val="nl-NL"/>
        </w:rPr>
      </w:pPr>
      <w:r w:rsidRPr="006508EA">
        <w:rPr>
          <w:lang w:val="nl-NL"/>
        </w:rPr>
        <w:t xml:space="preserve">                                                </w:t>
      </w:r>
      <w:r w:rsidR="002B61B5" w:rsidRPr="006508EA">
        <w:rPr>
          <w:lang w:val="nl-NL"/>
        </w:rPr>
        <w:t xml:space="preserve">                                            </w:t>
      </w:r>
      <w:r w:rsidRPr="006508EA">
        <w:rPr>
          <w:b/>
          <w:lang w:val="nl-NL"/>
        </w:rPr>
        <w:t>KT. CHỦ TỊCH</w:t>
      </w:r>
    </w:p>
    <w:p w:rsidR="00D20897" w:rsidRDefault="00E32BD4" w:rsidP="00E32BD4">
      <w:pPr>
        <w:tabs>
          <w:tab w:val="center" w:pos="5760"/>
        </w:tabs>
        <w:rPr>
          <w:lang w:val="nl-NL"/>
        </w:rPr>
      </w:pPr>
      <w:r w:rsidRPr="006508EA">
        <w:rPr>
          <w:sz w:val="22"/>
          <w:lang w:val="nl-NL"/>
        </w:rPr>
        <w:tab/>
        <w:t xml:space="preserve">                                                             </w:t>
      </w:r>
      <w:r w:rsidRPr="006508EA">
        <w:rPr>
          <w:b/>
          <w:lang w:val="nl-NL"/>
        </w:rPr>
        <w:t>PHÓ</w:t>
      </w:r>
      <w:r w:rsidRPr="006508EA">
        <w:rPr>
          <w:lang w:val="nl-NL"/>
        </w:rPr>
        <w:t xml:space="preserve"> </w:t>
      </w:r>
      <w:r w:rsidRPr="006508EA">
        <w:rPr>
          <w:b/>
          <w:lang w:val="nl-NL"/>
        </w:rPr>
        <w:t>CHỦ TỊCH</w:t>
      </w:r>
      <w:r w:rsidRPr="006508EA">
        <w:rPr>
          <w:lang w:val="nl-NL"/>
        </w:rPr>
        <w:t xml:space="preserve">   </w:t>
      </w:r>
    </w:p>
    <w:p w:rsidR="00D20897" w:rsidRPr="00D20897" w:rsidRDefault="00D20897" w:rsidP="00E32BD4">
      <w:pPr>
        <w:tabs>
          <w:tab w:val="center" w:pos="5760"/>
        </w:tabs>
        <w:rPr>
          <w:b/>
          <w:lang w:val="nl-NL"/>
        </w:rPr>
      </w:pPr>
      <w:r>
        <w:rPr>
          <w:lang w:val="nl-NL"/>
        </w:rPr>
        <w:t xml:space="preserve">                                                                                          </w:t>
      </w:r>
    </w:p>
    <w:p w:rsidR="00E32BD4" w:rsidRPr="00D20897" w:rsidRDefault="00D20897" w:rsidP="00E32BD4">
      <w:pPr>
        <w:tabs>
          <w:tab w:val="center" w:pos="5760"/>
        </w:tabs>
        <w:rPr>
          <w:b/>
          <w:lang w:val="nl-NL"/>
        </w:rPr>
      </w:pPr>
      <w:r w:rsidRPr="00D20897">
        <w:rPr>
          <w:b/>
          <w:lang w:val="nl-NL"/>
        </w:rPr>
        <w:t xml:space="preserve">                                                                                            Võ Duy Khương</w:t>
      </w:r>
      <w:r w:rsidR="00E32BD4" w:rsidRPr="00D20897">
        <w:rPr>
          <w:b/>
          <w:lang w:val="nl-NL"/>
        </w:rPr>
        <w:t xml:space="preserve">                               </w:t>
      </w:r>
    </w:p>
    <w:p w:rsidR="00E32BD4" w:rsidRPr="006508EA" w:rsidRDefault="002B61B5" w:rsidP="00D20897">
      <w:pPr>
        <w:tabs>
          <w:tab w:val="center" w:pos="-709"/>
          <w:tab w:val="center" w:pos="5760"/>
        </w:tabs>
        <w:jc w:val="right"/>
        <w:rPr>
          <w:lang w:val="nl-NL"/>
        </w:rPr>
      </w:pPr>
      <w:r w:rsidRPr="006508EA">
        <w:rPr>
          <w:b/>
          <w:lang w:val="nl-NL"/>
        </w:rPr>
        <w:t xml:space="preserve">                                                                                                                                                                                      </w:t>
      </w:r>
      <w:r w:rsidR="00D20897">
        <w:rPr>
          <w:b/>
          <w:lang w:val="nl-NL"/>
        </w:rPr>
        <w:t xml:space="preserve">       </w:t>
      </w:r>
    </w:p>
    <w:sectPr w:rsidR="00E32BD4" w:rsidRPr="006508EA" w:rsidSect="00D20897">
      <w:headerReference w:type="even" r:id="rId7"/>
      <w:footerReference w:type="even" r:id="rId8"/>
      <w:pgSz w:w="11907" w:h="16840" w:code="9"/>
      <w:pgMar w:top="1474" w:right="1134" w:bottom="1134" w:left="1134" w:header="567"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83E" w:rsidRDefault="0068683E">
      <w:r>
        <w:separator/>
      </w:r>
    </w:p>
  </w:endnote>
  <w:endnote w:type="continuationSeparator" w:id="0">
    <w:p w:rsidR="0068683E" w:rsidRDefault="0068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EA" w:rsidRDefault="006508EA" w:rsidP="00F767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8EA" w:rsidRDefault="00650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83E" w:rsidRDefault="0068683E">
      <w:r>
        <w:separator/>
      </w:r>
    </w:p>
  </w:footnote>
  <w:footnote w:type="continuationSeparator" w:id="0">
    <w:p w:rsidR="0068683E" w:rsidRDefault="00686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EA" w:rsidRDefault="006508EA" w:rsidP="00F767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8EA" w:rsidRDefault="00650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C6DBF"/>
    <w:multiLevelType w:val="hybridMultilevel"/>
    <w:tmpl w:val="E5186938"/>
    <w:lvl w:ilvl="0" w:tplc="1AA6D188">
      <w:start w:val="1"/>
      <w:numFmt w:val="decimal"/>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96"/>
    <w:rsid w:val="00027A34"/>
    <w:rsid w:val="00030F39"/>
    <w:rsid w:val="00052121"/>
    <w:rsid w:val="000823C0"/>
    <w:rsid w:val="000A1EB0"/>
    <w:rsid w:val="000C3D54"/>
    <w:rsid w:val="000F79A6"/>
    <w:rsid w:val="00191719"/>
    <w:rsid w:val="001C6C41"/>
    <w:rsid w:val="00260069"/>
    <w:rsid w:val="00263196"/>
    <w:rsid w:val="002B61B5"/>
    <w:rsid w:val="003A6513"/>
    <w:rsid w:val="003D1AFE"/>
    <w:rsid w:val="004722A6"/>
    <w:rsid w:val="00484FE8"/>
    <w:rsid w:val="004D6373"/>
    <w:rsid w:val="004F159F"/>
    <w:rsid w:val="00591CC9"/>
    <w:rsid w:val="005A68C4"/>
    <w:rsid w:val="005E7B38"/>
    <w:rsid w:val="006508EA"/>
    <w:rsid w:val="0068683E"/>
    <w:rsid w:val="006979A8"/>
    <w:rsid w:val="007C4CB9"/>
    <w:rsid w:val="007E79E5"/>
    <w:rsid w:val="00817865"/>
    <w:rsid w:val="0087425F"/>
    <w:rsid w:val="00883049"/>
    <w:rsid w:val="00937960"/>
    <w:rsid w:val="0097667D"/>
    <w:rsid w:val="009D1492"/>
    <w:rsid w:val="009E7321"/>
    <w:rsid w:val="00A153C4"/>
    <w:rsid w:val="00A9303E"/>
    <w:rsid w:val="00AA01A5"/>
    <w:rsid w:val="00AA4120"/>
    <w:rsid w:val="00AB2F71"/>
    <w:rsid w:val="00B15235"/>
    <w:rsid w:val="00B5088C"/>
    <w:rsid w:val="00BE0C8B"/>
    <w:rsid w:val="00C03035"/>
    <w:rsid w:val="00C43FF4"/>
    <w:rsid w:val="00D20897"/>
    <w:rsid w:val="00E2135F"/>
    <w:rsid w:val="00E32BD4"/>
    <w:rsid w:val="00E42284"/>
    <w:rsid w:val="00E51FE2"/>
    <w:rsid w:val="00EC2035"/>
    <w:rsid w:val="00ED019A"/>
    <w:rsid w:val="00EE74CB"/>
    <w:rsid w:val="00F76782"/>
    <w:rsid w:val="00FA739A"/>
    <w:rsid w:val="00FF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80EAE74-CEB3-4072-B40D-25374DF6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8"/>
      <w:szCs w:val="28"/>
    </w:rPr>
  </w:style>
  <w:style w:type="paragraph" w:styleId="Heading1">
    <w:name w:val="heading 1"/>
    <w:basedOn w:val="Normal"/>
    <w:next w:val="Normal"/>
    <w:qFormat/>
    <w:rsid w:val="00263196"/>
    <w:pPr>
      <w:keepNext/>
      <w:outlineLvl w:val="0"/>
    </w:pPr>
    <w:rPr>
      <w:rFonts w:ascii=".VnTimeH" w:hAnsi=".VnTimeH"/>
      <w:b/>
      <w:bCs w:val="0"/>
      <w:color w:val="000000"/>
      <w:w w:val="90"/>
      <w:sz w:val="24"/>
      <w:szCs w:val="20"/>
    </w:rPr>
  </w:style>
  <w:style w:type="paragraph" w:styleId="Heading2">
    <w:name w:val="heading 2"/>
    <w:basedOn w:val="Normal"/>
    <w:next w:val="Normal"/>
    <w:qFormat/>
    <w:rsid w:val="00263196"/>
    <w:pPr>
      <w:keepNext/>
      <w:outlineLvl w:val="1"/>
    </w:pPr>
    <w:rPr>
      <w:rFonts w:ascii=".VnTime" w:hAnsi=".VnTime"/>
      <w:bCs w:val="0"/>
      <w:color w:val="000000"/>
      <w:w w:val="90"/>
      <w:sz w:val="32"/>
      <w:szCs w:val="20"/>
    </w:rPr>
  </w:style>
  <w:style w:type="paragraph" w:styleId="Heading4">
    <w:name w:val="heading 4"/>
    <w:basedOn w:val="Normal"/>
    <w:next w:val="Normal"/>
    <w:qFormat/>
    <w:rsid w:val="00263196"/>
    <w:pPr>
      <w:keepNext/>
      <w:jc w:val="center"/>
      <w:outlineLvl w:val="3"/>
    </w:pPr>
    <w:rPr>
      <w:rFonts w:ascii=".VnTimeH" w:hAnsi=".VnTimeH"/>
      <w:b/>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63196"/>
    <w:pPr>
      <w:spacing w:before="60" w:line="360" w:lineRule="exact"/>
      <w:jc w:val="both"/>
    </w:pPr>
    <w:rPr>
      <w:rFonts w:ascii=".VnTime" w:hAnsi=".VnTime"/>
      <w:bCs w:val="0"/>
      <w:szCs w:val="24"/>
    </w:rPr>
  </w:style>
  <w:style w:type="paragraph" w:styleId="Footer">
    <w:name w:val="footer"/>
    <w:basedOn w:val="Normal"/>
    <w:rsid w:val="00263196"/>
    <w:pPr>
      <w:tabs>
        <w:tab w:val="center" w:pos="4320"/>
        <w:tab w:val="right" w:pos="8640"/>
      </w:tabs>
    </w:pPr>
    <w:rPr>
      <w:rFonts w:ascii=".VnTime" w:hAnsi=".VnTime"/>
      <w:bCs w:val="0"/>
      <w:sz w:val="24"/>
      <w:szCs w:val="24"/>
    </w:rPr>
  </w:style>
  <w:style w:type="character" w:styleId="PageNumber">
    <w:name w:val="page number"/>
    <w:basedOn w:val="DefaultParagraphFont"/>
    <w:rsid w:val="00263196"/>
  </w:style>
  <w:style w:type="paragraph" w:styleId="BodyText2">
    <w:name w:val="Body Text 2"/>
    <w:basedOn w:val="Normal"/>
    <w:rsid w:val="00263196"/>
    <w:pPr>
      <w:spacing w:after="120" w:line="480" w:lineRule="auto"/>
    </w:pPr>
    <w:rPr>
      <w:rFonts w:ascii=".VnTime" w:hAnsi=".VnTime"/>
      <w:bCs w:val="0"/>
      <w:sz w:val="24"/>
      <w:szCs w:val="24"/>
    </w:rPr>
  </w:style>
  <w:style w:type="paragraph" w:customStyle="1" w:styleId="Char">
    <w:name w:val="Char"/>
    <w:basedOn w:val="Normal"/>
    <w:rsid w:val="00263196"/>
    <w:pPr>
      <w:spacing w:after="160" w:line="240" w:lineRule="exact"/>
    </w:pPr>
    <w:rPr>
      <w:rFonts w:ascii="Verdana" w:hAnsi="Verdana"/>
      <w:bCs w:val="0"/>
      <w:sz w:val="20"/>
      <w:szCs w:val="20"/>
    </w:rPr>
  </w:style>
  <w:style w:type="paragraph" w:styleId="Header">
    <w:name w:val="header"/>
    <w:basedOn w:val="Normal"/>
    <w:rsid w:val="00263196"/>
    <w:pPr>
      <w:tabs>
        <w:tab w:val="center" w:pos="4320"/>
        <w:tab w:val="right" w:pos="8640"/>
      </w:tabs>
    </w:pPr>
  </w:style>
  <w:style w:type="paragraph" w:customStyle="1" w:styleId="Char0">
    <w:name w:val=" Char"/>
    <w:basedOn w:val="Normal"/>
    <w:semiHidden/>
    <w:rsid w:val="00E32BD4"/>
    <w:pPr>
      <w:spacing w:after="160" w:line="240" w:lineRule="exact"/>
    </w:pPr>
    <w:rPr>
      <w:rFonts w:ascii="Arial" w:hAnsi="Arial"/>
      <w:bCs w:val="0"/>
      <w:sz w:val="22"/>
      <w:szCs w:val="22"/>
    </w:rPr>
  </w:style>
  <w:style w:type="paragraph" w:styleId="BodyText3">
    <w:name w:val="Body Text 3"/>
    <w:basedOn w:val="Normal"/>
    <w:rsid w:val="00E32BD4"/>
    <w:pPr>
      <w:jc w:val="center"/>
    </w:pPr>
    <w:rPr>
      <w:bCs w:val="0"/>
      <w:i/>
      <w:iCs/>
      <w:szCs w:val="24"/>
    </w:rPr>
  </w:style>
  <w:style w:type="paragraph" w:customStyle="1" w:styleId="CharCharCharChar">
    <w:name w:val=" Char Char Char Char"/>
    <w:basedOn w:val="Normal"/>
    <w:semiHidden/>
    <w:rsid w:val="00E32BD4"/>
    <w:pPr>
      <w:spacing w:after="160" w:line="240" w:lineRule="exact"/>
    </w:pPr>
    <w:rPr>
      <w:rFonts w:ascii="Arial" w:hAnsi="Arial"/>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Smart</dc:creator>
  <cp:keywords/>
  <dc:description/>
  <cp:lastModifiedBy>Truong Cong Nguyen Thanh</cp:lastModifiedBy>
  <cp:revision>2</cp:revision>
  <cp:lastPrinted>2014-03-08T01:32:00Z</cp:lastPrinted>
  <dcterms:created xsi:type="dcterms:W3CDTF">2021-04-19T08:00:00Z</dcterms:created>
  <dcterms:modified xsi:type="dcterms:W3CDTF">2021-04-19T08:00:00Z</dcterms:modified>
</cp:coreProperties>
</file>