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413"/>
        <w:gridCol w:w="5875"/>
      </w:tblGrid>
      <w:tr w:rsidR="00324EE1" w:rsidRPr="00DE0069">
        <w:trPr>
          <w:trHeight w:val="893"/>
          <w:jc w:val="center"/>
        </w:trPr>
        <w:tc>
          <w:tcPr>
            <w:tcW w:w="3413" w:type="dxa"/>
          </w:tcPr>
          <w:p w:rsidR="00324EE1" w:rsidRPr="00DE0069" w:rsidRDefault="00324EE1" w:rsidP="00114F89">
            <w:pPr>
              <w:pStyle w:val="Heading8"/>
              <w:widowControl w:val="0"/>
              <w:jc w:val="center"/>
              <w:rPr>
                <w:bCs w:val="0"/>
                <w:color w:val="000000"/>
                <w:sz w:val="26"/>
                <w:szCs w:val="26"/>
              </w:rPr>
            </w:pPr>
            <w:r w:rsidRPr="00DE0069">
              <w:rPr>
                <w:bCs w:val="0"/>
                <w:color w:val="000000"/>
                <w:sz w:val="26"/>
                <w:szCs w:val="26"/>
              </w:rPr>
              <w:t>ỦY BAN NHÂN DÂN</w:t>
            </w:r>
          </w:p>
          <w:p w:rsidR="00324EE1" w:rsidRPr="00DE0069" w:rsidRDefault="00324EE1" w:rsidP="00114F89">
            <w:pPr>
              <w:keepNext/>
              <w:widowControl w:val="0"/>
              <w:jc w:val="center"/>
              <w:rPr>
                <w:b/>
                <w:color w:val="000000"/>
                <w:sz w:val="26"/>
                <w:szCs w:val="26"/>
              </w:rPr>
            </w:pPr>
            <w:r w:rsidRPr="00DE0069">
              <w:rPr>
                <w:b/>
                <w:color w:val="000000"/>
                <w:sz w:val="26"/>
                <w:szCs w:val="26"/>
              </w:rPr>
              <w:t>THÀNH PHỐ ĐÀ NẴNG</w:t>
            </w:r>
          </w:p>
          <w:p w:rsidR="00324EE1" w:rsidRPr="00DE0069" w:rsidRDefault="0032664A" w:rsidP="00114F89">
            <w:pPr>
              <w:keepNext/>
              <w:widowControl w:val="0"/>
              <w:jc w:val="center"/>
              <w:rPr>
                <w:b/>
                <w:color w:val="000000"/>
                <w:sz w:val="24"/>
                <w:szCs w:val="26"/>
              </w:rPr>
            </w:pPr>
            <w:r w:rsidRPr="00DE0069">
              <w:rPr>
                <w:b/>
                <w:noProof/>
                <w:color w:val="000000"/>
                <w:sz w:val="26"/>
              </w:rPr>
              <mc:AlternateContent>
                <mc:Choice Requires="wps">
                  <w:drawing>
                    <wp:anchor distT="0" distB="0" distL="114300" distR="114300" simplePos="0" relativeHeight="251657728" behindDoc="0" locked="0" layoutInCell="1" allowOverlap="1">
                      <wp:simplePos x="0" y="0"/>
                      <wp:positionH relativeFrom="column">
                        <wp:posOffset>530225</wp:posOffset>
                      </wp:positionH>
                      <wp:positionV relativeFrom="paragraph">
                        <wp:posOffset>28575</wp:posOffset>
                      </wp:positionV>
                      <wp:extent cx="914400" cy="0"/>
                      <wp:effectExtent l="10795" t="10795" r="8255" b="825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390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25pt" to="11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"/>
                  </w:pict>
                </mc:Fallback>
              </mc:AlternateContent>
            </w:r>
          </w:p>
        </w:tc>
        <w:tc>
          <w:tcPr>
            <w:tcW w:w="5875" w:type="dxa"/>
          </w:tcPr>
          <w:p w:rsidR="00324EE1" w:rsidRPr="00561075" w:rsidRDefault="00324EE1" w:rsidP="00114F89">
            <w:pPr>
              <w:pStyle w:val="Heading8"/>
              <w:widowControl w:val="0"/>
              <w:jc w:val="center"/>
              <w:rPr>
                <w:bCs w:val="0"/>
                <w:color w:val="000000"/>
                <w:sz w:val="26"/>
                <w:szCs w:val="26"/>
              </w:rPr>
            </w:pPr>
            <w:r w:rsidRPr="00561075">
              <w:rPr>
                <w:bCs w:val="0"/>
                <w:color w:val="000000"/>
                <w:sz w:val="26"/>
                <w:szCs w:val="26"/>
              </w:rPr>
              <w:t xml:space="preserve">CỘNG HÒA XÃ HỘI CHỦ NGHĨA VIỆT </w:t>
            </w:r>
            <w:smartTag w:uri="urn:schemas-microsoft-com:office:smarttags" w:element="place">
              <w:smartTag w:uri="urn:schemas-microsoft-com:office:smarttags" w:element="country-region">
                <w:r w:rsidRPr="00561075">
                  <w:rPr>
                    <w:bCs w:val="0"/>
                    <w:color w:val="000000"/>
                    <w:sz w:val="26"/>
                    <w:szCs w:val="26"/>
                  </w:rPr>
                  <w:t>NAM</w:t>
                </w:r>
              </w:smartTag>
            </w:smartTag>
          </w:p>
          <w:p w:rsidR="00324EE1" w:rsidRPr="00561075" w:rsidRDefault="00324EE1" w:rsidP="00114F89">
            <w:pPr>
              <w:keepNext/>
              <w:widowControl w:val="0"/>
              <w:jc w:val="center"/>
              <w:rPr>
                <w:b/>
                <w:color w:val="000000"/>
              </w:rPr>
            </w:pPr>
            <w:r w:rsidRPr="00561075">
              <w:rPr>
                <w:b/>
                <w:color w:val="000000"/>
              </w:rPr>
              <w:t>Độc lập - Tự do - Hạnh phúc</w:t>
            </w:r>
          </w:p>
          <w:p w:rsidR="00324EE1" w:rsidRPr="00DE0069" w:rsidRDefault="0032664A" w:rsidP="00114F89">
            <w:pPr>
              <w:keepNext/>
              <w:widowControl w:val="0"/>
              <w:jc w:val="center"/>
              <w:rPr>
                <w:b/>
                <w:color w:val="000000"/>
                <w:sz w:val="24"/>
                <w:szCs w:val="26"/>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721995</wp:posOffset>
                      </wp:positionH>
                      <wp:positionV relativeFrom="paragraph">
                        <wp:posOffset>36195</wp:posOffset>
                      </wp:positionV>
                      <wp:extent cx="2133600" cy="0"/>
                      <wp:effectExtent l="7620" t="13970" r="11430"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765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85pt" to="22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ZH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"/>
                  </w:pict>
                </mc:Fallback>
              </mc:AlternateContent>
            </w:r>
          </w:p>
        </w:tc>
      </w:tr>
      <w:tr w:rsidR="00324EE1" w:rsidRPr="00DE0069">
        <w:trPr>
          <w:trHeight w:val="380"/>
          <w:jc w:val="center"/>
        </w:trPr>
        <w:tc>
          <w:tcPr>
            <w:tcW w:w="3413" w:type="dxa"/>
            <w:vAlign w:val="center"/>
          </w:tcPr>
          <w:p w:rsidR="00324EE1" w:rsidRPr="001E39C1" w:rsidRDefault="001E39C1" w:rsidP="00114F89">
            <w:pPr>
              <w:pStyle w:val="Heading8"/>
              <w:widowControl w:val="0"/>
              <w:jc w:val="center"/>
              <w:rPr>
                <w:b w:val="0"/>
                <w:bCs w:val="0"/>
                <w:color w:val="000000"/>
                <w:sz w:val="28"/>
                <w:szCs w:val="28"/>
              </w:rPr>
            </w:pPr>
            <w:r w:rsidRPr="001E39C1">
              <w:rPr>
                <w:b w:val="0"/>
                <w:bCs w:val="0"/>
                <w:color w:val="000000"/>
                <w:sz w:val="28"/>
                <w:szCs w:val="28"/>
              </w:rPr>
              <w:t>Số:</w:t>
            </w:r>
            <w:r w:rsidR="00324EE1" w:rsidRPr="001E39C1">
              <w:rPr>
                <w:b w:val="0"/>
                <w:bCs w:val="0"/>
                <w:color w:val="000000"/>
                <w:sz w:val="28"/>
                <w:szCs w:val="28"/>
              </w:rPr>
              <w:t xml:space="preserve"> </w:t>
            </w:r>
            <w:r>
              <w:rPr>
                <w:b w:val="0"/>
                <w:bCs w:val="0"/>
                <w:color w:val="000000"/>
                <w:sz w:val="28"/>
                <w:szCs w:val="28"/>
              </w:rPr>
              <w:t>45</w:t>
            </w:r>
            <w:r w:rsidR="00324EE1" w:rsidRPr="001E39C1">
              <w:rPr>
                <w:b w:val="0"/>
                <w:bCs w:val="0"/>
                <w:color w:val="000000"/>
                <w:sz w:val="28"/>
                <w:szCs w:val="28"/>
              </w:rPr>
              <w:t>/2014/QĐ-UBND</w:t>
            </w:r>
          </w:p>
        </w:tc>
        <w:tc>
          <w:tcPr>
            <w:tcW w:w="5875" w:type="dxa"/>
            <w:vAlign w:val="center"/>
          </w:tcPr>
          <w:p w:rsidR="00324EE1" w:rsidRPr="001E39C1" w:rsidRDefault="00324EE1" w:rsidP="00114F89">
            <w:pPr>
              <w:pStyle w:val="Heading8"/>
              <w:widowControl w:val="0"/>
              <w:jc w:val="center"/>
              <w:rPr>
                <w:b w:val="0"/>
                <w:bCs w:val="0"/>
                <w:i/>
                <w:color w:val="000000"/>
                <w:sz w:val="28"/>
                <w:szCs w:val="28"/>
              </w:rPr>
            </w:pPr>
            <w:r w:rsidRPr="00DE0069">
              <w:rPr>
                <w:b w:val="0"/>
                <w:bCs w:val="0"/>
                <w:i/>
                <w:color w:val="000000"/>
                <w:sz w:val="26"/>
                <w:szCs w:val="28"/>
              </w:rPr>
              <w:t xml:space="preserve">      </w:t>
            </w:r>
            <w:r w:rsidRPr="001E39C1">
              <w:rPr>
                <w:b w:val="0"/>
                <w:bCs w:val="0"/>
                <w:i/>
                <w:color w:val="000000"/>
                <w:sz w:val="28"/>
                <w:szCs w:val="28"/>
              </w:rPr>
              <w:t>Đà Nẵng, ngày</w:t>
            </w:r>
            <w:r w:rsidR="001856D9" w:rsidRPr="001E39C1">
              <w:rPr>
                <w:b w:val="0"/>
                <w:bCs w:val="0"/>
                <w:i/>
                <w:color w:val="000000"/>
                <w:sz w:val="28"/>
                <w:szCs w:val="28"/>
              </w:rPr>
              <w:t xml:space="preserve"> </w:t>
            </w:r>
            <w:r w:rsidRPr="001E39C1">
              <w:rPr>
                <w:b w:val="0"/>
                <w:bCs w:val="0"/>
                <w:i/>
                <w:color w:val="000000"/>
                <w:sz w:val="28"/>
                <w:szCs w:val="28"/>
              </w:rPr>
              <w:t xml:space="preserve"> </w:t>
            </w:r>
            <w:r w:rsidR="001E39C1">
              <w:rPr>
                <w:b w:val="0"/>
                <w:bCs w:val="0"/>
                <w:i/>
                <w:color w:val="000000"/>
                <w:sz w:val="28"/>
                <w:szCs w:val="28"/>
              </w:rPr>
              <w:t xml:space="preserve">08  tháng 12 </w:t>
            </w:r>
            <w:r w:rsidRPr="001E39C1">
              <w:rPr>
                <w:b w:val="0"/>
                <w:bCs w:val="0"/>
                <w:i/>
                <w:color w:val="000000"/>
                <w:sz w:val="28"/>
                <w:szCs w:val="28"/>
              </w:rPr>
              <w:t xml:space="preserve"> năm 2014</w:t>
            </w:r>
          </w:p>
        </w:tc>
      </w:tr>
    </w:tbl>
    <w:p w:rsidR="00324EE1" w:rsidRDefault="00324EE1" w:rsidP="00324EE1">
      <w:pPr>
        <w:pStyle w:val="Heading7"/>
        <w:spacing w:line="252" w:lineRule="auto"/>
        <w:rPr>
          <w:color w:val="000000"/>
          <w:sz w:val="28"/>
          <w:szCs w:val="28"/>
        </w:rPr>
      </w:pPr>
    </w:p>
    <w:p w:rsidR="00324EE1" w:rsidRPr="00B74587" w:rsidRDefault="00324EE1" w:rsidP="00324EE1">
      <w:pPr>
        <w:pStyle w:val="Heading7"/>
        <w:spacing w:line="252" w:lineRule="auto"/>
        <w:rPr>
          <w:color w:val="000000"/>
          <w:sz w:val="28"/>
          <w:szCs w:val="28"/>
        </w:rPr>
      </w:pPr>
      <w:r w:rsidRPr="00B74587">
        <w:rPr>
          <w:color w:val="000000"/>
          <w:sz w:val="28"/>
          <w:szCs w:val="28"/>
        </w:rPr>
        <w:t>QUYẾT ĐỊNH</w:t>
      </w:r>
    </w:p>
    <w:p w:rsidR="00E475DA" w:rsidRDefault="00324EE1" w:rsidP="00324EE1">
      <w:pPr>
        <w:jc w:val="center"/>
        <w:rPr>
          <w:b/>
          <w:color w:val="000000"/>
        </w:rPr>
      </w:pPr>
      <w:r w:rsidRPr="000B209F">
        <w:rPr>
          <w:b/>
          <w:color w:val="000000"/>
        </w:rPr>
        <w:t xml:space="preserve">Về việc quy định mức trợ cấp nuôi dưỡng và vật dụng phục vụ </w:t>
      </w:r>
    </w:p>
    <w:p w:rsidR="00E475DA" w:rsidRDefault="00324EE1" w:rsidP="00324EE1">
      <w:pPr>
        <w:jc w:val="center"/>
        <w:rPr>
          <w:b/>
          <w:color w:val="000000"/>
        </w:rPr>
      </w:pPr>
      <w:r w:rsidRPr="000B209F">
        <w:rPr>
          <w:b/>
          <w:color w:val="000000"/>
        </w:rPr>
        <w:t xml:space="preserve">sinh hoạt đối với các đối tượng đang nuôi dưỡng </w:t>
      </w:r>
    </w:p>
    <w:p w:rsidR="00324EE1" w:rsidRDefault="00324EE1" w:rsidP="00324EE1">
      <w:pPr>
        <w:jc w:val="center"/>
        <w:rPr>
          <w:b/>
          <w:color w:val="000000"/>
          <w:sz w:val="26"/>
        </w:rPr>
      </w:pPr>
      <w:r w:rsidRPr="000B209F">
        <w:rPr>
          <w:b/>
          <w:color w:val="000000"/>
        </w:rPr>
        <w:t>tại các cơ sở bảo trợ xã hội công lập</w:t>
      </w:r>
    </w:p>
    <w:p w:rsidR="00324EE1" w:rsidRPr="00B74587" w:rsidRDefault="0032664A" w:rsidP="00324EE1">
      <w:pPr>
        <w:jc w:val="center"/>
        <w:rPr>
          <w:b/>
          <w:color w:val="000000"/>
          <w:sz w:val="26"/>
        </w:rPr>
      </w:pPr>
      <w:r w:rsidRPr="00DE0069">
        <w:rPr>
          <w:b/>
          <w:noProof/>
          <w:color w:val="000000"/>
        </w:rPr>
        <mc:AlternateContent>
          <mc:Choice Requires="wps">
            <w:drawing>
              <wp:anchor distT="0" distB="0" distL="114300" distR="114300" simplePos="0" relativeHeight="251656704" behindDoc="0" locked="0" layoutInCell="1" allowOverlap="1">
                <wp:simplePos x="0" y="0"/>
                <wp:positionH relativeFrom="column">
                  <wp:posOffset>2204720</wp:posOffset>
                </wp:positionH>
                <wp:positionV relativeFrom="paragraph">
                  <wp:posOffset>32385</wp:posOffset>
                </wp:positionV>
                <wp:extent cx="1276350" cy="0"/>
                <wp:effectExtent l="10160" t="12065" r="8890"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5799"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2.55pt" to="27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Lb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"/>
            </w:pict>
          </mc:Fallback>
        </mc:AlternateContent>
      </w:r>
    </w:p>
    <w:p w:rsidR="00324EE1" w:rsidRPr="00B74587" w:rsidRDefault="00E475DA" w:rsidP="00E475DA">
      <w:pPr>
        <w:pStyle w:val="BodyText"/>
        <w:tabs>
          <w:tab w:val="center" w:pos="4536"/>
          <w:tab w:val="left" w:pos="5026"/>
        </w:tabs>
        <w:spacing w:before="240" w:after="120"/>
        <w:jc w:val="center"/>
        <w:rPr>
          <w:b/>
          <w:color w:val="000000"/>
          <w:sz w:val="28"/>
          <w:szCs w:val="28"/>
        </w:rPr>
      </w:pPr>
      <w:r w:rsidRPr="00E475DA">
        <w:rPr>
          <w:b/>
          <w:color w:val="000000"/>
          <w:sz w:val="28"/>
          <w:szCs w:val="28"/>
        </w:rPr>
        <w:t>Ủ</w:t>
      </w:r>
      <w:r>
        <w:rPr>
          <w:b/>
          <w:color w:val="000000"/>
          <w:sz w:val="28"/>
          <w:szCs w:val="28"/>
        </w:rPr>
        <w:t>Y</w:t>
      </w:r>
      <w:r w:rsidR="00324EE1" w:rsidRPr="00B74587">
        <w:rPr>
          <w:b/>
          <w:color w:val="000000"/>
          <w:sz w:val="28"/>
          <w:szCs w:val="28"/>
        </w:rPr>
        <w:t xml:space="preserve"> BAN NHÂN DÂN THÀNH PHỐ ĐÀ NẴNG</w:t>
      </w:r>
    </w:p>
    <w:p w:rsidR="00324EE1" w:rsidRPr="00367341" w:rsidRDefault="00324EE1" w:rsidP="00D34E11">
      <w:pPr>
        <w:pStyle w:val="Heading4"/>
        <w:spacing w:before="240" w:after="120" w:line="276" w:lineRule="auto"/>
        <w:ind w:firstLine="567"/>
        <w:jc w:val="both"/>
        <w:rPr>
          <w:b w:val="0"/>
          <w:color w:val="000000"/>
          <w:szCs w:val="28"/>
        </w:rPr>
      </w:pPr>
      <w:bookmarkStart w:id="0" w:name="_GoBack"/>
      <w:r>
        <w:rPr>
          <w:b w:val="0"/>
          <w:color w:val="000000"/>
          <w:szCs w:val="28"/>
        </w:rPr>
        <w:t xml:space="preserve">Căn cứ </w:t>
      </w:r>
      <w:r w:rsidRPr="00367341">
        <w:rPr>
          <w:b w:val="0"/>
          <w:color w:val="000000"/>
          <w:szCs w:val="28"/>
        </w:rPr>
        <w:t>Luậ</w:t>
      </w:r>
      <w:r w:rsidR="00E475DA">
        <w:rPr>
          <w:b w:val="0"/>
          <w:color w:val="000000"/>
          <w:szCs w:val="28"/>
        </w:rPr>
        <w:t xml:space="preserve">t Tổ chức Hội đồng nhân dân và </w:t>
      </w:r>
      <w:r w:rsidR="00E475DA" w:rsidRPr="00E475DA">
        <w:rPr>
          <w:b w:val="0"/>
          <w:color w:val="000000"/>
          <w:szCs w:val="28"/>
        </w:rPr>
        <w:t>Ủ</w:t>
      </w:r>
      <w:r w:rsidR="00E475DA">
        <w:rPr>
          <w:b w:val="0"/>
          <w:color w:val="000000"/>
          <w:szCs w:val="28"/>
        </w:rPr>
        <w:t>y</w:t>
      </w:r>
      <w:r w:rsidRPr="00367341">
        <w:rPr>
          <w:b w:val="0"/>
          <w:color w:val="000000"/>
          <w:szCs w:val="28"/>
        </w:rPr>
        <w:t xml:space="preserve"> ban nhân dân ngày 26 tháng 11 năm 2003;</w:t>
      </w:r>
    </w:p>
    <w:p w:rsidR="00324EE1" w:rsidRPr="00367341" w:rsidRDefault="00324EE1" w:rsidP="00D34E11">
      <w:pPr>
        <w:pStyle w:val="BodyText2"/>
        <w:spacing w:before="240" w:after="120" w:line="276" w:lineRule="auto"/>
        <w:ind w:firstLine="567"/>
        <w:rPr>
          <w:rFonts w:ascii="Times New Roman" w:hAnsi="Times New Roman"/>
          <w:color w:val="000000"/>
          <w:szCs w:val="28"/>
        </w:rPr>
      </w:pPr>
      <w:r w:rsidRPr="00367341">
        <w:rPr>
          <w:rFonts w:ascii="Times New Roman" w:hAnsi="Times New Roman"/>
          <w:color w:val="000000"/>
          <w:szCs w:val="28"/>
        </w:rPr>
        <w:t>Căn cứ Nghị định số 67/2007/NĐ-CP ngày 13 tháng 4 năm 2007 của Chính phủ về chính sách trợ giúp các đối tượng bảo trợ xã hội;</w:t>
      </w:r>
    </w:p>
    <w:p w:rsidR="00324EE1" w:rsidRPr="00367341" w:rsidRDefault="00324EE1" w:rsidP="00D34E11">
      <w:pPr>
        <w:pStyle w:val="BodyText2"/>
        <w:spacing w:before="240" w:after="120" w:line="276" w:lineRule="auto"/>
        <w:ind w:firstLine="567"/>
        <w:rPr>
          <w:rFonts w:ascii="Times New Roman" w:hAnsi="Times New Roman"/>
          <w:color w:val="000000"/>
          <w:szCs w:val="28"/>
        </w:rPr>
      </w:pPr>
      <w:r w:rsidRPr="00367341">
        <w:rPr>
          <w:rFonts w:ascii="Times New Roman" w:hAnsi="Times New Roman"/>
          <w:color w:val="000000"/>
          <w:szCs w:val="28"/>
        </w:rPr>
        <w:t xml:space="preserve">Căn cứ Thông tư số 26/2012/TT-BLĐTBXH ngày 12 tháng 11 năm 2012 của Bộ Lao động </w:t>
      </w:r>
      <w:r>
        <w:rPr>
          <w:rFonts w:ascii="Times New Roman" w:hAnsi="Times New Roman"/>
          <w:color w:val="000000"/>
          <w:szCs w:val="28"/>
        </w:rPr>
        <w:t xml:space="preserve">- </w:t>
      </w:r>
      <w:r w:rsidRPr="00367341">
        <w:rPr>
          <w:rFonts w:ascii="Times New Roman" w:hAnsi="Times New Roman"/>
          <w:color w:val="000000"/>
          <w:szCs w:val="28"/>
        </w:rPr>
        <w:t>Thương binh và Xã hội về hướng dẫn một số điều của Nghị định số 28/2012/NĐ-CP ngày 10 tháng 4 năm 2012 của Chính phủ;</w:t>
      </w:r>
    </w:p>
    <w:p w:rsidR="00324EE1" w:rsidRPr="00367341" w:rsidRDefault="00324EE1" w:rsidP="00D34E11">
      <w:pPr>
        <w:pStyle w:val="BodyText2"/>
        <w:spacing w:before="240" w:after="120" w:line="276" w:lineRule="auto"/>
        <w:ind w:firstLine="567"/>
        <w:rPr>
          <w:rFonts w:ascii="Times New Roman" w:hAnsi="Times New Roman"/>
          <w:color w:val="000000"/>
          <w:szCs w:val="28"/>
        </w:rPr>
      </w:pPr>
      <w:r w:rsidRPr="00367341">
        <w:rPr>
          <w:rFonts w:ascii="Times New Roman" w:hAnsi="Times New Roman"/>
          <w:color w:val="000000"/>
          <w:szCs w:val="28"/>
        </w:rPr>
        <w:t xml:space="preserve">Căn cứ Thông tư số 20/2014/TTLT-BGDĐT-BTC-BLĐTBXH ngày 30 tháng 5 năm 2014 của </w:t>
      </w:r>
      <w:r w:rsidR="00E475DA">
        <w:rPr>
          <w:rFonts w:ascii="Times New Roman" w:hAnsi="Times New Roman"/>
          <w:color w:val="000000"/>
          <w:szCs w:val="28"/>
        </w:rPr>
        <w:t>li</w:t>
      </w:r>
      <w:r w:rsidR="00E475DA" w:rsidRPr="00E475DA">
        <w:rPr>
          <w:rFonts w:ascii="Times New Roman" w:hAnsi="Times New Roman"/>
          <w:color w:val="000000"/>
          <w:szCs w:val="28"/>
        </w:rPr>
        <w:t>ê</w:t>
      </w:r>
      <w:r w:rsidR="00E475DA">
        <w:rPr>
          <w:rFonts w:ascii="Times New Roman" w:hAnsi="Times New Roman"/>
          <w:color w:val="000000"/>
          <w:szCs w:val="28"/>
        </w:rPr>
        <w:t>n B</w:t>
      </w:r>
      <w:r w:rsidR="00E475DA" w:rsidRPr="00E475DA">
        <w:rPr>
          <w:rFonts w:ascii="Times New Roman" w:hAnsi="Times New Roman"/>
          <w:color w:val="000000"/>
          <w:szCs w:val="28"/>
        </w:rPr>
        <w:t>ộ</w:t>
      </w:r>
      <w:r w:rsidR="00E475DA">
        <w:rPr>
          <w:rFonts w:ascii="Times New Roman" w:hAnsi="Times New Roman"/>
          <w:color w:val="000000"/>
          <w:szCs w:val="28"/>
        </w:rPr>
        <w:t xml:space="preserve">: </w:t>
      </w:r>
      <w:r w:rsidRPr="00367341">
        <w:rPr>
          <w:rFonts w:ascii="Times New Roman" w:hAnsi="Times New Roman"/>
          <w:color w:val="000000"/>
          <w:szCs w:val="28"/>
        </w:rPr>
        <w:t xml:space="preserve">Bộ Giáo dục </w:t>
      </w:r>
      <w:r w:rsidR="00E475DA">
        <w:rPr>
          <w:rFonts w:ascii="Times New Roman" w:hAnsi="Times New Roman"/>
          <w:color w:val="000000"/>
          <w:szCs w:val="28"/>
        </w:rPr>
        <w:t>v</w:t>
      </w:r>
      <w:r w:rsidR="00E475DA" w:rsidRPr="00E475DA">
        <w:rPr>
          <w:rFonts w:ascii="Times New Roman" w:hAnsi="Times New Roman"/>
          <w:color w:val="000000"/>
          <w:szCs w:val="28"/>
        </w:rPr>
        <w:t>à</w:t>
      </w:r>
      <w:r w:rsidR="00E475DA">
        <w:rPr>
          <w:rFonts w:ascii="Times New Roman" w:hAnsi="Times New Roman"/>
          <w:color w:val="000000"/>
          <w:szCs w:val="28"/>
        </w:rPr>
        <w:t xml:space="preserve"> </w:t>
      </w:r>
      <w:r w:rsidR="00E475DA" w:rsidRPr="00E475DA">
        <w:rPr>
          <w:rFonts w:ascii="Times New Roman" w:hAnsi="Times New Roman"/>
          <w:color w:val="000000"/>
          <w:szCs w:val="28"/>
        </w:rPr>
        <w:t>Đ</w:t>
      </w:r>
      <w:r w:rsidRPr="00367341">
        <w:rPr>
          <w:rFonts w:ascii="Times New Roman" w:hAnsi="Times New Roman"/>
          <w:color w:val="000000"/>
          <w:szCs w:val="28"/>
        </w:rPr>
        <w:t xml:space="preserve">ào tạo, Bộ Tài chính và Bộ Lao động </w:t>
      </w:r>
      <w:r w:rsidR="00E475DA">
        <w:rPr>
          <w:rFonts w:ascii="Times New Roman" w:hAnsi="Times New Roman"/>
          <w:color w:val="000000"/>
          <w:szCs w:val="28"/>
        </w:rPr>
        <w:t xml:space="preserve">- </w:t>
      </w:r>
      <w:r w:rsidRPr="00367341">
        <w:rPr>
          <w:rFonts w:ascii="Times New Roman" w:hAnsi="Times New Roman"/>
          <w:color w:val="000000"/>
          <w:szCs w:val="28"/>
        </w:rPr>
        <w:t>Thương binh và Xã hội về hướng dẫn thực hiện một số điều của Nghị định số 49/2010/NĐ-CP ngày 14 tháng 5 năm 2010 của Chính phủ quy định về miễn, giảm học phí, hỗ trợ chi phí học tập và cơ chế thu, sử dụng học phí;</w:t>
      </w:r>
    </w:p>
    <w:p w:rsidR="00324EE1" w:rsidRPr="00367341" w:rsidRDefault="00324EE1" w:rsidP="00D34E11">
      <w:pPr>
        <w:spacing w:before="240" w:after="120" w:line="276" w:lineRule="auto"/>
        <w:ind w:firstLine="630"/>
        <w:jc w:val="both"/>
        <w:rPr>
          <w:color w:val="000000"/>
        </w:rPr>
      </w:pPr>
      <w:r w:rsidRPr="00367341">
        <w:rPr>
          <w:color w:val="000000"/>
        </w:rPr>
        <w:t>Theo đề nghị của Giám đốc Sở Lao động - Thương binh và Xã hội</w:t>
      </w:r>
      <w:r w:rsidR="00F718CA">
        <w:rPr>
          <w:color w:val="000000"/>
        </w:rPr>
        <w:t xml:space="preserve"> t</w:t>
      </w:r>
      <w:r w:rsidR="00F718CA" w:rsidRPr="00F718CA">
        <w:rPr>
          <w:color w:val="000000"/>
        </w:rPr>
        <w:t>ại</w:t>
      </w:r>
      <w:r w:rsidR="00F718CA">
        <w:rPr>
          <w:color w:val="000000"/>
        </w:rPr>
        <w:t xml:space="preserve"> T</w:t>
      </w:r>
      <w:r w:rsidR="00F718CA" w:rsidRPr="00F718CA">
        <w:rPr>
          <w:color w:val="000000"/>
        </w:rPr>
        <w:t>ờ</w:t>
      </w:r>
      <w:r w:rsidR="00F718CA">
        <w:rPr>
          <w:color w:val="000000"/>
        </w:rPr>
        <w:t xml:space="preserve"> tr</w:t>
      </w:r>
      <w:r w:rsidR="00F718CA" w:rsidRPr="00F718CA">
        <w:rPr>
          <w:color w:val="000000"/>
        </w:rPr>
        <w:t>ình</w:t>
      </w:r>
      <w:r w:rsidR="00F718CA">
        <w:rPr>
          <w:color w:val="000000"/>
        </w:rPr>
        <w:t xml:space="preserve"> s</w:t>
      </w:r>
      <w:r w:rsidR="00F718CA" w:rsidRPr="00F718CA">
        <w:rPr>
          <w:color w:val="000000"/>
        </w:rPr>
        <w:t>ố</w:t>
      </w:r>
      <w:r w:rsidR="00F718CA">
        <w:rPr>
          <w:color w:val="000000"/>
        </w:rPr>
        <w:t xml:space="preserve"> 375/TTr-SL</w:t>
      </w:r>
      <w:r w:rsidR="00F718CA" w:rsidRPr="00F718CA">
        <w:rPr>
          <w:color w:val="000000"/>
        </w:rPr>
        <w:t>Đ</w:t>
      </w:r>
      <w:r w:rsidR="00F718CA">
        <w:rPr>
          <w:color w:val="000000"/>
        </w:rPr>
        <w:t>TBXH</w:t>
      </w:r>
      <w:r w:rsidRPr="00367341">
        <w:rPr>
          <w:color w:val="000000"/>
        </w:rPr>
        <w:t>,</w:t>
      </w:r>
    </w:p>
    <w:p w:rsidR="00324EE1" w:rsidRDefault="00324EE1" w:rsidP="00D34E11">
      <w:pPr>
        <w:pStyle w:val="Heading5"/>
        <w:spacing w:before="240" w:after="120" w:line="276" w:lineRule="auto"/>
        <w:ind w:left="0"/>
        <w:jc w:val="center"/>
        <w:rPr>
          <w:color w:val="000000"/>
          <w:sz w:val="28"/>
          <w:szCs w:val="28"/>
        </w:rPr>
      </w:pPr>
      <w:r w:rsidRPr="00367341">
        <w:rPr>
          <w:color w:val="000000"/>
          <w:sz w:val="28"/>
          <w:szCs w:val="28"/>
        </w:rPr>
        <w:t>QUYẾT ĐỊNH:</w:t>
      </w:r>
    </w:p>
    <w:p w:rsidR="00324EE1" w:rsidRPr="001E39C1" w:rsidRDefault="00324EE1" w:rsidP="00D34E11">
      <w:pPr>
        <w:spacing w:before="240" w:after="120" w:line="276" w:lineRule="auto"/>
        <w:ind w:firstLine="567"/>
        <w:jc w:val="both"/>
        <w:rPr>
          <w:i/>
          <w:color w:val="000000"/>
          <w:lang w:val="sv-SE"/>
        </w:rPr>
      </w:pPr>
      <w:r w:rsidRPr="00367341">
        <w:rPr>
          <w:b/>
          <w:color w:val="000000"/>
        </w:rPr>
        <w:t>Điều 1.</w:t>
      </w:r>
      <w:r w:rsidRPr="00367341">
        <w:rPr>
          <w:color w:val="000000"/>
        </w:rPr>
        <w:t xml:space="preserve"> Quy định mức trợ cấp nuôi dưỡng và vật dụng phục vụ sinh hoạt đối với các đối tượng đang nuôi dưỡng tại các cơ sở bảo trợ xã hội công lập </w:t>
      </w:r>
      <w:r w:rsidRPr="00367341">
        <w:rPr>
          <w:color w:val="000000"/>
          <w:lang w:val="sv-SE"/>
        </w:rPr>
        <w:t>thuộc Sở Lao động - Thương binh và Xã</w:t>
      </w:r>
      <w:r w:rsidRPr="001E39C1">
        <w:rPr>
          <w:color w:val="000000"/>
          <w:lang w:val="sv-SE"/>
        </w:rPr>
        <w:t xml:space="preserve"> hội quản lý (</w:t>
      </w:r>
      <w:r w:rsidR="00E7343A" w:rsidRPr="001E39C1">
        <w:rPr>
          <w:i/>
          <w:color w:val="000000"/>
          <w:lang w:val="sv-SE"/>
        </w:rPr>
        <w:t>Phụ lục kèm theo Q</w:t>
      </w:r>
      <w:r w:rsidRPr="001E39C1">
        <w:rPr>
          <w:i/>
          <w:color w:val="000000"/>
          <w:lang w:val="sv-SE"/>
        </w:rPr>
        <w:t>uyết định này)</w:t>
      </w:r>
      <w:r w:rsidRPr="001E39C1">
        <w:rPr>
          <w:i/>
          <w:color w:val="000000"/>
        </w:rPr>
        <w:t>.</w:t>
      </w:r>
      <w:r w:rsidRPr="001E39C1">
        <w:rPr>
          <w:i/>
          <w:color w:val="000000"/>
          <w:szCs w:val="26"/>
        </w:rPr>
        <w:t xml:space="preserve"> </w:t>
      </w:r>
    </w:p>
    <w:p w:rsidR="00324EE1" w:rsidRPr="001E39C1" w:rsidRDefault="00324EE1" w:rsidP="00D34E11">
      <w:pPr>
        <w:spacing w:before="240" w:after="120" w:line="276" w:lineRule="auto"/>
        <w:ind w:firstLine="567"/>
        <w:jc w:val="both"/>
        <w:rPr>
          <w:color w:val="000000"/>
          <w:lang w:val="sv-SE"/>
        </w:rPr>
      </w:pPr>
      <w:r w:rsidRPr="00367341">
        <w:rPr>
          <w:b/>
          <w:color w:val="000000"/>
          <w:lang w:val="sv-SE"/>
        </w:rPr>
        <w:t>Điều 2.</w:t>
      </w:r>
      <w:r w:rsidRPr="00367341">
        <w:rPr>
          <w:color w:val="000000"/>
          <w:lang w:val="sv-SE"/>
        </w:rPr>
        <w:t xml:space="preserve"> Giao Sở Lao động </w:t>
      </w:r>
      <w:r>
        <w:rPr>
          <w:color w:val="000000"/>
          <w:lang w:val="sv-SE"/>
        </w:rPr>
        <w:t xml:space="preserve">- </w:t>
      </w:r>
      <w:r w:rsidRPr="00367341">
        <w:rPr>
          <w:color w:val="000000"/>
          <w:lang w:val="sv-SE"/>
        </w:rPr>
        <w:t>Thương binh và Xã hội hướng dẫn, kiểm tra và giám sát các cơ sở Bảo</w:t>
      </w:r>
      <w:r w:rsidR="00E7343A">
        <w:rPr>
          <w:color w:val="000000"/>
          <w:lang w:val="sv-SE"/>
        </w:rPr>
        <w:t xml:space="preserve"> trợ xã hội công lập thực</w:t>
      </w:r>
      <w:r w:rsidR="00E7343A" w:rsidRPr="001E39C1">
        <w:rPr>
          <w:color w:val="000000"/>
          <w:lang w:val="sv-SE"/>
        </w:rPr>
        <w:t xml:space="preserve"> hiện Q</w:t>
      </w:r>
      <w:r w:rsidRPr="001E39C1">
        <w:rPr>
          <w:color w:val="000000"/>
          <w:lang w:val="sv-SE"/>
        </w:rPr>
        <w:t xml:space="preserve">uyết định này. </w:t>
      </w:r>
    </w:p>
    <w:p w:rsidR="00324EE1" w:rsidRPr="00367341" w:rsidRDefault="00324EE1" w:rsidP="00D34E11">
      <w:pPr>
        <w:spacing w:before="240" w:after="120" w:line="276" w:lineRule="auto"/>
        <w:ind w:firstLine="567"/>
        <w:jc w:val="both"/>
        <w:rPr>
          <w:color w:val="000000"/>
          <w:lang w:val="sv-SE"/>
        </w:rPr>
      </w:pPr>
      <w:r w:rsidRPr="00367341">
        <w:rPr>
          <w:b/>
          <w:color w:val="000000"/>
          <w:lang w:val="sv-SE"/>
        </w:rPr>
        <w:t xml:space="preserve">Điều 3. </w:t>
      </w:r>
      <w:r w:rsidRPr="00367341">
        <w:rPr>
          <w:color w:val="000000"/>
          <w:lang w:val="sv-SE"/>
        </w:rPr>
        <w:t>Quyết định này có hiệu lực thi hành sau 10 ngày kể từ ngày ký</w:t>
      </w:r>
      <w:r w:rsidR="009B7DAD">
        <w:rPr>
          <w:color w:val="000000"/>
          <w:lang w:val="sv-SE"/>
        </w:rPr>
        <w:t xml:space="preserve"> v</w:t>
      </w:r>
      <w:r w:rsidR="009B7DAD" w:rsidRPr="009B7DAD">
        <w:rPr>
          <w:color w:val="000000"/>
          <w:lang w:val="sv-SE"/>
        </w:rPr>
        <w:t>à</w:t>
      </w:r>
      <w:r w:rsidRPr="00367341">
        <w:rPr>
          <w:color w:val="000000"/>
          <w:lang w:val="sv-SE"/>
        </w:rPr>
        <w:t xml:space="preserve"> </w:t>
      </w:r>
      <w:r w:rsidR="009B7DAD">
        <w:rPr>
          <w:color w:val="000000"/>
          <w:lang w:val="sv-SE"/>
        </w:rPr>
        <w:t>b</w:t>
      </w:r>
      <w:r w:rsidRPr="00367341">
        <w:rPr>
          <w:color w:val="000000"/>
          <w:lang w:val="sv-SE"/>
        </w:rPr>
        <w:t>ãi bỏ</w:t>
      </w:r>
      <w:r w:rsidR="00F718CA">
        <w:rPr>
          <w:color w:val="000000"/>
          <w:lang w:val="sv-SE"/>
        </w:rPr>
        <w:t xml:space="preserve"> Kho</w:t>
      </w:r>
      <w:r w:rsidR="00F718CA" w:rsidRPr="00F718CA">
        <w:rPr>
          <w:color w:val="000000"/>
          <w:lang w:val="sv-SE"/>
        </w:rPr>
        <w:t>ản</w:t>
      </w:r>
      <w:r w:rsidR="00F718CA">
        <w:rPr>
          <w:color w:val="000000"/>
          <w:lang w:val="sv-SE"/>
        </w:rPr>
        <w:t xml:space="preserve"> 2, </w:t>
      </w:r>
      <w:r w:rsidR="00F718CA" w:rsidRPr="00F718CA">
        <w:rPr>
          <w:color w:val="000000"/>
          <w:lang w:val="sv-SE"/>
        </w:rPr>
        <w:t>Đ</w:t>
      </w:r>
      <w:r w:rsidR="00F718CA">
        <w:rPr>
          <w:color w:val="000000"/>
          <w:lang w:val="sv-SE"/>
        </w:rPr>
        <w:t>i</w:t>
      </w:r>
      <w:r w:rsidR="00F718CA" w:rsidRPr="00F718CA">
        <w:rPr>
          <w:color w:val="000000"/>
          <w:lang w:val="sv-SE"/>
        </w:rPr>
        <w:t>ề</w:t>
      </w:r>
      <w:r w:rsidR="00F718CA">
        <w:rPr>
          <w:color w:val="000000"/>
          <w:lang w:val="sv-SE"/>
        </w:rPr>
        <w:t>u 1</w:t>
      </w:r>
      <w:r w:rsidR="00E475DA">
        <w:rPr>
          <w:color w:val="000000"/>
          <w:lang w:val="sv-SE"/>
        </w:rPr>
        <w:t>,</w:t>
      </w:r>
      <w:r w:rsidRPr="00367341">
        <w:rPr>
          <w:color w:val="000000"/>
          <w:lang w:val="sv-SE"/>
        </w:rPr>
        <w:t xml:space="preserve"> Quyết định số 45/2012/QĐ-UBND ngày 06 tháng 10 năm 2012 của </w:t>
      </w:r>
      <w:r w:rsidR="00E475DA" w:rsidRPr="00E475DA">
        <w:rPr>
          <w:color w:val="000000"/>
          <w:lang w:val="sv-SE"/>
        </w:rPr>
        <w:lastRenderedPageBreak/>
        <w:t>Ủ</w:t>
      </w:r>
      <w:r w:rsidR="00E475DA">
        <w:rPr>
          <w:color w:val="000000"/>
          <w:lang w:val="sv-SE"/>
        </w:rPr>
        <w:t>y</w:t>
      </w:r>
      <w:r w:rsidRPr="00367341">
        <w:rPr>
          <w:color w:val="000000"/>
          <w:lang w:val="sv-SE"/>
        </w:rPr>
        <w:t xml:space="preserve"> ban nhân dân thành phố Đà Nẵng về chính sách trợ giúp các đối tượng bảo trợ xã hội.</w:t>
      </w:r>
    </w:p>
    <w:p w:rsidR="00324EE1" w:rsidRPr="00E7343A" w:rsidRDefault="00324EE1" w:rsidP="00D34E11">
      <w:pPr>
        <w:spacing w:before="240" w:after="120" w:line="276" w:lineRule="auto"/>
        <w:ind w:firstLine="567"/>
        <w:jc w:val="both"/>
        <w:rPr>
          <w:color w:val="000000"/>
          <w:lang w:val="sv-SE"/>
        </w:rPr>
      </w:pPr>
      <w:r w:rsidRPr="00E7343A">
        <w:rPr>
          <w:b/>
          <w:bCs/>
          <w:color w:val="000000"/>
          <w:lang w:val="sv-SE"/>
        </w:rPr>
        <w:t>Điều 4.</w:t>
      </w:r>
      <w:r w:rsidRPr="00E7343A">
        <w:rPr>
          <w:color w:val="000000"/>
          <w:lang w:val="sv-SE"/>
        </w:rPr>
        <w:t xml:space="preserve"> Chánh Văn phòng Uỷ ban nhân dân thành phố, Giám đốc các </w:t>
      </w:r>
      <w:r w:rsidR="00E475DA">
        <w:rPr>
          <w:color w:val="000000"/>
          <w:lang w:val="sv-SE"/>
        </w:rPr>
        <w:t>s</w:t>
      </w:r>
      <w:r w:rsidRPr="00E7343A">
        <w:rPr>
          <w:color w:val="000000"/>
          <w:lang w:val="sv-SE"/>
        </w:rPr>
        <w:t>ở: Lao động - Thương binh và Xã hội, Tài chính, Kế hoạch và Đầu tư; Giám đốc Kho bạc Nhà nước Đà Nẵng; Thủ trưởng các cơ quan, đơn vị và cá nhân có liên quan chịu trách nhiệm thi hành Quyết định này./.</w:t>
      </w:r>
      <w:bookmarkEnd w:id="0"/>
    </w:p>
    <w:p w:rsidR="00324EE1" w:rsidRPr="00E7343A" w:rsidRDefault="00324EE1" w:rsidP="00324EE1">
      <w:pPr>
        <w:spacing w:before="120"/>
        <w:ind w:firstLine="567"/>
        <w:jc w:val="both"/>
        <w:rPr>
          <w:color w:val="000000"/>
          <w:sz w:val="4"/>
          <w:lang w:val="sv-SE"/>
        </w:rPr>
      </w:pPr>
    </w:p>
    <w:tbl>
      <w:tblPr>
        <w:tblpPr w:leftFromText="180" w:rightFromText="180" w:vertAnchor="text" w:horzAnchor="margin" w:tblpY="163"/>
        <w:tblW w:w="0" w:type="auto"/>
        <w:tblLayout w:type="fixed"/>
        <w:tblLook w:val="0000" w:firstRow="0" w:lastRow="0" w:firstColumn="0" w:lastColumn="0" w:noHBand="0" w:noVBand="0"/>
      </w:tblPr>
      <w:tblGrid>
        <w:gridCol w:w="4668"/>
        <w:gridCol w:w="4596"/>
      </w:tblGrid>
      <w:tr w:rsidR="00324EE1" w:rsidRPr="00DE0069">
        <w:tblPrEx>
          <w:tblCellMar>
            <w:top w:w="0" w:type="dxa"/>
            <w:bottom w:w="0" w:type="dxa"/>
          </w:tblCellMar>
        </w:tblPrEx>
        <w:tc>
          <w:tcPr>
            <w:tcW w:w="4668" w:type="dxa"/>
          </w:tcPr>
          <w:p w:rsidR="00324EE1" w:rsidRPr="00DE0069" w:rsidRDefault="00324EE1" w:rsidP="00114F89">
            <w:pPr>
              <w:keepNext/>
              <w:widowControl w:val="0"/>
              <w:jc w:val="both"/>
              <w:rPr>
                <w:color w:val="000000"/>
                <w:sz w:val="2"/>
                <w:lang w:val="en-GB"/>
              </w:rPr>
            </w:pPr>
          </w:p>
        </w:tc>
        <w:tc>
          <w:tcPr>
            <w:tcW w:w="4596" w:type="dxa"/>
          </w:tcPr>
          <w:p w:rsidR="00324EE1" w:rsidRPr="00DE0069" w:rsidRDefault="00324EE1" w:rsidP="00114F89">
            <w:pPr>
              <w:keepNext/>
              <w:widowControl w:val="0"/>
              <w:ind w:firstLine="567"/>
              <w:jc w:val="center"/>
              <w:rPr>
                <w:b/>
                <w:color w:val="000000"/>
                <w:sz w:val="4"/>
                <w:szCs w:val="26"/>
                <w:lang w:val="en-GB"/>
              </w:rPr>
            </w:pPr>
          </w:p>
          <w:p w:rsidR="00324EE1" w:rsidRPr="00DE0069" w:rsidRDefault="00324EE1" w:rsidP="00114F89">
            <w:pPr>
              <w:keepNext/>
              <w:widowControl w:val="0"/>
              <w:ind w:firstLine="567"/>
              <w:jc w:val="center"/>
              <w:rPr>
                <w:b/>
                <w:color w:val="000000"/>
                <w:sz w:val="2"/>
                <w:szCs w:val="26"/>
                <w:lang w:val="en-GB"/>
              </w:rPr>
            </w:pPr>
          </w:p>
          <w:p w:rsidR="00324EE1" w:rsidRPr="001E39C1" w:rsidRDefault="00324EE1" w:rsidP="00114F89">
            <w:pPr>
              <w:keepNext/>
              <w:widowControl w:val="0"/>
              <w:jc w:val="center"/>
              <w:rPr>
                <w:b/>
                <w:bCs/>
                <w:color w:val="000000"/>
              </w:rPr>
            </w:pPr>
            <w:r w:rsidRPr="001E39C1">
              <w:rPr>
                <w:b/>
                <w:bCs/>
                <w:color w:val="000000"/>
              </w:rPr>
              <w:t>TM. ỦY BAN NHÂN DÂN</w:t>
            </w:r>
          </w:p>
          <w:p w:rsidR="00324EE1" w:rsidRPr="001E39C1" w:rsidRDefault="00324EE1" w:rsidP="00114F89">
            <w:pPr>
              <w:keepNext/>
              <w:widowControl w:val="0"/>
              <w:jc w:val="center"/>
              <w:rPr>
                <w:b/>
                <w:bCs/>
                <w:color w:val="000000"/>
              </w:rPr>
            </w:pPr>
            <w:r w:rsidRPr="001E39C1">
              <w:rPr>
                <w:b/>
                <w:bCs/>
                <w:color w:val="000000"/>
              </w:rPr>
              <w:t>CHỦ TỊCH</w:t>
            </w:r>
          </w:p>
          <w:p w:rsidR="00324EE1" w:rsidRDefault="00324EE1" w:rsidP="00114F89">
            <w:pPr>
              <w:keepNext/>
              <w:widowControl w:val="0"/>
              <w:jc w:val="center"/>
              <w:rPr>
                <w:b/>
                <w:color w:val="000000"/>
                <w:sz w:val="26"/>
              </w:rPr>
            </w:pPr>
          </w:p>
          <w:p w:rsidR="00324EE1" w:rsidRPr="001E39C1" w:rsidRDefault="00E475DA" w:rsidP="00114F89">
            <w:pPr>
              <w:keepNext/>
              <w:widowControl w:val="0"/>
              <w:jc w:val="center"/>
              <w:rPr>
                <w:b/>
                <w:color w:val="000000"/>
                <w:lang w:val="en-GB"/>
              </w:rPr>
            </w:pPr>
            <w:r w:rsidRPr="001E39C1">
              <w:rPr>
                <w:b/>
                <w:color w:val="000000"/>
                <w:lang w:val="en-GB"/>
              </w:rPr>
              <w:t>Văn Hữu Chiến</w:t>
            </w:r>
          </w:p>
        </w:tc>
      </w:tr>
    </w:tbl>
    <w:p w:rsidR="00324EE1" w:rsidRPr="0058195F" w:rsidRDefault="00324EE1" w:rsidP="00324EE1">
      <w:pPr>
        <w:rPr>
          <w:color w:val="000000"/>
          <w:sz w:val="18"/>
        </w:rPr>
      </w:pPr>
    </w:p>
    <w:p w:rsidR="00324EE1" w:rsidRPr="0058195F" w:rsidRDefault="00324EE1" w:rsidP="00324EE1">
      <w:pPr>
        <w:rPr>
          <w:color w:val="000000"/>
          <w:sz w:val="2"/>
        </w:rPr>
      </w:pPr>
    </w:p>
    <w:p w:rsidR="00324EE1" w:rsidRDefault="00324EE1" w:rsidP="00324EE1">
      <w:pPr>
        <w:rPr>
          <w:color w:val="000000"/>
          <w:sz w:val="26"/>
        </w:rPr>
      </w:pPr>
    </w:p>
    <w:p w:rsidR="00324EE1" w:rsidRPr="0058195F" w:rsidRDefault="00324EE1" w:rsidP="00324EE1">
      <w:pPr>
        <w:rPr>
          <w:b/>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4D0A4C" w:rsidRDefault="004D0A4C"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p w:rsidR="00081268" w:rsidRDefault="00081268" w:rsidP="00E475DA">
      <w:pPr>
        <w:rPr>
          <w:color w:val="000000"/>
          <w:sz w:val="26"/>
        </w:rPr>
      </w:pPr>
    </w:p>
    <w:tbl>
      <w:tblPr>
        <w:tblW w:w="9960" w:type="dxa"/>
        <w:tblInd w:w="-132" w:type="dxa"/>
        <w:tblLook w:val="04A0" w:firstRow="1" w:lastRow="0" w:firstColumn="1" w:lastColumn="0" w:noHBand="0" w:noVBand="1"/>
      </w:tblPr>
      <w:tblGrid>
        <w:gridCol w:w="2643"/>
        <w:gridCol w:w="4558"/>
        <w:gridCol w:w="2759"/>
      </w:tblGrid>
      <w:tr w:rsidR="00081268" w:rsidRPr="00081268">
        <w:trPr>
          <w:trHeight w:val="2127"/>
        </w:trPr>
        <w:tc>
          <w:tcPr>
            <w:tcW w:w="9960" w:type="dxa"/>
            <w:gridSpan w:val="3"/>
            <w:tcBorders>
              <w:top w:val="nil"/>
              <w:left w:val="nil"/>
              <w:bottom w:val="nil"/>
              <w:right w:val="nil"/>
            </w:tcBorders>
            <w:shd w:val="clear" w:color="auto" w:fill="auto"/>
            <w:vAlign w:val="bottom"/>
          </w:tcPr>
          <w:p w:rsidR="00081268" w:rsidRPr="00081268" w:rsidRDefault="00081268" w:rsidP="00081268">
            <w:pPr>
              <w:jc w:val="center"/>
              <w:rPr>
                <w:b/>
                <w:bCs/>
              </w:rPr>
            </w:pPr>
            <w:r w:rsidRPr="00081268">
              <w:rPr>
                <w:b/>
                <w:bCs/>
              </w:rPr>
              <w:t>PHỤ LỤC</w:t>
            </w:r>
            <w:r w:rsidRPr="00081268">
              <w:rPr>
                <w:b/>
                <w:bCs/>
              </w:rPr>
              <w:br/>
            </w:r>
            <w:r w:rsidRPr="00081268">
              <w:rPr>
                <w:b/>
                <w:bCs/>
                <w:sz w:val="26"/>
                <w:szCs w:val="26"/>
              </w:rPr>
              <w:t xml:space="preserve">QUY ĐỊNH MỨC TRỢ CẤP NUÔI DƯỠNG VÀ VẬT DỤNG PHỤC VỤ SINH HOẠT  </w:t>
            </w:r>
            <w:r w:rsidRPr="00081268">
              <w:rPr>
                <w:b/>
                <w:bCs/>
                <w:sz w:val="26"/>
                <w:szCs w:val="26"/>
              </w:rPr>
              <w:br/>
              <w:t>ĐỐI VỚI ĐỐI TƯỢNG NUÔI DƯỠNG TẠI CƠ SỞ BẢO TRỢ XÃ HỘI CÔNG LẬP</w:t>
            </w:r>
            <w:r w:rsidRPr="00081268">
              <w:rPr>
                <w:b/>
                <w:bCs/>
              </w:rPr>
              <w:br/>
            </w:r>
            <w:r w:rsidRPr="00081268">
              <w:rPr>
                <w:i/>
                <w:iCs/>
              </w:rPr>
              <w:t xml:space="preserve">(Ban hành kèm theo Quyết định số </w:t>
            </w:r>
            <w:r w:rsidR="001E39C1">
              <w:rPr>
                <w:i/>
                <w:iCs/>
              </w:rPr>
              <w:t>45 /2014/QĐ-UBND ngày 08  tháng</w:t>
            </w:r>
            <w:r w:rsidR="001856D9">
              <w:rPr>
                <w:i/>
                <w:iCs/>
              </w:rPr>
              <w:t>12</w:t>
            </w:r>
            <w:r w:rsidRPr="00081268">
              <w:rPr>
                <w:i/>
                <w:iCs/>
              </w:rPr>
              <w:t xml:space="preserve"> năm 2014 </w:t>
            </w:r>
            <w:r w:rsidRPr="00081268">
              <w:rPr>
                <w:i/>
                <w:iCs/>
              </w:rPr>
              <w:br/>
              <w:t>của UBND thành phố Đà Nẵng)</w:t>
            </w:r>
          </w:p>
        </w:tc>
      </w:tr>
      <w:tr w:rsidR="00081268" w:rsidRPr="00081268">
        <w:trPr>
          <w:trHeight w:val="475"/>
        </w:trPr>
        <w:tc>
          <w:tcPr>
            <w:tcW w:w="2643" w:type="dxa"/>
            <w:tcBorders>
              <w:top w:val="nil"/>
              <w:left w:val="nil"/>
              <w:bottom w:val="nil"/>
              <w:right w:val="nil"/>
            </w:tcBorders>
            <w:shd w:val="clear" w:color="auto" w:fill="auto"/>
            <w:vAlign w:val="bottom"/>
          </w:tcPr>
          <w:p w:rsidR="00081268" w:rsidRPr="00081268" w:rsidRDefault="00081268" w:rsidP="00081268">
            <w:pPr>
              <w:jc w:val="center"/>
              <w:rPr>
                <w:b/>
                <w:bCs/>
                <w:sz w:val="24"/>
                <w:szCs w:val="24"/>
              </w:rPr>
            </w:pPr>
          </w:p>
        </w:tc>
        <w:tc>
          <w:tcPr>
            <w:tcW w:w="4558" w:type="dxa"/>
            <w:tcBorders>
              <w:top w:val="nil"/>
              <w:left w:val="nil"/>
              <w:bottom w:val="nil"/>
              <w:right w:val="nil"/>
            </w:tcBorders>
            <w:shd w:val="clear" w:color="auto" w:fill="auto"/>
            <w:vAlign w:val="bottom"/>
          </w:tcPr>
          <w:p w:rsidR="00081268" w:rsidRPr="00081268" w:rsidRDefault="00081268" w:rsidP="00081268">
            <w:pPr>
              <w:jc w:val="center"/>
              <w:rPr>
                <w:b/>
                <w:bCs/>
                <w:sz w:val="24"/>
                <w:szCs w:val="24"/>
              </w:rPr>
            </w:pPr>
          </w:p>
        </w:tc>
        <w:tc>
          <w:tcPr>
            <w:tcW w:w="2759" w:type="dxa"/>
            <w:tcBorders>
              <w:top w:val="nil"/>
              <w:left w:val="nil"/>
              <w:bottom w:val="nil"/>
              <w:right w:val="nil"/>
            </w:tcBorders>
            <w:shd w:val="clear" w:color="auto" w:fill="auto"/>
            <w:vAlign w:val="bottom"/>
          </w:tcPr>
          <w:p w:rsidR="00081268" w:rsidRPr="00081268" w:rsidRDefault="00081268" w:rsidP="00081268">
            <w:pPr>
              <w:jc w:val="center"/>
              <w:rPr>
                <w:b/>
                <w:bCs/>
                <w:sz w:val="24"/>
                <w:szCs w:val="24"/>
              </w:rPr>
            </w:pPr>
          </w:p>
        </w:tc>
      </w:tr>
      <w:tr w:rsidR="00081268" w:rsidRPr="00081268">
        <w:trPr>
          <w:trHeight w:val="651"/>
        </w:trPr>
        <w:tc>
          <w:tcPr>
            <w:tcW w:w="2643" w:type="dxa"/>
            <w:tcBorders>
              <w:top w:val="single" w:sz="4" w:space="0" w:color="auto"/>
              <w:left w:val="single" w:sz="4" w:space="0" w:color="auto"/>
              <w:bottom w:val="nil"/>
              <w:right w:val="single" w:sz="4" w:space="0" w:color="auto"/>
            </w:tcBorders>
            <w:shd w:val="clear" w:color="auto" w:fill="auto"/>
            <w:vAlign w:val="center"/>
          </w:tcPr>
          <w:p w:rsidR="00081268" w:rsidRPr="00081268" w:rsidRDefault="00081268" w:rsidP="00081268">
            <w:pPr>
              <w:jc w:val="center"/>
              <w:rPr>
                <w:b/>
                <w:bCs/>
              </w:rPr>
            </w:pPr>
            <w:r w:rsidRPr="00081268">
              <w:rPr>
                <w:b/>
                <w:bCs/>
              </w:rPr>
              <w:t xml:space="preserve">Đơn vị </w:t>
            </w:r>
          </w:p>
        </w:tc>
        <w:tc>
          <w:tcPr>
            <w:tcW w:w="4558" w:type="dxa"/>
            <w:tcBorders>
              <w:top w:val="single" w:sz="4" w:space="0" w:color="auto"/>
              <w:left w:val="nil"/>
              <w:bottom w:val="nil"/>
              <w:right w:val="single" w:sz="4" w:space="0" w:color="auto"/>
            </w:tcBorders>
            <w:shd w:val="clear" w:color="auto" w:fill="auto"/>
            <w:vAlign w:val="center"/>
          </w:tcPr>
          <w:p w:rsidR="00081268" w:rsidRPr="00081268" w:rsidRDefault="00081268" w:rsidP="00081268">
            <w:pPr>
              <w:jc w:val="center"/>
              <w:rPr>
                <w:b/>
                <w:bCs/>
              </w:rPr>
            </w:pPr>
            <w:r w:rsidRPr="00081268">
              <w:rPr>
                <w:b/>
                <w:bCs/>
              </w:rPr>
              <w:t>Nội dung hỗ trợ</w:t>
            </w:r>
          </w:p>
        </w:tc>
        <w:tc>
          <w:tcPr>
            <w:tcW w:w="2759" w:type="dxa"/>
            <w:tcBorders>
              <w:top w:val="single" w:sz="4" w:space="0" w:color="auto"/>
              <w:left w:val="nil"/>
              <w:bottom w:val="nil"/>
              <w:right w:val="single" w:sz="4" w:space="0" w:color="auto"/>
            </w:tcBorders>
            <w:shd w:val="clear" w:color="auto" w:fill="auto"/>
            <w:vAlign w:val="center"/>
          </w:tcPr>
          <w:p w:rsidR="00081268" w:rsidRPr="00081268" w:rsidRDefault="00081268" w:rsidP="00081268">
            <w:pPr>
              <w:jc w:val="center"/>
              <w:rPr>
                <w:b/>
                <w:bCs/>
              </w:rPr>
            </w:pPr>
            <w:r w:rsidRPr="00081268">
              <w:rPr>
                <w:b/>
                <w:bCs/>
              </w:rPr>
              <w:t>Mức hỗ trợ (đồng)</w:t>
            </w:r>
          </w:p>
        </w:tc>
      </w:tr>
      <w:tr w:rsidR="00081268" w:rsidRPr="00081268">
        <w:trPr>
          <w:trHeight w:val="2637"/>
        </w:trPr>
        <w:tc>
          <w:tcPr>
            <w:tcW w:w="26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81268" w:rsidRPr="001E39C1" w:rsidRDefault="00081268" w:rsidP="00081268">
            <w:pPr>
              <w:jc w:val="center"/>
              <w:rPr>
                <w:bCs/>
              </w:rPr>
            </w:pPr>
            <w:r w:rsidRPr="001E39C1">
              <w:rPr>
                <w:bCs/>
              </w:rPr>
              <w:t>Trung tâm Bảo trợ xã hội và Trung tâm Điều dưỡng người tâm thần thành phố Đà Nẵng</w:t>
            </w:r>
          </w:p>
        </w:tc>
        <w:tc>
          <w:tcPr>
            <w:tcW w:w="4558" w:type="dxa"/>
            <w:tcBorders>
              <w:top w:val="single" w:sz="4" w:space="0" w:color="auto"/>
              <w:left w:val="nil"/>
              <w:bottom w:val="single" w:sz="4" w:space="0" w:color="auto"/>
              <w:right w:val="single" w:sz="4" w:space="0" w:color="auto"/>
            </w:tcBorders>
            <w:shd w:val="clear" w:color="auto" w:fill="auto"/>
            <w:vAlign w:val="center"/>
          </w:tcPr>
          <w:p w:rsidR="00081268" w:rsidRPr="00081268" w:rsidRDefault="00081268" w:rsidP="00081268">
            <w:pPr>
              <w:jc w:val="both"/>
              <w:rPr>
                <w:b/>
                <w:bCs/>
              </w:rPr>
            </w:pPr>
            <w:r w:rsidRPr="001E39C1">
              <w:rPr>
                <w:bCs/>
              </w:rPr>
              <w:t>1. Tiền ăn cho các đối tượng</w:t>
            </w:r>
            <w:r w:rsidRPr="00081268">
              <w:rPr>
                <w:b/>
                <w:bCs/>
              </w:rPr>
              <w:t xml:space="preserve"> </w:t>
            </w:r>
            <w:r w:rsidRPr="00081268">
              <w:rPr>
                <w:i/>
                <w:iCs/>
              </w:rPr>
              <w:t>(riêng đối tượng người khuyết tật đặc biệt nặng thực hiện theo phụ lục số 2 Quyết định số 13/2014/QĐ-UB ngày 06/5/2014 về quy định chế độ, chính sách trợ xã hội cho người khuyết tật)</w:t>
            </w:r>
          </w:p>
        </w:tc>
        <w:tc>
          <w:tcPr>
            <w:tcW w:w="2759" w:type="dxa"/>
            <w:tcBorders>
              <w:top w:val="single" w:sz="4" w:space="0" w:color="auto"/>
              <w:left w:val="nil"/>
              <w:bottom w:val="single" w:sz="4" w:space="0" w:color="auto"/>
              <w:right w:val="single" w:sz="4" w:space="0" w:color="auto"/>
            </w:tcBorders>
            <w:shd w:val="clear" w:color="auto" w:fill="auto"/>
            <w:vAlign w:val="center"/>
          </w:tcPr>
          <w:p w:rsidR="00081268" w:rsidRPr="00081268" w:rsidRDefault="00081268" w:rsidP="00081268">
            <w:pPr>
              <w:jc w:val="right"/>
            </w:pPr>
            <w:r w:rsidRPr="00081268">
              <w:t>500.000/người/tháng</w:t>
            </w:r>
          </w:p>
        </w:tc>
      </w:tr>
      <w:tr w:rsidR="00081268" w:rsidRPr="00081268">
        <w:trPr>
          <w:trHeight w:val="668"/>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1E39C1" w:rsidRDefault="00081268" w:rsidP="00081268">
            <w:pPr>
              <w:rPr>
                <w:bCs/>
              </w:rPr>
            </w:pPr>
            <w:r w:rsidRPr="001E39C1">
              <w:rPr>
                <w:bCs/>
              </w:rPr>
              <w:t>2. Hỗ trợ vật dụng sinh hoạt cá nhân</w:t>
            </w:r>
          </w:p>
        </w:tc>
        <w:tc>
          <w:tcPr>
            <w:tcW w:w="2759" w:type="dxa"/>
            <w:tcBorders>
              <w:top w:val="nil"/>
              <w:left w:val="nil"/>
              <w:bottom w:val="single" w:sz="4" w:space="0" w:color="auto"/>
              <w:right w:val="single" w:sz="4" w:space="0" w:color="auto"/>
            </w:tcBorders>
            <w:shd w:val="clear" w:color="auto" w:fill="auto"/>
          </w:tcPr>
          <w:p w:rsidR="00081268" w:rsidRPr="00081268" w:rsidRDefault="00081268" w:rsidP="00081268">
            <w:pPr>
              <w:jc w:val="right"/>
              <w:rPr>
                <w:b/>
                <w:bCs/>
              </w:rPr>
            </w:pPr>
            <w:r w:rsidRPr="00081268">
              <w:rPr>
                <w:b/>
                <w:bCs/>
              </w:rPr>
              <w:t> </w:t>
            </w:r>
          </w:p>
        </w:tc>
      </w:tr>
      <w:tr w:rsidR="00081268" w:rsidRPr="00081268">
        <w:trPr>
          <w:trHeight w:val="879"/>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Tiền mua sắm vật dụng cá nhân (chăn, màn, chiếu, gối…)</w:t>
            </w:r>
          </w:p>
        </w:tc>
        <w:tc>
          <w:tcPr>
            <w:tcW w:w="2759"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pPr>
              <w:jc w:val="right"/>
            </w:pPr>
            <w:r w:rsidRPr="00081268">
              <w:t>300.000/người/năm</w:t>
            </w:r>
          </w:p>
        </w:tc>
      </w:tr>
      <w:tr w:rsidR="00081268" w:rsidRPr="00081268">
        <w:trPr>
          <w:trHeight w:val="879"/>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Tiền trang cấp quần áo, dép (02 bộ quần áo, 01 áo ấm và 01 đôi dép...)</w:t>
            </w:r>
          </w:p>
        </w:tc>
        <w:tc>
          <w:tcPr>
            <w:tcW w:w="2759" w:type="dxa"/>
            <w:tcBorders>
              <w:top w:val="nil"/>
              <w:left w:val="nil"/>
              <w:bottom w:val="single" w:sz="4" w:space="0" w:color="auto"/>
              <w:right w:val="single" w:sz="4" w:space="0" w:color="auto"/>
            </w:tcBorders>
            <w:shd w:val="clear" w:color="auto" w:fill="auto"/>
            <w:vAlign w:val="center"/>
          </w:tcPr>
          <w:p w:rsidR="00081268" w:rsidRPr="00081268" w:rsidRDefault="00081268" w:rsidP="00081268">
            <w:pPr>
              <w:jc w:val="right"/>
            </w:pPr>
            <w:r w:rsidRPr="00081268">
              <w:t>350.000/người/năm</w:t>
            </w:r>
          </w:p>
        </w:tc>
      </w:tr>
      <w:tr w:rsidR="00081268" w:rsidRPr="00081268">
        <w:trPr>
          <w:trHeight w:val="668"/>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Đồ dùng, vệ sinh cá nhân</w:t>
            </w:r>
          </w:p>
        </w:tc>
        <w:tc>
          <w:tcPr>
            <w:tcW w:w="2759"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pPr>
              <w:jc w:val="right"/>
            </w:pPr>
            <w:r w:rsidRPr="00081268">
              <w:t>30.000/người/tháng</w:t>
            </w:r>
          </w:p>
        </w:tc>
      </w:tr>
      <w:tr w:rsidR="00081268" w:rsidRPr="00081268">
        <w:trPr>
          <w:trHeight w:val="668"/>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Thuốc chữa bệnh thông thường</w:t>
            </w:r>
          </w:p>
        </w:tc>
        <w:tc>
          <w:tcPr>
            <w:tcW w:w="2759"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pPr>
              <w:jc w:val="right"/>
            </w:pPr>
            <w:r w:rsidRPr="00081268">
              <w:t>100.000/người/tháng</w:t>
            </w:r>
          </w:p>
        </w:tc>
      </w:tr>
      <w:tr w:rsidR="00081268" w:rsidRPr="00081268">
        <w:trPr>
          <w:trHeight w:val="668"/>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Vật dụng cho phụ nữ trong độ tuổi sinh đẻ</w:t>
            </w:r>
          </w:p>
        </w:tc>
        <w:tc>
          <w:tcPr>
            <w:tcW w:w="2759"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pPr>
              <w:jc w:val="right"/>
            </w:pPr>
            <w:r w:rsidRPr="00081268">
              <w:t>30.000/người/tháng</w:t>
            </w:r>
          </w:p>
        </w:tc>
      </w:tr>
      <w:tr w:rsidR="00081268" w:rsidRPr="00081268">
        <w:trPr>
          <w:trHeight w:val="668"/>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Sách vở, đồ dùng học tập cho trẻ em đi học PT,BTVH</w:t>
            </w:r>
          </w:p>
        </w:tc>
        <w:tc>
          <w:tcPr>
            <w:tcW w:w="2759"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pPr>
              <w:jc w:val="right"/>
            </w:pPr>
            <w:r w:rsidRPr="00081268">
              <w:t>630.000/người/năm</w:t>
            </w:r>
          </w:p>
        </w:tc>
      </w:tr>
      <w:tr w:rsidR="00081268" w:rsidRPr="00081268">
        <w:trPr>
          <w:trHeight w:val="668"/>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081268" w:rsidRDefault="00081268" w:rsidP="00081268">
            <w:r w:rsidRPr="00081268">
              <w:t>Trợ cấp mai táng phí</w:t>
            </w:r>
          </w:p>
        </w:tc>
        <w:tc>
          <w:tcPr>
            <w:tcW w:w="2759"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pPr>
              <w:jc w:val="right"/>
            </w:pPr>
            <w:r w:rsidRPr="00081268">
              <w:t>3.000.000/người</w:t>
            </w:r>
          </w:p>
        </w:tc>
      </w:tr>
      <w:tr w:rsidR="00081268" w:rsidRPr="00081268">
        <w:trPr>
          <w:trHeight w:val="879"/>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noWrap/>
            <w:vAlign w:val="center"/>
          </w:tcPr>
          <w:p w:rsidR="00081268" w:rsidRPr="00081268" w:rsidRDefault="00081268" w:rsidP="00081268">
            <w:r w:rsidRPr="00081268">
              <w:t>Bảo hiểm y tế</w:t>
            </w:r>
          </w:p>
        </w:tc>
        <w:tc>
          <w:tcPr>
            <w:tcW w:w="2759" w:type="dxa"/>
            <w:tcBorders>
              <w:top w:val="nil"/>
              <w:left w:val="nil"/>
              <w:bottom w:val="single" w:sz="4" w:space="0" w:color="auto"/>
              <w:right w:val="single" w:sz="4" w:space="0" w:color="auto"/>
            </w:tcBorders>
            <w:shd w:val="clear" w:color="auto" w:fill="auto"/>
            <w:vAlign w:val="center"/>
          </w:tcPr>
          <w:p w:rsidR="00081268" w:rsidRPr="00081268" w:rsidRDefault="00081268" w:rsidP="00081268">
            <w:pPr>
              <w:jc w:val="center"/>
            </w:pPr>
            <w:r w:rsidRPr="00081268">
              <w:t xml:space="preserve">Theo quy định hiện </w:t>
            </w:r>
            <w:r w:rsidRPr="00081268">
              <w:br/>
              <w:t xml:space="preserve">hành về BHYT </w:t>
            </w:r>
          </w:p>
        </w:tc>
      </w:tr>
      <w:tr w:rsidR="00081268" w:rsidRPr="00081268">
        <w:trPr>
          <w:trHeight w:val="1319"/>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1E39C1" w:rsidRDefault="00081268" w:rsidP="00081268">
            <w:pPr>
              <w:jc w:val="both"/>
              <w:rPr>
                <w:bCs/>
              </w:rPr>
            </w:pPr>
            <w:r w:rsidRPr="001E39C1">
              <w:rPr>
                <w:bCs/>
              </w:rPr>
              <w:t>3. Hỗ trợ dụng cụ, phương tiện phục hồi chức năng đối với người khuyết tật đặc biệt nặng</w:t>
            </w:r>
          </w:p>
        </w:tc>
        <w:tc>
          <w:tcPr>
            <w:tcW w:w="2759" w:type="dxa"/>
            <w:tcBorders>
              <w:top w:val="nil"/>
              <w:left w:val="nil"/>
              <w:bottom w:val="single" w:sz="4" w:space="0" w:color="auto"/>
              <w:right w:val="single" w:sz="4" w:space="0" w:color="auto"/>
            </w:tcBorders>
            <w:shd w:val="clear" w:color="auto" w:fill="auto"/>
            <w:noWrap/>
            <w:vAlign w:val="bottom"/>
          </w:tcPr>
          <w:p w:rsidR="00081268" w:rsidRPr="00081268" w:rsidRDefault="00081268" w:rsidP="00081268">
            <w:pPr>
              <w:jc w:val="center"/>
            </w:pPr>
            <w:r w:rsidRPr="00081268">
              <w:t> </w:t>
            </w:r>
          </w:p>
        </w:tc>
      </w:tr>
      <w:tr w:rsidR="00081268" w:rsidRPr="00081268">
        <w:trPr>
          <w:trHeight w:val="1037"/>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single" w:sz="4" w:space="0" w:color="auto"/>
              <w:left w:val="nil"/>
              <w:bottom w:val="single" w:sz="4" w:space="0" w:color="auto"/>
              <w:right w:val="nil"/>
            </w:tcBorders>
            <w:shd w:val="clear" w:color="auto" w:fill="auto"/>
            <w:vAlign w:val="center"/>
          </w:tcPr>
          <w:p w:rsidR="00081268" w:rsidRPr="00081268" w:rsidRDefault="00081268" w:rsidP="00081268">
            <w:r w:rsidRPr="00081268">
              <w:t>Nạng, nẹp (cấp 1 năm/1 lần)</w:t>
            </w:r>
          </w:p>
        </w:tc>
        <w:tc>
          <w:tcPr>
            <w:tcW w:w="2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1268" w:rsidRPr="00081268" w:rsidRDefault="00081268" w:rsidP="001856D9">
            <w:pPr>
              <w:jc w:val="both"/>
            </w:pPr>
            <w:r w:rsidRPr="00081268">
              <w:t>Thực hiện theo Thông tư số 26/2012/TT-BLĐTBXH</w:t>
            </w:r>
            <w:r w:rsidRPr="00081268">
              <w:br/>
              <w:t xml:space="preserve"> ngày 12/11/2012 của Bộ LĐTBXH hướng dẫn một số điều của Nghị định 28/2012/NĐ-CP</w:t>
            </w:r>
          </w:p>
        </w:tc>
      </w:tr>
      <w:tr w:rsidR="00081268" w:rsidRPr="00081268">
        <w:trPr>
          <w:trHeight w:val="1301"/>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single" w:sz="4" w:space="0" w:color="auto"/>
              <w:left w:val="nil"/>
              <w:bottom w:val="single" w:sz="4" w:space="0" w:color="auto"/>
              <w:right w:val="nil"/>
            </w:tcBorders>
            <w:shd w:val="clear" w:color="auto" w:fill="auto"/>
            <w:vAlign w:val="center"/>
          </w:tcPr>
          <w:p w:rsidR="00081268" w:rsidRPr="00081268" w:rsidRDefault="00081268" w:rsidP="00081268">
            <w:r w:rsidRPr="00081268">
              <w:t>Chân, tay giả (cấp 3 năm/1 lần)</w:t>
            </w:r>
          </w:p>
        </w:tc>
        <w:tc>
          <w:tcPr>
            <w:tcW w:w="2759" w:type="dxa"/>
            <w:vMerge/>
            <w:tcBorders>
              <w:top w:val="single" w:sz="4" w:space="0" w:color="auto"/>
              <w:left w:val="single" w:sz="4" w:space="0" w:color="auto"/>
              <w:bottom w:val="single" w:sz="4" w:space="0" w:color="auto"/>
              <w:right w:val="single" w:sz="4" w:space="0" w:color="auto"/>
            </w:tcBorders>
            <w:vAlign w:val="center"/>
          </w:tcPr>
          <w:p w:rsidR="00081268" w:rsidRPr="00081268" w:rsidRDefault="00081268" w:rsidP="00081268"/>
        </w:tc>
      </w:tr>
      <w:tr w:rsidR="00081268" w:rsidRPr="00081268">
        <w:trPr>
          <w:trHeight w:val="1235"/>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single" w:sz="4" w:space="0" w:color="auto"/>
              <w:left w:val="nil"/>
              <w:bottom w:val="single" w:sz="4" w:space="0" w:color="auto"/>
              <w:right w:val="nil"/>
            </w:tcBorders>
            <w:shd w:val="clear" w:color="auto" w:fill="auto"/>
            <w:vAlign w:val="center"/>
          </w:tcPr>
          <w:p w:rsidR="00081268" w:rsidRPr="00081268" w:rsidRDefault="00081268" w:rsidP="00081268">
            <w:r w:rsidRPr="00081268">
              <w:t>Xe lăn, xe lắc (cấp 01 lần)</w:t>
            </w:r>
          </w:p>
        </w:tc>
        <w:tc>
          <w:tcPr>
            <w:tcW w:w="2759" w:type="dxa"/>
            <w:vMerge/>
            <w:tcBorders>
              <w:top w:val="single" w:sz="4" w:space="0" w:color="auto"/>
              <w:left w:val="single" w:sz="4" w:space="0" w:color="auto"/>
              <w:bottom w:val="single" w:sz="4" w:space="0" w:color="auto"/>
              <w:right w:val="single" w:sz="4" w:space="0" w:color="auto"/>
            </w:tcBorders>
            <w:vAlign w:val="center"/>
          </w:tcPr>
          <w:p w:rsidR="00081268" w:rsidRPr="00081268" w:rsidRDefault="00081268" w:rsidP="00081268"/>
        </w:tc>
      </w:tr>
      <w:tr w:rsidR="00081268" w:rsidRPr="00081268">
        <w:trPr>
          <w:trHeight w:val="2511"/>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single" w:sz="4" w:space="0" w:color="auto"/>
              <w:left w:val="nil"/>
              <w:bottom w:val="single" w:sz="4" w:space="0" w:color="auto"/>
              <w:right w:val="single" w:sz="4" w:space="0" w:color="auto"/>
            </w:tcBorders>
            <w:shd w:val="clear" w:color="auto" w:fill="auto"/>
            <w:vAlign w:val="center"/>
          </w:tcPr>
          <w:p w:rsidR="00081268" w:rsidRPr="001E39C1" w:rsidRDefault="00081268" w:rsidP="001E39C1">
            <w:pPr>
              <w:jc w:val="both"/>
              <w:rPr>
                <w:bCs/>
              </w:rPr>
            </w:pPr>
            <w:r w:rsidRPr="001E39C1">
              <w:rPr>
                <w:bCs/>
              </w:rPr>
              <w:t>4. Các đối tượng: Trẻ em mồ côi, trẻ bị bỏ rơi, người cao tuổi cô đơn không nơi nương tựa, người khuyết tật, người mắc bệnh tâm thần, người bị nhiễm HIV/AIDS đang được nuôi dưỡng tại các cơ sở bảo trợ xã hội khác</w:t>
            </w:r>
          </w:p>
        </w:tc>
        <w:tc>
          <w:tcPr>
            <w:tcW w:w="2759" w:type="dxa"/>
            <w:tcBorders>
              <w:top w:val="single" w:sz="4" w:space="0" w:color="auto"/>
              <w:left w:val="nil"/>
              <w:bottom w:val="nil"/>
              <w:right w:val="single" w:sz="4" w:space="0" w:color="auto"/>
            </w:tcBorders>
            <w:shd w:val="clear" w:color="auto" w:fill="auto"/>
            <w:noWrap/>
            <w:vAlign w:val="bottom"/>
          </w:tcPr>
          <w:p w:rsidR="00081268" w:rsidRPr="00081268" w:rsidRDefault="00081268" w:rsidP="00081268">
            <w:pPr>
              <w:jc w:val="center"/>
            </w:pPr>
            <w:r w:rsidRPr="00081268">
              <w:t> </w:t>
            </w:r>
          </w:p>
        </w:tc>
      </w:tr>
      <w:tr w:rsidR="00081268" w:rsidRPr="00081268">
        <w:trPr>
          <w:trHeight w:val="580"/>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nil"/>
            </w:tcBorders>
            <w:shd w:val="clear" w:color="auto" w:fill="auto"/>
            <w:noWrap/>
            <w:vAlign w:val="center"/>
          </w:tcPr>
          <w:p w:rsidR="00081268" w:rsidRPr="00081268" w:rsidRDefault="00081268" w:rsidP="00081268">
            <w:r w:rsidRPr="00081268">
              <w:t>Bảo hiểm y tế</w:t>
            </w:r>
          </w:p>
        </w:tc>
        <w:tc>
          <w:tcPr>
            <w:tcW w:w="27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81268" w:rsidRPr="00081268" w:rsidRDefault="00081268" w:rsidP="00081268">
            <w:pPr>
              <w:jc w:val="center"/>
            </w:pPr>
            <w:r w:rsidRPr="00081268">
              <w:t>Theo quy định hiện hành</w:t>
            </w:r>
            <w:r w:rsidRPr="00081268">
              <w:br/>
              <w:t xml:space="preserve"> về BHYT và GD&amp;ĐT</w:t>
            </w:r>
          </w:p>
        </w:tc>
      </w:tr>
      <w:tr w:rsidR="00081268" w:rsidRPr="00081268">
        <w:trPr>
          <w:trHeight w:val="721"/>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nil"/>
            </w:tcBorders>
            <w:shd w:val="clear" w:color="auto" w:fill="auto"/>
            <w:noWrap/>
            <w:vAlign w:val="center"/>
          </w:tcPr>
          <w:p w:rsidR="00081268" w:rsidRPr="00081268" w:rsidRDefault="00081268" w:rsidP="00081268">
            <w:r w:rsidRPr="00081268">
              <w:t>Miễn học phí và các khoản đóng góp của nhà trường</w:t>
            </w:r>
          </w:p>
        </w:tc>
        <w:tc>
          <w:tcPr>
            <w:tcW w:w="2759"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tc>
      </w:tr>
      <w:tr w:rsidR="00081268" w:rsidRPr="00081268">
        <w:trPr>
          <w:trHeight w:val="1962"/>
        </w:trPr>
        <w:tc>
          <w:tcPr>
            <w:tcW w:w="2643" w:type="dxa"/>
            <w:vMerge/>
            <w:tcBorders>
              <w:top w:val="single" w:sz="4" w:space="0" w:color="auto"/>
              <w:left w:val="single" w:sz="4" w:space="0" w:color="auto"/>
              <w:bottom w:val="single" w:sz="4" w:space="0" w:color="000000"/>
              <w:right w:val="single" w:sz="4" w:space="0" w:color="auto"/>
            </w:tcBorders>
            <w:vAlign w:val="center"/>
          </w:tcPr>
          <w:p w:rsidR="00081268" w:rsidRPr="00081268" w:rsidRDefault="00081268" w:rsidP="00081268">
            <w:pPr>
              <w:rPr>
                <w:b/>
                <w:bCs/>
              </w:rPr>
            </w:pPr>
          </w:p>
        </w:tc>
        <w:tc>
          <w:tcPr>
            <w:tcW w:w="4558" w:type="dxa"/>
            <w:tcBorders>
              <w:top w:val="nil"/>
              <w:left w:val="nil"/>
              <w:bottom w:val="single" w:sz="4" w:space="0" w:color="auto"/>
              <w:right w:val="single" w:sz="4" w:space="0" w:color="auto"/>
            </w:tcBorders>
            <w:shd w:val="clear" w:color="auto" w:fill="auto"/>
            <w:vAlign w:val="center"/>
          </w:tcPr>
          <w:p w:rsidR="00081268" w:rsidRPr="001E39C1" w:rsidRDefault="00081268" w:rsidP="00081268">
            <w:pPr>
              <w:jc w:val="both"/>
              <w:rPr>
                <w:bCs/>
              </w:rPr>
            </w:pPr>
            <w:r w:rsidRPr="001E39C1">
              <w:rPr>
                <w:bCs/>
              </w:rPr>
              <w:t>5. Trẻ em từ 13 tuổi trở lên đang nuôi dưỡng tại các cơ sở bảo trợ xã hội không còn học văn hóa</w:t>
            </w:r>
          </w:p>
        </w:tc>
        <w:tc>
          <w:tcPr>
            <w:tcW w:w="2759" w:type="dxa"/>
            <w:tcBorders>
              <w:top w:val="nil"/>
              <w:left w:val="nil"/>
              <w:bottom w:val="single" w:sz="4" w:space="0" w:color="auto"/>
              <w:right w:val="single" w:sz="4" w:space="0" w:color="auto"/>
            </w:tcBorders>
            <w:shd w:val="clear" w:color="auto" w:fill="auto"/>
            <w:vAlign w:val="center"/>
          </w:tcPr>
          <w:p w:rsidR="00081268" w:rsidRPr="00081268" w:rsidRDefault="00081268" w:rsidP="00081268">
            <w:pPr>
              <w:jc w:val="both"/>
            </w:pPr>
            <w:r w:rsidRPr="00081268">
              <w:t>Được giới thiệu đến các cơ sở dạy nghề để học nghề theo quy định hiện hành về đào tạo nghề</w:t>
            </w:r>
          </w:p>
        </w:tc>
      </w:tr>
    </w:tbl>
    <w:p w:rsidR="00081268" w:rsidRPr="00DE0069" w:rsidRDefault="00081268" w:rsidP="00E475DA">
      <w:pPr>
        <w:rPr>
          <w:color w:val="000000"/>
          <w:sz w:val="26"/>
        </w:rPr>
      </w:pPr>
    </w:p>
    <w:sectPr w:rsidR="00081268" w:rsidRPr="00DE0069" w:rsidSect="001E39C1">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4F" w:rsidRDefault="00CA214F">
      <w:r>
        <w:separator/>
      </w:r>
    </w:p>
  </w:endnote>
  <w:endnote w:type="continuationSeparator" w:id="0">
    <w:p w:rsidR="00CA214F" w:rsidRDefault="00CA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0A" w:rsidRDefault="00A02A0A" w:rsidP="0065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A0A" w:rsidRDefault="00A02A0A" w:rsidP="00655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0A" w:rsidRDefault="00A02A0A" w:rsidP="006556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4F" w:rsidRDefault="00CA214F">
      <w:r>
        <w:separator/>
      </w:r>
    </w:p>
  </w:footnote>
  <w:footnote w:type="continuationSeparator" w:id="0">
    <w:p w:rsidR="00CA214F" w:rsidRDefault="00CA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580D"/>
    <w:multiLevelType w:val="hybridMultilevel"/>
    <w:tmpl w:val="72B05E10"/>
    <w:lvl w:ilvl="0" w:tplc="A85C63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CA83720"/>
    <w:multiLevelType w:val="hybridMultilevel"/>
    <w:tmpl w:val="591A9C5C"/>
    <w:lvl w:ilvl="0" w:tplc="7EFC2CFE">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6EFD3E23"/>
    <w:multiLevelType w:val="hybridMultilevel"/>
    <w:tmpl w:val="E41E08F8"/>
    <w:lvl w:ilvl="0" w:tplc="5DCE1A0E">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4C"/>
    <w:rsid w:val="0001275C"/>
    <w:rsid w:val="000325B0"/>
    <w:rsid w:val="000364ED"/>
    <w:rsid w:val="00036C2D"/>
    <w:rsid w:val="00041827"/>
    <w:rsid w:val="00053379"/>
    <w:rsid w:val="00055998"/>
    <w:rsid w:val="00062F84"/>
    <w:rsid w:val="000632C2"/>
    <w:rsid w:val="00070955"/>
    <w:rsid w:val="000727FE"/>
    <w:rsid w:val="00081268"/>
    <w:rsid w:val="00093763"/>
    <w:rsid w:val="00094288"/>
    <w:rsid w:val="00096387"/>
    <w:rsid w:val="000B209F"/>
    <w:rsid w:val="000C0585"/>
    <w:rsid w:val="000E64A4"/>
    <w:rsid w:val="000F1F54"/>
    <w:rsid w:val="000F5098"/>
    <w:rsid w:val="000F5EF0"/>
    <w:rsid w:val="000F679B"/>
    <w:rsid w:val="00114F89"/>
    <w:rsid w:val="00116DE0"/>
    <w:rsid w:val="00127AA6"/>
    <w:rsid w:val="00143F99"/>
    <w:rsid w:val="00147E1F"/>
    <w:rsid w:val="001504E1"/>
    <w:rsid w:val="00163337"/>
    <w:rsid w:val="001751EB"/>
    <w:rsid w:val="00184B84"/>
    <w:rsid w:val="00184CA7"/>
    <w:rsid w:val="001856D9"/>
    <w:rsid w:val="001A2650"/>
    <w:rsid w:val="001A7712"/>
    <w:rsid w:val="001B2A2C"/>
    <w:rsid w:val="001C1DB5"/>
    <w:rsid w:val="001C70D0"/>
    <w:rsid w:val="001E2F55"/>
    <w:rsid w:val="001E39C1"/>
    <w:rsid w:val="001E4F58"/>
    <w:rsid w:val="002121C4"/>
    <w:rsid w:val="0022206E"/>
    <w:rsid w:val="0022366E"/>
    <w:rsid w:val="00247321"/>
    <w:rsid w:val="00281BD9"/>
    <w:rsid w:val="002B1A7A"/>
    <w:rsid w:val="002C65CF"/>
    <w:rsid w:val="002E34D2"/>
    <w:rsid w:val="002F2D0B"/>
    <w:rsid w:val="00312ADD"/>
    <w:rsid w:val="00314DCA"/>
    <w:rsid w:val="003175DD"/>
    <w:rsid w:val="00324EE1"/>
    <w:rsid w:val="0032664A"/>
    <w:rsid w:val="00330223"/>
    <w:rsid w:val="0033462C"/>
    <w:rsid w:val="0033599C"/>
    <w:rsid w:val="00386741"/>
    <w:rsid w:val="00393310"/>
    <w:rsid w:val="003B3688"/>
    <w:rsid w:val="003C5352"/>
    <w:rsid w:val="003C7597"/>
    <w:rsid w:val="003D0A32"/>
    <w:rsid w:val="003D6B0F"/>
    <w:rsid w:val="003E1794"/>
    <w:rsid w:val="003F6A8C"/>
    <w:rsid w:val="004060EC"/>
    <w:rsid w:val="00411675"/>
    <w:rsid w:val="00412C8B"/>
    <w:rsid w:val="00417157"/>
    <w:rsid w:val="00417281"/>
    <w:rsid w:val="004266D4"/>
    <w:rsid w:val="00430AD4"/>
    <w:rsid w:val="00432B90"/>
    <w:rsid w:val="00433613"/>
    <w:rsid w:val="004356AA"/>
    <w:rsid w:val="00464DE2"/>
    <w:rsid w:val="00472E8B"/>
    <w:rsid w:val="00476EEF"/>
    <w:rsid w:val="004949BA"/>
    <w:rsid w:val="004A5B06"/>
    <w:rsid w:val="004B18A3"/>
    <w:rsid w:val="004B5F51"/>
    <w:rsid w:val="004D0A4C"/>
    <w:rsid w:val="004D6F07"/>
    <w:rsid w:val="004E0FC1"/>
    <w:rsid w:val="004E1C19"/>
    <w:rsid w:val="004E733E"/>
    <w:rsid w:val="004F030F"/>
    <w:rsid w:val="004F3045"/>
    <w:rsid w:val="004F372B"/>
    <w:rsid w:val="00501F3A"/>
    <w:rsid w:val="00507C9A"/>
    <w:rsid w:val="00511940"/>
    <w:rsid w:val="005119B0"/>
    <w:rsid w:val="00514DD1"/>
    <w:rsid w:val="005226FE"/>
    <w:rsid w:val="00533093"/>
    <w:rsid w:val="00550D59"/>
    <w:rsid w:val="00561075"/>
    <w:rsid w:val="0056475D"/>
    <w:rsid w:val="00570ECB"/>
    <w:rsid w:val="005731E3"/>
    <w:rsid w:val="00575088"/>
    <w:rsid w:val="005A2336"/>
    <w:rsid w:val="005B23FE"/>
    <w:rsid w:val="005B5F51"/>
    <w:rsid w:val="005B633B"/>
    <w:rsid w:val="005C01BC"/>
    <w:rsid w:val="005C2F19"/>
    <w:rsid w:val="005D6231"/>
    <w:rsid w:val="005D62D1"/>
    <w:rsid w:val="005E0707"/>
    <w:rsid w:val="005E3840"/>
    <w:rsid w:val="005E6F69"/>
    <w:rsid w:val="005F2D7E"/>
    <w:rsid w:val="005F2E53"/>
    <w:rsid w:val="005F6C9D"/>
    <w:rsid w:val="00604E86"/>
    <w:rsid w:val="00607D9C"/>
    <w:rsid w:val="00611B48"/>
    <w:rsid w:val="00617655"/>
    <w:rsid w:val="00622AA7"/>
    <w:rsid w:val="006259A7"/>
    <w:rsid w:val="00634658"/>
    <w:rsid w:val="006359D7"/>
    <w:rsid w:val="00640CFE"/>
    <w:rsid w:val="00654AA7"/>
    <w:rsid w:val="0065561A"/>
    <w:rsid w:val="00666FC6"/>
    <w:rsid w:val="00666FDA"/>
    <w:rsid w:val="006702E4"/>
    <w:rsid w:val="0069042F"/>
    <w:rsid w:val="00694F53"/>
    <w:rsid w:val="0069581C"/>
    <w:rsid w:val="00696589"/>
    <w:rsid w:val="00697302"/>
    <w:rsid w:val="006A243C"/>
    <w:rsid w:val="006B53B2"/>
    <w:rsid w:val="006B737E"/>
    <w:rsid w:val="006C1E63"/>
    <w:rsid w:val="006D08D7"/>
    <w:rsid w:val="006E0280"/>
    <w:rsid w:val="006F06DF"/>
    <w:rsid w:val="006F40FC"/>
    <w:rsid w:val="00702923"/>
    <w:rsid w:val="00702A69"/>
    <w:rsid w:val="00706F36"/>
    <w:rsid w:val="00726475"/>
    <w:rsid w:val="00726762"/>
    <w:rsid w:val="007548B8"/>
    <w:rsid w:val="0076359D"/>
    <w:rsid w:val="007A030D"/>
    <w:rsid w:val="007B1B59"/>
    <w:rsid w:val="007B2175"/>
    <w:rsid w:val="007B7D47"/>
    <w:rsid w:val="007C56F5"/>
    <w:rsid w:val="007C7655"/>
    <w:rsid w:val="007E01B3"/>
    <w:rsid w:val="00800FEB"/>
    <w:rsid w:val="00810D24"/>
    <w:rsid w:val="00814913"/>
    <w:rsid w:val="00825546"/>
    <w:rsid w:val="008276A6"/>
    <w:rsid w:val="00850853"/>
    <w:rsid w:val="00850C93"/>
    <w:rsid w:val="00857627"/>
    <w:rsid w:val="00862DB3"/>
    <w:rsid w:val="00880853"/>
    <w:rsid w:val="00885079"/>
    <w:rsid w:val="008852AB"/>
    <w:rsid w:val="00894255"/>
    <w:rsid w:val="008A3CEF"/>
    <w:rsid w:val="008A502F"/>
    <w:rsid w:val="008B2E6F"/>
    <w:rsid w:val="008C4D9F"/>
    <w:rsid w:val="008E0473"/>
    <w:rsid w:val="008E1802"/>
    <w:rsid w:val="008E2499"/>
    <w:rsid w:val="008E607E"/>
    <w:rsid w:val="008E7A48"/>
    <w:rsid w:val="008F233A"/>
    <w:rsid w:val="0090633C"/>
    <w:rsid w:val="009063E5"/>
    <w:rsid w:val="009239D6"/>
    <w:rsid w:val="00933B0E"/>
    <w:rsid w:val="00952260"/>
    <w:rsid w:val="009525B1"/>
    <w:rsid w:val="00953118"/>
    <w:rsid w:val="009605F9"/>
    <w:rsid w:val="009641F0"/>
    <w:rsid w:val="009724F8"/>
    <w:rsid w:val="009B7DAD"/>
    <w:rsid w:val="009B7F7E"/>
    <w:rsid w:val="009C4BC6"/>
    <w:rsid w:val="009C54AF"/>
    <w:rsid w:val="009C7520"/>
    <w:rsid w:val="009D1F20"/>
    <w:rsid w:val="009D6F4F"/>
    <w:rsid w:val="009E1A57"/>
    <w:rsid w:val="009F05D0"/>
    <w:rsid w:val="009F2392"/>
    <w:rsid w:val="009F68E1"/>
    <w:rsid w:val="00A02A0A"/>
    <w:rsid w:val="00A02C29"/>
    <w:rsid w:val="00A10BB3"/>
    <w:rsid w:val="00A12D63"/>
    <w:rsid w:val="00A2280F"/>
    <w:rsid w:val="00A23302"/>
    <w:rsid w:val="00A23355"/>
    <w:rsid w:val="00A35318"/>
    <w:rsid w:val="00A368B4"/>
    <w:rsid w:val="00A56754"/>
    <w:rsid w:val="00A74086"/>
    <w:rsid w:val="00A847BB"/>
    <w:rsid w:val="00A85F66"/>
    <w:rsid w:val="00AC5286"/>
    <w:rsid w:val="00AD1308"/>
    <w:rsid w:val="00AE59B4"/>
    <w:rsid w:val="00AF01B9"/>
    <w:rsid w:val="00B069B2"/>
    <w:rsid w:val="00B139F7"/>
    <w:rsid w:val="00B1568F"/>
    <w:rsid w:val="00B15B63"/>
    <w:rsid w:val="00B40E0C"/>
    <w:rsid w:val="00B53DB8"/>
    <w:rsid w:val="00B669F8"/>
    <w:rsid w:val="00B757CF"/>
    <w:rsid w:val="00B954CA"/>
    <w:rsid w:val="00B96C8C"/>
    <w:rsid w:val="00BA2B5D"/>
    <w:rsid w:val="00BA3667"/>
    <w:rsid w:val="00BC3D29"/>
    <w:rsid w:val="00BC4129"/>
    <w:rsid w:val="00BD4CCB"/>
    <w:rsid w:val="00BD7E7E"/>
    <w:rsid w:val="00BE0A63"/>
    <w:rsid w:val="00BE5352"/>
    <w:rsid w:val="00BF658A"/>
    <w:rsid w:val="00C12E0D"/>
    <w:rsid w:val="00C2735D"/>
    <w:rsid w:val="00C3102B"/>
    <w:rsid w:val="00C542DC"/>
    <w:rsid w:val="00C634BC"/>
    <w:rsid w:val="00C658DB"/>
    <w:rsid w:val="00C81F5A"/>
    <w:rsid w:val="00CA1507"/>
    <w:rsid w:val="00CA214F"/>
    <w:rsid w:val="00CB7AA7"/>
    <w:rsid w:val="00D06B55"/>
    <w:rsid w:val="00D1175E"/>
    <w:rsid w:val="00D132B0"/>
    <w:rsid w:val="00D16B4E"/>
    <w:rsid w:val="00D20AAE"/>
    <w:rsid w:val="00D2662C"/>
    <w:rsid w:val="00D32C5F"/>
    <w:rsid w:val="00D34E11"/>
    <w:rsid w:val="00D65089"/>
    <w:rsid w:val="00D65198"/>
    <w:rsid w:val="00D85CD1"/>
    <w:rsid w:val="00D86010"/>
    <w:rsid w:val="00D9106F"/>
    <w:rsid w:val="00D95D25"/>
    <w:rsid w:val="00DA3909"/>
    <w:rsid w:val="00DB39A3"/>
    <w:rsid w:val="00DB3F52"/>
    <w:rsid w:val="00DC3788"/>
    <w:rsid w:val="00DD0891"/>
    <w:rsid w:val="00DD131B"/>
    <w:rsid w:val="00DD4038"/>
    <w:rsid w:val="00DE0069"/>
    <w:rsid w:val="00DE6981"/>
    <w:rsid w:val="00DF0A1A"/>
    <w:rsid w:val="00E0165E"/>
    <w:rsid w:val="00E11AD4"/>
    <w:rsid w:val="00E2034C"/>
    <w:rsid w:val="00E26889"/>
    <w:rsid w:val="00E301CE"/>
    <w:rsid w:val="00E440F3"/>
    <w:rsid w:val="00E475DA"/>
    <w:rsid w:val="00E47C8C"/>
    <w:rsid w:val="00E578B9"/>
    <w:rsid w:val="00E606A5"/>
    <w:rsid w:val="00E66659"/>
    <w:rsid w:val="00E71F31"/>
    <w:rsid w:val="00E7343A"/>
    <w:rsid w:val="00E77FF4"/>
    <w:rsid w:val="00E855C5"/>
    <w:rsid w:val="00EA11D7"/>
    <w:rsid w:val="00EA76BC"/>
    <w:rsid w:val="00EC76D1"/>
    <w:rsid w:val="00ED4538"/>
    <w:rsid w:val="00EE160E"/>
    <w:rsid w:val="00EE4690"/>
    <w:rsid w:val="00EE73E5"/>
    <w:rsid w:val="00EF482F"/>
    <w:rsid w:val="00F01C51"/>
    <w:rsid w:val="00F04556"/>
    <w:rsid w:val="00F24689"/>
    <w:rsid w:val="00F25CF2"/>
    <w:rsid w:val="00F27436"/>
    <w:rsid w:val="00F34AA9"/>
    <w:rsid w:val="00F35B70"/>
    <w:rsid w:val="00F46CA2"/>
    <w:rsid w:val="00F560E8"/>
    <w:rsid w:val="00F5736E"/>
    <w:rsid w:val="00F62DF6"/>
    <w:rsid w:val="00F70084"/>
    <w:rsid w:val="00F718CA"/>
    <w:rsid w:val="00F73370"/>
    <w:rsid w:val="00F776CE"/>
    <w:rsid w:val="00F94013"/>
    <w:rsid w:val="00F94D0F"/>
    <w:rsid w:val="00FA4033"/>
    <w:rsid w:val="00FC0A3F"/>
    <w:rsid w:val="00FD0AE7"/>
    <w:rsid w:val="00FD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DC0A45B-914B-4AF1-8E7B-CDAC78F1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4">
    <w:name w:val="heading 4"/>
    <w:basedOn w:val="Normal"/>
    <w:next w:val="Normal"/>
    <w:qFormat/>
    <w:rsid w:val="004D0A4C"/>
    <w:pPr>
      <w:keepNext/>
      <w:jc w:val="center"/>
      <w:outlineLvl w:val="3"/>
    </w:pPr>
    <w:rPr>
      <w:b/>
      <w:szCs w:val="20"/>
    </w:rPr>
  </w:style>
  <w:style w:type="paragraph" w:styleId="Heading5">
    <w:name w:val="heading 5"/>
    <w:basedOn w:val="Normal"/>
    <w:next w:val="Normal"/>
    <w:qFormat/>
    <w:rsid w:val="004D0A4C"/>
    <w:pPr>
      <w:keepNext/>
      <w:ind w:left="5320"/>
      <w:jc w:val="both"/>
      <w:outlineLvl w:val="4"/>
    </w:pPr>
    <w:rPr>
      <w:b/>
      <w:sz w:val="30"/>
      <w:szCs w:val="20"/>
    </w:rPr>
  </w:style>
  <w:style w:type="paragraph" w:styleId="Heading7">
    <w:name w:val="heading 7"/>
    <w:basedOn w:val="Normal"/>
    <w:next w:val="Normal"/>
    <w:qFormat/>
    <w:rsid w:val="004D0A4C"/>
    <w:pPr>
      <w:keepNext/>
      <w:jc w:val="center"/>
      <w:outlineLvl w:val="6"/>
    </w:pPr>
    <w:rPr>
      <w:b/>
      <w:bCs/>
      <w:sz w:val="26"/>
      <w:szCs w:val="24"/>
    </w:rPr>
  </w:style>
  <w:style w:type="paragraph" w:styleId="Heading8">
    <w:name w:val="heading 8"/>
    <w:basedOn w:val="Normal"/>
    <w:next w:val="Normal"/>
    <w:qFormat/>
    <w:rsid w:val="004D0A4C"/>
    <w:pPr>
      <w:keepNext/>
      <w:outlineLvl w:val="7"/>
    </w:pPr>
    <w:rPr>
      <w:b/>
      <w:bCs/>
      <w:sz w:val="30"/>
      <w:szCs w:val="24"/>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0A4C"/>
    <w:pPr>
      <w:tabs>
        <w:tab w:val="center" w:pos="4320"/>
        <w:tab w:val="right" w:pos="8640"/>
      </w:tabs>
    </w:pPr>
    <w:rPr>
      <w:sz w:val="24"/>
      <w:szCs w:val="24"/>
    </w:rPr>
  </w:style>
  <w:style w:type="paragraph" w:styleId="BodyText">
    <w:name w:val="Body Text"/>
    <w:basedOn w:val="Normal"/>
    <w:rsid w:val="004D0A4C"/>
    <w:pPr>
      <w:jc w:val="both"/>
    </w:pPr>
    <w:rPr>
      <w:bCs/>
      <w:sz w:val="26"/>
      <w:szCs w:val="24"/>
    </w:rPr>
  </w:style>
  <w:style w:type="paragraph" w:styleId="BodyText2">
    <w:name w:val="Body Text 2"/>
    <w:basedOn w:val="Normal"/>
    <w:rsid w:val="004D0A4C"/>
    <w:pPr>
      <w:jc w:val="both"/>
    </w:pPr>
    <w:rPr>
      <w:rFonts w:ascii=".VnTime" w:hAnsi=".VnTime"/>
      <w:szCs w:val="20"/>
    </w:rPr>
  </w:style>
  <w:style w:type="paragraph" w:customStyle="1" w:styleId="WW-BodyText3">
    <w:name w:val="WW-Body Text 3"/>
    <w:basedOn w:val="Normal"/>
    <w:rsid w:val="004D0A4C"/>
    <w:pPr>
      <w:suppressAutoHyphens/>
      <w:jc w:val="both"/>
    </w:pPr>
    <w:rPr>
      <w:rFonts w:ascii=".VnTime" w:hAnsi=".VnTime"/>
      <w:szCs w:val="20"/>
      <w:lang w:eastAsia="ar-SA"/>
    </w:rPr>
  </w:style>
  <w:style w:type="paragraph" w:styleId="Footer">
    <w:name w:val="footer"/>
    <w:basedOn w:val="Normal"/>
    <w:rsid w:val="004D0A4C"/>
    <w:pPr>
      <w:tabs>
        <w:tab w:val="center" w:pos="4320"/>
        <w:tab w:val="right" w:pos="8640"/>
      </w:tabs>
    </w:pPr>
    <w:rPr>
      <w:sz w:val="24"/>
      <w:szCs w:val="24"/>
    </w:rPr>
  </w:style>
  <w:style w:type="character" w:styleId="PageNumber">
    <w:name w:val="page number"/>
    <w:basedOn w:val="DefaultParagraphFont"/>
    <w:rsid w:val="004D0A4C"/>
  </w:style>
  <w:style w:type="table" w:styleId="TableGrid">
    <w:name w:val="Table Grid"/>
    <w:basedOn w:val="TableNormal"/>
    <w:rsid w:val="003C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C12E0D"/>
    <w:pPr>
      <w:spacing w:after="160" w:line="240" w:lineRule="exact"/>
    </w:pPr>
    <w:rPr>
      <w:rFonts w:ascii="Verdana" w:hAnsi="Verdana"/>
      <w:sz w:val="20"/>
      <w:szCs w:val="20"/>
    </w:rPr>
  </w:style>
  <w:style w:type="paragraph" w:styleId="BalloonText">
    <w:name w:val="Balloon Text"/>
    <w:basedOn w:val="Normal"/>
    <w:link w:val="BalloonTextChar"/>
    <w:rsid w:val="00081268"/>
    <w:rPr>
      <w:rFonts w:ascii="Tahoma" w:hAnsi="Tahoma" w:cs="Tahoma"/>
      <w:sz w:val="16"/>
      <w:szCs w:val="16"/>
    </w:rPr>
  </w:style>
  <w:style w:type="character" w:customStyle="1" w:styleId="BalloonTextChar">
    <w:name w:val="Balloon Text Char"/>
    <w:link w:val="BalloonText"/>
    <w:rsid w:val="0008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3959">
      <w:bodyDiv w:val="1"/>
      <w:marLeft w:val="0"/>
      <w:marRight w:val="0"/>
      <w:marTop w:val="0"/>
      <w:marBottom w:val="0"/>
      <w:divBdr>
        <w:top w:val="none" w:sz="0" w:space="0" w:color="auto"/>
        <w:left w:val="none" w:sz="0" w:space="0" w:color="auto"/>
        <w:bottom w:val="none" w:sz="0" w:space="0" w:color="auto"/>
        <w:right w:val="none" w:sz="0" w:space="0" w:color="auto"/>
      </w:divBdr>
    </w:div>
    <w:div w:id="11628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3</cp:revision>
  <cp:lastPrinted>2014-11-26T07:18:00Z</cp:lastPrinted>
  <dcterms:created xsi:type="dcterms:W3CDTF">2021-04-19T09:41:00Z</dcterms:created>
  <dcterms:modified xsi:type="dcterms:W3CDTF">2021-04-19T09:41:00Z</dcterms:modified>
</cp:coreProperties>
</file>