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Look w:val="01E0" w:firstRow="1" w:lastRow="1" w:firstColumn="1" w:lastColumn="1" w:noHBand="0" w:noVBand="0"/>
      </w:tblPr>
      <w:tblGrid>
        <w:gridCol w:w="3714"/>
        <w:gridCol w:w="6210"/>
      </w:tblGrid>
      <w:tr w:rsidR="002B104F">
        <w:trPr>
          <w:trHeight w:val="1536"/>
        </w:trPr>
        <w:tc>
          <w:tcPr>
            <w:tcW w:w="3714" w:type="dxa"/>
          </w:tcPr>
          <w:p w:rsidR="002B104F" w:rsidRDefault="002B104F" w:rsidP="002B104F">
            <w:pPr>
              <w:jc w:val="center"/>
              <w:rPr>
                <w:b/>
                <w:bCs/>
                <w:sz w:val="26"/>
              </w:rPr>
            </w:pPr>
            <w:r>
              <w:rPr>
                <w:b/>
                <w:bCs/>
                <w:sz w:val="26"/>
              </w:rPr>
              <w:t>UỶ BAN NHÂN DÂN</w:t>
            </w:r>
          </w:p>
          <w:p w:rsidR="002B104F" w:rsidRDefault="002B104F" w:rsidP="002B104F">
            <w:pPr>
              <w:jc w:val="center"/>
              <w:rPr>
                <w:b/>
                <w:sz w:val="26"/>
              </w:rPr>
            </w:pPr>
            <w:r>
              <w:rPr>
                <w:b/>
                <w:bCs/>
                <w:sz w:val="26"/>
              </w:rPr>
              <w:t>THÀNH PHỐ ĐÀ NẴNG</w:t>
            </w:r>
          </w:p>
          <w:p w:rsidR="002B104F" w:rsidRDefault="008B1AB9" w:rsidP="002B104F">
            <w:pPr>
              <w:jc w:val="center"/>
              <w:rPr>
                <w:b/>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536575</wp:posOffset>
                      </wp:positionH>
                      <wp:positionV relativeFrom="paragraph">
                        <wp:posOffset>29210</wp:posOffset>
                      </wp:positionV>
                      <wp:extent cx="914400" cy="0"/>
                      <wp:effectExtent l="8890" t="11430" r="10160" b="7620"/>
                      <wp:wrapNone/>
                      <wp:docPr id="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E6E5" id="Straight Connector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2.3pt" to="114.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8THA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"/>
                  </w:pict>
                </mc:Fallback>
              </mc:AlternateContent>
            </w:r>
          </w:p>
          <w:p w:rsidR="002B104F" w:rsidRPr="00417FFD" w:rsidRDefault="00417FFD" w:rsidP="002B104F">
            <w:pPr>
              <w:jc w:val="center"/>
              <w:rPr>
                <w:bCs/>
              </w:rPr>
            </w:pPr>
            <w:r>
              <w:rPr>
                <w:sz w:val="26"/>
                <w:szCs w:val="26"/>
              </w:rPr>
              <w:t xml:space="preserve">   </w:t>
            </w:r>
            <w:r w:rsidRPr="00417FFD">
              <w:t xml:space="preserve"> Số:</w:t>
            </w:r>
            <w:r>
              <w:t xml:space="preserve"> </w:t>
            </w:r>
            <w:r w:rsidR="002B104F" w:rsidRPr="00417FFD">
              <w:t>47/2014/QĐ-UBND</w:t>
            </w:r>
          </w:p>
        </w:tc>
        <w:tc>
          <w:tcPr>
            <w:tcW w:w="6210" w:type="dxa"/>
          </w:tcPr>
          <w:p w:rsidR="002B104F" w:rsidRDefault="00417FFD" w:rsidP="002B104F">
            <w:pPr>
              <w:jc w:val="center"/>
              <w:rPr>
                <w:b/>
                <w:sz w:val="26"/>
              </w:rPr>
            </w:pPr>
            <w:r>
              <w:rPr>
                <w:b/>
                <w:sz w:val="26"/>
              </w:rPr>
              <w:t xml:space="preserve">  </w:t>
            </w:r>
            <w:r w:rsidR="002B104F">
              <w:rPr>
                <w:b/>
                <w:sz w:val="26"/>
              </w:rPr>
              <w:t xml:space="preserve">CỘNG HOÀ XÃ HỘI CHỦ NGHĨA VIỆT </w:t>
            </w:r>
            <w:smartTag w:uri="urn:schemas-microsoft-com:office:smarttags" w:element="country-region">
              <w:smartTag w:uri="urn:schemas-microsoft-com:office:smarttags" w:element="place">
                <w:r w:rsidR="002B104F">
                  <w:rPr>
                    <w:b/>
                    <w:sz w:val="26"/>
                  </w:rPr>
                  <w:t>NAM</w:t>
                </w:r>
              </w:smartTag>
            </w:smartTag>
          </w:p>
          <w:p w:rsidR="002B104F" w:rsidRPr="00417FFD" w:rsidRDefault="00417FFD" w:rsidP="002B104F">
            <w:pPr>
              <w:jc w:val="center"/>
              <w:rPr>
                <w:b/>
              </w:rPr>
            </w:pPr>
            <w:r>
              <w:rPr>
                <w:b/>
              </w:rPr>
              <w:t xml:space="preserve"> </w:t>
            </w:r>
            <w:r w:rsidR="002B104F" w:rsidRPr="00417FFD">
              <w:rPr>
                <w:b/>
              </w:rPr>
              <w:t>Độc lập - Tự do - Hạnh phúc</w:t>
            </w:r>
          </w:p>
          <w:p w:rsidR="002B104F" w:rsidRDefault="008B1AB9" w:rsidP="002B104F">
            <w:pPr>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1048385</wp:posOffset>
                      </wp:positionH>
                      <wp:positionV relativeFrom="paragraph">
                        <wp:posOffset>88265</wp:posOffset>
                      </wp:positionV>
                      <wp:extent cx="1713230" cy="0"/>
                      <wp:effectExtent l="12065" t="8890" r="8255" b="10160"/>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C06A" id="Straight Connector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6.95pt" to="217.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7hHgIAADc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"/>
                  </w:pict>
                </mc:Fallback>
              </mc:AlternateContent>
            </w:r>
          </w:p>
          <w:p w:rsidR="002B104F" w:rsidRPr="00417FFD" w:rsidRDefault="00417FFD" w:rsidP="002B104F">
            <w:pPr>
              <w:jc w:val="center"/>
              <w:rPr>
                <w:i/>
              </w:rPr>
            </w:pPr>
            <w:r>
              <w:rPr>
                <w:i/>
              </w:rPr>
              <w:t xml:space="preserve">     </w:t>
            </w:r>
            <w:r w:rsidR="002B104F" w:rsidRPr="00417FFD">
              <w:rPr>
                <w:i/>
              </w:rPr>
              <w:t>Đà Nẵng, ngày 12  tháng 12  năm 2014</w:t>
            </w:r>
          </w:p>
        </w:tc>
      </w:tr>
    </w:tbl>
    <w:p w:rsidR="002B104F" w:rsidRDefault="002B104F" w:rsidP="002B104F">
      <w:pPr>
        <w:rPr>
          <w:b/>
        </w:rPr>
      </w:pPr>
      <w:r>
        <w:rPr>
          <w:sz w:val="26"/>
          <w:szCs w:val="26"/>
        </w:rPr>
        <w:t xml:space="preserve">   </w:t>
      </w:r>
    </w:p>
    <w:p w:rsidR="002B104F" w:rsidRPr="004F7995" w:rsidRDefault="002B104F" w:rsidP="002B104F">
      <w:pPr>
        <w:jc w:val="center"/>
        <w:rPr>
          <w:b/>
          <w:szCs w:val="26"/>
        </w:rPr>
      </w:pPr>
      <w:r w:rsidRPr="004F7995">
        <w:rPr>
          <w:b/>
          <w:szCs w:val="26"/>
        </w:rPr>
        <w:t>QUYẾT ĐỊNH</w:t>
      </w:r>
    </w:p>
    <w:p w:rsidR="002B104F" w:rsidRDefault="002B104F" w:rsidP="002B104F">
      <w:pPr>
        <w:ind w:firstLine="720"/>
        <w:jc w:val="center"/>
        <w:rPr>
          <w:b/>
        </w:rPr>
      </w:pPr>
      <w:r w:rsidRPr="00020EA5">
        <w:rPr>
          <w:b/>
          <w:lang w:val="vi-VN"/>
        </w:rPr>
        <w:t>Quy định cơ chế, chính sách hỗ trợ đóng mới</w:t>
      </w:r>
    </w:p>
    <w:p w:rsidR="002B104F" w:rsidRPr="00020EA5" w:rsidRDefault="002B104F" w:rsidP="002B104F">
      <w:pPr>
        <w:ind w:firstLine="720"/>
        <w:jc w:val="center"/>
        <w:rPr>
          <w:i/>
          <w:sz w:val="26"/>
          <w:szCs w:val="26"/>
          <w:lang w:val="vi-VN"/>
        </w:rPr>
      </w:pPr>
      <w:r w:rsidRPr="00020EA5">
        <w:rPr>
          <w:b/>
          <w:lang w:val="vi-VN"/>
        </w:rPr>
        <w:t>tàu khai thác hải sản</w:t>
      </w:r>
      <w:r>
        <w:rPr>
          <w:b/>
        </w:rPr>
        <w:t xml:space="preserve"> </w:t>
      </w:r>
      <w:r w:rsidRPr="00020EA5">
        <w:rPr>
          <w:b/>
          <w:lang w:val="vi-VN"/>
        </w:rPr>
        <w:t>và tàu dịch vụ khai thác hải sản cho các tổ chức, cá nhân trên địa bàn thành phố Đà Nẵng</w:t>
      </w:r>
    </w:p>
    <w:p w:rsidR="002B104F" w:rsidRPr="002F36F0" w:rsidRDefault="008B1AB9" w:rsidP="002B104F">
      <w:pPr>
        <w:spacing w:before="60"/>
        <w:jc w:val="center"/>
        <w:rPr>
          <w:b/>
          <w:sz w:val="26"/>
          <w:szCs w:val="26"/>
          <w:u w:val="thick"/>
          <w:lang w:val="vi-VN"/>
        </w:rPr>
      </w:pPr>
      <w:r>
        <w:rPr>
          <w:noProof/>
        </w:rPr>
        <mc:AlternateContent>
          <mc:Choice Requires="wps">
            <w:drawing>
              <wp:anchor distT="0" distB="0" distL="114300" distR="114300" simplePos="0" relativeHeight="251656704" behindDoc="0" locked="0" layoutInCell="1" allowOverlap="1">
                <wp:simplePos x="0" y="0"/>
                <wp:positionH relativeFrom="column">
                  <wp:posOffset>2095500</wp:posOffset>
                </wp:positionH>
                <wp:positionV relativeFrom="paragraph">
                  <wp:posOffset>47625</wp:posOffset>
                </wp:positionV>
                <wp:extent cx="1600200" cy="0"/>
                <wp:effectExtent l="5715" t="9525" r="13335" b="9525"/>
                <wp:wrapNone/>
                <wp:docPr id="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D191"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75pt" to="2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r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"/>
            </w:pict>
          </mc:Fallback>
        </mc:AlternateContent>
      </w:r>
    </w:p>
    <w:p w:rsidR="002B104F" w:rsidRPr="002F36F0" w:rsidRDefault="002B104F" w:rsidP="002B104F">
      <w:pPr>
        <w:spacing w:before="240" w:after="120"/>
        <w:ind w:firstLine="720"/>
        <w:jc w:val="center"/>
        <w:rPr>
          <w:b/>
          <w:szCs w:val="26"/>
          <w:lang w:val="vi-VN"/>
        </w:rPr>
      </w:pPr>
      <w:r w:rsidRPr="002F36F0">
        <w:rPr>
          <w:b/>
          <w:szCs w:val="26"/>
          <w:lang w:val="vi-VN"/>
        </w:rPr>
        <w:t>ỦY BAN NHÂN DÂN THÀNH PHỐ ĐÀ NẴNG</w:t>
      </w:r>
    </w:p>
    <w:p w:rsidR="002B104F" w:rsidRPr="002F36F0" w:rsidRDefault="002B104F" w:rsidP="00A27923">
      <w:pPr>
        <w:spacing w:before="120" w:line="276" w:lineRule="auto"/>
        <w:ind w:firstLine="720"/>
        <w:jc w:val="both"/>
        <w:rPr>
          <w:szCs w:val="26"/>
          <w:lang w:val="vi-VN"/>
        </w:rPr>
      </w:pPr>
      <w:bookmarkStart w:id="0" w:name="_GoBack"/>
      <w:r w:rsidRPr="002F36F0">
        <w:rPr>
          <w:szCs w:val="26"/>
          <w:lang w:val="vi-VN"/>
        </w:rPr>
        <w:t>Căn cứ Luật Tổ chức HĐND và UBND ngày 26 tháng 11 năm 2003;</w:t>
      </w:r>
    </w:p>
    <w:p w:rsidR="002B104F" w:rsidRPr="002F36F0" w:rsidRDefault="002B104F" w:rsidP="00A27923">
      <w:pPr>
        <w:pStyle w:val="NormalWeb"/>
        <w:spacing w:before="120" w:beforeAutospacing="0" w:after="0" w:afterAutospacing="0" w:line="276" w:lineRule="auto"/>
        <w:ind w:firstLine="720"/>
        <w:rPr>
          <w:iCs/>
          <w:sz w:val="28"/>
          <w:szCs w:val="26"/>
        </w:rPr>
      </w:pPr>
      <w:r w:rsidRPr="004F7995">
        <w:rPr>
          <w:iCs/>
          <w:sz w:val="28"/>
          <w:szCs w:val="26"/>
        </w:rPr>
        <w:t>Căn cứ Luật Ngân sách Nhà nước ngày 16 tháng 12 năm 2002;</w:t>
      </w:r>
    </w:p>
    <w:p w:rsidR="002B104F" w:rsidRPr="002F36F0" w:rsidRDefault="002B104F" w:rsidP="00A27923">
      <w:pPr>
        <w:spacing w:before="120" w:line="276" w:lineRule="auto"/>
        <w:ind w:firstLine="720"/>
        <w:jc w:val="both"/>
        <w:rPr>
          <w:szCs w:val="26"/>
          <w:lang w:val="vi-VN"/>
        </w:rPr>
      </w:pPr>
      <w:r w:rsidRPr="004F7995">
        <w:rPr>
          <w:szCs w:val="26"/>
          <w:lang w:val="vi-VN"/>
        </w:rPr>
        <w:t xml:space="preserve">Xét đề nghị của </w:t>
      </w:r>
      <w:r w:rsidRPr="00C03581">
        <w:rPr>
          <w:szCs w:val="26"/>
          <w:lang w:val="vi-VN"/>
        </w:rPr>
        <w:t xml:space="preserve">Giám đốc </w:t>
      </w:r>
      <w:r w:rsidRPr="004F7995">
        <w:rPr>
          <w:szCs w:val="26"/>
          <w:lang w:val="vi-VN"/>
        </w:rPr>
        <w:t>Sở Nông nghiệp và Phát triển nông thôn tại Tờ trình số 1779/TTr-SNN ngày 28 tháng 11 năm 2014 và theo đề nghị của Chánh Văn phòng UBND thành phố,</w:t>
      </w:r>
    </w:p>
    <w:p w:rsidR="002B104F" w:rsidRPr="002F36F0" w:rsidRDefault="002B104F" w:rsidP="00A27923">
      <w:pPr>
        <w:spacing w:before="120" w:line="276" w:lineRule="auto"/>
        <w:ind w:firstLine="720"/>
        <w:jc w:val="both"/>
        <w:rPr>
          <w:szCs w:val="26"/>
          <w:lang w:val="vi-VN"/>
        </w:rPr>
      </w:pPr>
    </w:p>
    <w:p w:rsidR="002B104F" w:rsidRPr="002F36F0" w:rsidRDefault="002B104F" w:rsidP="00A27923">
      <w:pPr>
        <w:pStyle w:val="BodyText"/>
        <w:spacing w:line="276" w:lineRule="auto"/>
        <w:ind w:firstLine="720"/>
        <w:jc w:val="center"/>
        <w:rPr>
          <w:rFonts w:ascii="Times New Roman" w:hAnsi="Times New Roman"/>
          <w:b/>
          <w:szCs w:val="26"/>
          <w:lang w:val="vi-VN"/>
        </w:rPr>
      </w:pPr>
      <w:r w:rsidRPr="004F7995">
        <w:rPr>
          <w:rFonts w:ascii="Times New Roman" w:hAnsi="Times New Roman"/>
          <w:b/>
          <w:szCs w:val="26"/>
          <w:lang w:val="vi-VN"/>
        </w:rPr>
        <w:t>QUYẾT ĐỊNH:</w:t>
      </w:r>
    </w:p>
    <w:p w:rsidR="00417FFD" w:rsidRDefault="00417FFD" w:rsidP="00A27923">
      <w:pPr>
        <w:spacing w:line="276" w:lineRule="auto"/>
        <w:ind w:firstLine="720"/>
        <w:jc w:val="both"/>
        <w:rPr>
          <w:b/>
          <w:bCs/>
          <w:szCs w:val="26"/>
        </w:rPr>
      </w:pPr>
    </w:p>
    <w:p w:rsidR="002B104F" w:rsidRPr="00B72BE9" w:rsidRDefault="002B104F" w:rsidP="00A27923">
      <w:pPr>
        <w:spacing w:line="276" w:lineRule="auto"/>
        <w:ind w:firstLine="720"/>
        <w:jc w:val="both"/>
        <w:rPr>
          <w:szCs w:val="26"/>
          <w:lang w:val="vi-VN"/>
        </w:rPr>
      </w:pPr>
      <w:r w:rsidRPr="00B72BE9">
        <w:rPr>
          <w:b/>
          <w:bCs/>
          <w:szCs w:val="26"/>
          <w:lang w:val="vi-VN"/>
        </w:rPr>
        <w:t>Điều 1.</w:t>
      </w:r>
      <w:r w:rsidRPr="00B72BE9">
        <w:rPr>
          <w:szCs w:val="26"/>
          <w:lang w:val="vi-VN"/>
        </w:rPr>
        <w:t xml:space="preserve"> Ban hành kèm theo Quyết định này </w:t>
      </w:r>
      <w:r w:rsidRPr="002F36F0">
        <w:rPr>
          <w:lang w:val="vi-VN"/>
        </w:rPr>
        <w:t>Quy định cơ chế, chính sách hỗ trợ đóng mới</w:t>
      </w:r>
      <w:r w:rsidRPr="00B72BE9">
        <w:rPr>
          <w:lang w:val="vi-VN"/>
        </w:rPr>
        <w:t xml:space="preserve"> </w:t>
      </w:r>
      <w:r w:rsidRPr="002F36F0">
        <w:rPr>
          <w:lang w:val="vi-VN"/>
        </w:rPr>
        <w:t>tàu khai thác hải sản</w:t>
      </w:r>
      <w:r w:rsidRPr="00B72BE9">
        <w:rPr>
          <w:lang w:val="vi-VN"/>
        </w:rPr>
        <w:t xml:space="preserve"> </w:t>
      </w:r>
      <w:r w:rsidRPr="002F36F0">
        <w:rPr>
          <w:lang w:val="vi-VN"/>
        </w:rPr>
        <w:t>và tàu dịch vụ khai thác hải sản cho các tổ chức, cá nhân trên địa bàn thành phố Đà Nẵng</w:t>
      </w:r>
      <w:r w:rsidRPr="00B72BE9">
        <w:rPr>
          <w:szCs w:val="26"/>
          <w:lang w:val="vi-VN"/>
        </w:rPr>
        <w:t>.</w:t>
      </w:r>
    </w:p>
    <w:p w:rsidR="002B104F" w:rsidRPr="004F7995" w:rsidRDefault="002B104F" w:rsidP="00A27923">
      <w:pPr>
        <w:pStyle w:val="NormalWeb"/>
        <w:widowControl w:val="0"/>
        <w:spacing w:before="360" w:beforeAutospacing="0" w:after="0" w:afterAutospacing="0" w:line="276" w:lineRule="auto"/>
        <w:ind w:firstLine="720"/>
        <w:jc w:val="both"/>
        <w:rPr>
          <w:sz w:val="28"/>
          <w:szCs w:val="26"/>
        </w:rPr>
      </w:pPr>
      <w:r w:rsidRPr="004F7995">
        <w:rPr>
          <w:b/>
          <w:sz w:val="28"/>
          <w:szCs w:val="26"/>
        </w:rPr>
        <w:t>Điều 2.</w:t>
      </w:r>
      <w:r w:rsidRPr="004F7995">
        <w:rPr>
          <w:sz w:val="28"/>
          <w:szCs w:val="26"/>
        </w:rPr>
        <w:t xml:space="preserve"> Quyết định này có hiệu lực thi hành sau 10 ngày kể từ ngày ký, bãi bỏ các văn bản sau đây của UBND thành phố: Quyết định 7068/QĐ-UBND ngày 29 tháng 8 năm 2012 về một số chính sách hỗ trợ ngư dân thành phố Đà Nẵng đóng mới tàu khai thác hải sản và tàu dịch vụ khai thác hải sản xa bờ, Quyết định số 5827/QĐ-UBND ngày 23 tháng 8 năm 2013 về việc sửa đổi bổ sung Quyết định số 7068/QĐ-UBND ngày 29 tháng 8 năm 2012, Công văn số 6339/UBND-KTN ngày 21 tháng 7 năm 2014 về thay máy tàu cá đối với các tàu đóng mới được nhận hỗ trợ từ ngân sách thành phố, Công văn số 8606/UBND-KTN ngày 30</w:t>
      </w:r>
      <w:r w:rsidRPr="002F36F0">
        <w:rPr>
          <w:sz w:val="28"/>
          <w:szCs w:val="26"/>
        </w:rPr>
        <w:t xml:space="preserve"> tháng </w:t>
      </w:r>
      <w:r w:rsidRPr="004F7995">
        <w:rPr>
          <w:sz w:val="28"/>
          <w:szCs w:val="26"/>
        </w:rPr>
        <w:t>9</w:t>
      </w:r>
      <w:r w:rsidRPr="002F36F0">
        <w:rPr>
          <w:sz w:val="28"/>
          <w:szCs w:val="26"/>
        </w:rPr>
        <w:t xml:space="preserve"> năm </w:t>
      </w:r>
      <w:r w:rsidRPr="004F7995">
        <w:rPr>
          <w:sz w:val="28"/>
          <w:szCs w:val="26"/>
        </w:rPr>
        <w:t>2013 về công chứng hợp đồng thế chấp tàu cá vay vốn phát triển sản xuất, Công văn 9602/UBND-KTN ngày 29</w:t>
      </w:r>
      <w:r w:rsidRPr="002F36F0">
        <w:rPr>
          <w:sz w:val="28"/>
          <w:szCs w:val="26"/>
        </w:rPr>
        <w:t xml:space="preserve"> tháng </w:t>
      </w:r>
      <w:r w:rsidRPr="004F7995">
        <w:rPr>
          <w:sz w:val="28"/>
          <w:szCs w:val="26"/>
        </w:rPr>
        <w:t>10</w:t>
      </w:r>
      <w:r w:rsidRPr="002F36F0">
        <w:rPr>
          <w:sz w:val="28"/>
          <w:szCs w:val="26"/>
        </w:rPr>
        <w:t xml:space="preserve"> năm </w:t>
      </w:r>
      <w:r w:rsidRPr="004F7995">
        <w:rPr>
          <w:sz w:val="28"/>
          <w:szCs w:val="26"/>
        </w:rPr>
        <w:t>2013 về hỗ trợ ngư dân đóng tàu khai thác hải sản. Các chủ tàu đã được hỗ trợ theo Quyết định 7068/QĐ-UBND</w:t>
      </w:r>
      <w:r w:rsidRPr="002F36F0">
        <w:rPr>
          <w:sz w:val="28"/>
          <w:szCs w:val="26"/>
        </w:rPr>
        <w:t xml:space="preserve"> ngày 29 tháng 8 năm 2012 của Ủy ban nhân dân thành phố Đà Nẵng</w:t>
      </w:r>
      <w:r w:rsidRPr="004F7995">
        <w:rPr>
          <w:sz w:val="28"/>
          <w:szCs w:val="26"/>
        </w:rPr>
        <w:t xml:space="preserve"> trước đây thì tiếp tục thực hiện các quy định theo Quyết định này.</w:t>
      </w:r>
    </w:p>
    <w:p w:rsidR="002B104F" w:rsidRPr="004F7995" w:rsidRDefault="002B104F" w:rsidP="00A27923">
      <w:pPr>
        <w:pStyle w:val="NormalWeb"/>
        <w:widowControl w:val="0"/>
        <w:spacing w:before="240" w:beforeAutospacing="0" w:after="0" w:afterAutospacing="0" w:line="276" w:lineRule="auto"/>
        <w:ind w:firstLine="720"/>
        <w:jc w:val="both"/>
        <w:rPr>
          <w:sz w:val="28"/>
          <w:szCs w:val="26"/>
        </w:rPr>
      </w:pPr>
      <w:r w:rsidRPr="004F7995">
        <w:rPr>
          <w:b/>
          <w:bCs/>
          <w:sz w:val="28"/>
          <w:szCs w:val="26"/>
        </w:rPr>
        <w:t>Điều 3.</w:t>
      </w:r>
      <w:r w:rsidRPr="004F7995">
        <w:rPr>
          <w:sz w:val="28"/>
          <w:szCs w:val="26"/>
        </w:rPr>
        <w:t xml:space="preserve"> Chánh Văn phòng UBND thành phố, Giám đốc các Sở: Nông nghiệp và </w:t>
      </w:r>
      <w:r w:rsidRPr="004F7995">
        <w:rPr>
          <w:sz w:val="28"/>
          <w:szCs w:val="26"/>
        </w:rPr>
        <w:lastRenderedPageBreak/>
        <w:t xml:space="preserve">Phát triển nông thôn, Kế hoạch và Đầu tư, Tài chính, Tư pháp, Giám đốc Công an thành phố, Bộ chỉ huy Bộ </w:t>
      </w:r>
      <w:r w:rsidRPr="00B35881">
        <w:rPr>
          <w:sz w:val="28"/>
          <w:szCs w:val="26"/>
        </w:rPr>
        <w:t>đ</w:t>
      </w:r>
      <w:r w:rsidRPr="004F7995">
        <w:rPr>
          <w:sz w:val="28"/>
          <w:szCs w:val="26"/>
        </w:rPr>
        <w:t>ội Biên phòng thành phố, Chủ tịch UBND các quận, huyện; Giám đốc Kho bạc Nhà nước Đà Nẵng, Chi cục trưởng Chi cục Thủy sản và thủ trưởng các đơn vị, địa phương liên quan căn cứ Quyết định thi hành./.</w:t>
      </w:r>
      <w:bookmarkEnd w:id="0"/>
    </w:p>
    <w:p w:rsidR="002B104F" w:rsidRPr="000553EB" w:rsidRDefault="002B104F" w:rsidP="002B104F">
      <w:pPr>
        <w:pStyle w:val="NormalWeb"/>
        <w:spacing w:before="120" w:beforeAutospacing="0" w:after="0" w:afterAutospacing="0"/>
        <w:ind w:firstLine="720"/>
        <w:jc w:val="both"/>
        <w:rPr>
          <w:sz w:val="8"/>
          <w:szCs w:val="26"/>
        </w:rPr>
      </w:pPr>
    </w:p>
    <w:tbl>
      <w:tblPr>
        <w:tblW w:w="0" w:type="auto"/>
        <w:tblInd w:w="108" w:type="dxa"/>
        <w:tblCellMar>
          <w:left w:w="0" w:type="dxa"/>
          <w:right w:w="0" w:type="dxa"/>
        </w:tblCellMar>
        <w:tblLook w:val="00A0" w:firstRow="1" w:lastRow="0" w:firstColumn="1" w:lastColumn="0" w:noHBand="0" w:noVBand="0"/>
      </w:tblPr>
      <w:tblGrid>
        <w:gridCol w:w="4308"/>
        <w:gridCol w:w="4548"/>
      </w:tblGrid>
      <w:tr w:rsidR="002B104F">
        <w:tc>
          <w:tcPr>
            <w:tcW w:w="4308" w:type="dxa"/>
            <w:tcMar>
              <w:top w:w="0" w:type="dxa"/>
              <w:left w:w="108" w:type="dxa"/>
              <w:bottom w:w="0" w:type="dxa"/>
              <w:right w:w="108" w:type="dxa"/>
            </w:tcMar>
          </w:tcPr>
          <w:p w:rsidR="002B104F" w:rsidRPr="004F7995" w:rsidRDefault="002B104F" w:rsidP="002B104F">
            <w:pPr>
              <w:pStyle w:val="NormalWeb"/>
              <w:spacing w:before="0" w:beforeAutospacing="0" w:after="0" w:afterAutospacing="0"/>
              <w:rPr>
                <w:sz w:val="22"/>
                <w:lang w:val="en-US"/>
              </w:rPr>
            </w:pPr>
            <w:r>
              <w:rPr>
                <w:b/>
                <w:bCs/>
                <w:sz w:val="28"/>
                <w:szCs w:val="28"/>
              </w:rPr>
              <w:t> </w:t>
            </w:r>
          </w:p>
        </w:tc>
        <w:tc>
          <w:tcPr>
            <w:tcW w:w="4548" w:type="dxa"/>
            <w:tcMar>
              <w:top w:w="0" w:type="dxa"/>
              <w:left w:w="108" w:type="dxa"/>
              <w:bottom w:w="0" w:type="dxa"/>
              <w:right w:w="108" w:type="dxa"/>
            </w:tcMar>
          </w:tcPr>
          <w:p w:rsidR="002B104F" w:rsidRPr="00417FFD" w:rsidRDefault="002B104F" w:rsidP="002B104F">
            <w:pPr>
              <w:pStyle w:val="NormalWeb"/>
              <w:spacing w:after="120" w:afterAutospacing="0"/>
              <w:jc w:val="center"/>
              <w:rPr>
                <w:b/>
                <w:bCs/>
                <w:sz w:val="28"/>
                <w:szCs w:val="28"/>
                <w:lang w:val="en-US"/>
              </w:rPr>
            </w:pPr>
            <w:r w:rsidRPr="00417FFD">
              <w:rPr>
                <w:b/>
                <w:bCs/>
                <w:sz w:val="28"/>
                <w:szCs w:val="28"/>
              </w:rPr>
              <w:t>TM. UỶ BAN NHÂN DÂN</w:t>
            </w:r>
            <w:r w:rsidRPr="00417FFD">
              <w:rPr>
                <w:b/>
                <w:bCs/>
                <w:sz w:val="28"/>
                <w:szCs w:val="28"/>
              </w:rPr>
              <w:br/>
            </w:r>
            <w:r w:rsidRPr="00417FFD">
              <w:rPr>
                <w:b/>
                <w:bCs/>
                <w:sz w:val="28"/>
                <w:szCs w:val="28"/>
                <w:lang w:val="en-US"/>
              </w:rPr>
              <w:t>KT.</w:t>
            </w:r>
            <w:r w:rsidRPr="00417FFD">
              <w:rPr>
                <w:b/>
                <w:bCs/>
                <w:sz w:val="28"/>
                <w:szCs w:val="28"/>
              </w:rPr>
              <w:t>CHỦ TỊCH</w:t>
            </w:r>
            <w:r w:rsidRPr="00417FFD">
              <w:rPr>
                <w:b/>
                <w:bCs/>
                <w:sz w:val="28"/>
                <w:szCs w:val="28"/>
              </w:rPr>
              <w:br/>
            </w:r>
            <w:r w:rsidRPr="00417FFD">
              <w:rPr>
                <w:b/>
                <w:bCs/>
                <w:sz w:val="28"/>
                <w:szCs w:val="28"/>
                <w:lang w:val="en-US"/>
              </w:rPr>
              <w:t>PHÓ CHỦ TỊCH</w:t>
            </w:r>
            <w:r w:rsidRPr="00417FFD">
              <w:rPr>
                <w:b/>
                <w:bCs/>
                <w:sz w:val="28"/>
                <w:szCs w:val="28"/>
              </w:rPr>
              <w:br/>
            </w:r>
            <w:r>
              <w:rPr>
                <w:b/>
                <w:bCs/>
                <w:sz w:val="28"/>
                <w:szCs w:val="28"/>
              </w:rPr>
              <w:br/>
            </w:r>
            <w:r w:rsidRPr="00417FFD">
              <w:rPr>
                <w:b/>
                <w:bCs/>
                <w:sz w:val="28"/>
                <w:szCs w:val="28"/>
                <w:lang w:val="en-US"/>
              </w:rPr>
              <w:t>Phùng Tấn Viết</w:t>
            </w:r>
          </w:p>
        </w:tc>
      </w:tr>
    </w:tbl>
    <w:p w:rsidR="002B104F" w:rsidRDefault="002B104F" w:rsidP="002B104F">
      <w:pPr>
        <w:rPr>
          <w:b/>
          <w:sz w:val="26"/>
          <w:szCs w:val="26"/>
        </w:rPr>
      </w:pPr>
    </w:p>
    <w:p w:rsidR="00890B0F" w:rsidRDefault="00890B0F"/>
    <w:sectPr w:rsidR="00890B0F" w:rsidSect="00417FFD">
      <w:pgSz w:w="11909" w:h="16834" w:code="9"/>
      <w:pgMar w:top="1474" w:right="1134" w:bottom="1134" w:left="1134"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4F"/>
    <w:rsid w:val="00254193"/>
    <w:rsid w:val="002B104F"/>
    <w:rsid w:val="00417FFD"/>
    <w:rsid w:val="00890B0F"/>
    <w:rsid w:val="008B1AB9"/>
    <w:rsid w:val="00A27923"/>
    <w:rsid w:val="00B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A4A22F-7F9A-4C40-BFAB-571B61B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B104F"/>
    <w:pPr>
      <w:spacing w:before="100" w:beforeAutospacing="1" w:after="100" w:afterAutospacing="1"/>
    </w:pPr>
    <w:rPr>
      <w:rFonts w:eastAsia="MS Mincho"/>
      <w:sz w:val="24"/>
      <w:szCs w:val="24"/>
      <w:lang w:val="vi-VN" w:eastAsia="ja-JP"/>
    </w:rPr>
  </w:style>
  <w:style w:type="paragraph" w:styleId="BodyText">
    <w:name w:val="Body Text"/>
    <w:basedOn w:val="Normal"/>
    <w:link w:val="BodyTextChar"/>
    <w:semiHidden/>
    <w:rsid w:val="002B104F"/>
    <w:pPr>
      <w:spacing w:before="120"/>
      <w:jc w:val="both"/>
    </w:pPr>
    <w:rPr>
      <w:rFonts w:ascii=".VnTime" w:eastAsia="Calibri" w:hAnsi=".VnTime"/>
      <w:szCs w:val="20"/>
      <w:lang w:val="en-AU"/>
    </w:rPr>
  </w:style>
  <w:style w:type="character" w:customStyle="1" w:styleId="BodyTextChar">
    <w:name w:val="Body Text Char"/>
    <w:basedOn w:val="DefaultParagraphFont"/>
    <w:link w:val="BodyText"/>
    <w:semiHidden/>
    <w:locked/>
    <w:rsid w:val="002B104F"/>
    <w:rPr>
      <w:rFonts w:ascii=".VnTime" w:eastAsia="Calibri" w:hAnsi=".VnTime"/>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dc:description/>
  <cp:lastModifiedBy>Truong Cong Nguyen Thanh</cp:lastModifiedBy>
  <cp:revision>3</cp:revision>
  <dcterms:created xsi:type="dcterms:W3CDTF">2021-04-19T09:41:00Z</dcterms:created>
  <dcterms:modified xsi:type="dcterms:W3CDTF">2021-04-19T09:41:00Z</dcterms:modified>
</cp:coreProperties>
</file>