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1" w:type="dxa"/>
        <w:tblInd w:w="-453" w:type="dxa"/>
        <w:tblLayout w:type="fixed"/>
        <w:tblLook w:val="0000" w:firstRow="0" w:lastRow="0" w:firstColumn="0" w:lastColumn="0" w:noHBand="0" w:noVBand="0"/>
      </w:tblPr>
      <w:tblGrid>
        <w:gridCol w:w="4389"/>
        <w:gridCol w:w="5982"/>
      </w:tblGrid>
      <w:tr w:rsidR="00900817">
        <w:tblPrEx>
          <w:tblCellMar>
            <w:top w:w="0" w:type="dxa"/>
            <w:bottom w:w="0" w:type="dxa"/>
          </w:tblCellMar>
        </w:tblPrEx>
        <w:trPr>
          <w:trHeight w:val="844"/>
        </w:trPr>
        <w:tc>
          <w:tcPr>
            <w:tcW w:w="4389" w:type="dxa"/>
          </w:tcPr>
          <w:p w:rsidR="00820BB4" w:rsidRPr="00F210FA" w:rsidRDefault="00900817" w:rsidP="001A0B07">
            <w:pPr>
              <w:pStyle w:val="Heading7"/>
              <w:rPr>
                <w:rFonts w:ascii="Times New Roman" w:hAnsi="Times New Roman"/>
                <w:bCs/>
                <w:sz w:val="26"/>
                <w:szCs w:val="26"/>
              </w:rPr>
            </w:pPr>
            <w:bookmarkStart w:id="0" w:name="_GoBack"/>
            <w:bookmarkEnd w:id="0"/>
            <w:r>
              <w:rPr>
                <w:b w:val="0"/>
              </w:rPr>
              <w:br w:type="page"/>
            </w:r>
            <w:r>
              <w:rPr>
                <w:b w:val="0"/>
              </w:rPr>
              <w:br w:type="page"/>
            </w:r>
            <w:r w:rsidR="00820BB4" w:rsidRPr="00F210FA">
              <w:rPr>
                <w:rFonts w:ascii="Times New Roman" w:hAnsi="Times New Roman"/>
                <w:sz w:val="26"/>
                <w:szCs w:val="26"/>
              </w:rPr>
              <w:t>ỦY BAN NHÂN DÂN</w:t>
            </w:r>
            <w:r w:rsidRPr="00F210FA">
              <w:rPr>
                <w:rFonts w:ascii="Times New Roman" w:hAnsi="Times New Roman"/>
                <w:bCs/>
                <w:sz w:val="26"/>
                <w:szCs w:val="26"/>
              </w:rPr>
              <w:t xml:space="preserve"> </w:t>
            </w:r>
          </w:p>
          <w:p w:rsidR="00900817" w:rsidRDefault="00900817" w:rsidP="001A0B07">
            <w:pPr>
              <w:pStyle w:val="Heading7"/>
              <w:rPr>
                <w:rFonts w:ascii="Times New Roman" w:hAnsi="Times New Roman"/>
                <w:b w:val="0"/>
                <w:bCs/>
                <w:sz w:val="26"/>
              </w:rPr>
            </w:pPr>
            <w:r w:rsidRPr="00F210FA">
              <w:rPr>
                <w:rFonts w:ascii="Times New Roman" w:hAnsi="Times New Roman"/>
                <w:bCs/>
                <w:sz w:val="26"/>
                <w:szCs w:val="26"/>
              </w:rPr>
              <w:t>THÀNH PHỐ ĐÀ NẴNG</w:t>
            </w:r>
          </w:p>
          <w:p w:rsidR="00900817" w:rsidRDefault="00435625" w:rsidP="001A0B07">
            <w:pPr>
              <w:rPr>
                <w:b/>
                <w:sz w:val="23"/>
              </w:rPr>
            </w:pPr>
            <w:r>
              <w:rPr>
                <w:b/>
                <w:noProof/>
                <w:sz w:val="20"/>
              </w:rPr>
              <mc:AlternateContent>
                <mc:Choice Requires="wps">
                  <w:drawing>
                    <wp:anchor distT="0" distB="0" distL="114300" distR="114300" simplePos="0" relativeHeight="251656704" behindDoc="0" locked="0" layoutInCell="1" allowOverlap="1">
                      <wp:simplePos x="0" y="0"/>
                      <wp:positionH relativeFrom="column">
                        <wp:posOffset>644525</wp:posOffset>
                      </wp:positionH>
                      <wp:positionV relativeFrom="paragraph">
                        <wp:posOffset>17780</wp:posOffset>
                      </wp:positionV>
                      <wp:extent cx="1347470" cy="0"/>
                      <wp:effectExtent l="10160" t="9525" r="13970" b="9525"/>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7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3F487"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4pt" to="15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I6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"/>
                  </w:pict>
                </mc:Fallback>
              </mc:AlternateContent>
            </w:r>
            <w:r w:rsidR="00900817">
              <w:rPr>
                <w:b/>
                <w:sz w:val="23"/>
              </w:rPr>
              <w:t xml:space="preserve">                          </w:t>
            </w:r>
          </w:p>
        </w:tc>
        <w:tc>
          <w:tcPr>
            <w:tcW w:w="5982" w:type="dxa"/>
          </w:tcPr>
          <w:p w:rsidR="00900817" w:rsidRDefault="00900817" w:rsidP="00231F36">
            <w:pPr>
              <w:jc w:val="center"/>
              <w:rPr>
                <w:b/>
                <w:sz w:val="26"/>
              </w:rPr>
            </w:pPr>
            <w:r>
              <w:rPr>
                <w:b/>
                <w:sz w:val="26"/>
              </w:rPr>
              <w:t xml:space="preserve">CỘNG HÒA XÃ HỘI CHỦ NGHĨA VIỆT </w:t>
            </w:r>
            <w:smartTag w:uri="urn:schemas-microsoft-com:office:smarttags" w:element="place">
              <w:smartTag w:uri="urn:schemas-microsoft-com:office:smarttags" w:element="country-region">
                <w:r>
                  <w:rPr>
                    <w:b/>
                    <w:sz w:val="26"/>
                  </w:rPr>
                  <w:t>NAM</w:t>
                </w:r>
              </w:smartTag>
            </w:smartTag>
          </w:p>
          <w:p w:rsidR="00900817" w:rsidRDefault="00900817" w:rsidP="00231F36">
            <w:pPr>
              <w:jc w:val="center"/>
              <w:rPr>
                <w:b/>
                <w:bCs/>
              </w:rPr>
            </w:pPr>
            <w:r>
              <w:rPr>
                <w:rFonts w:hint="eastAsia"/>
                <w:b/>
                <w:bCs/>
                <w:sz w:val="28"/>
              </w:rPr>
              <w:t>Đ</w:t>
            </w:r>
            <w:r>
              <w:rPr>
                <w:b/>
                <w:bCs/>
                <w:sz w:val="28"/>
              </w:rPr>
              <w:t>ộc lập - Tự do - Hạnh phúc</w:t>
            </w:r>
          </w:p>
          <w:p w:rsidR="00900817" w:rsidRDefault="00435625" w:rsidP="001A0B07">
            <w:pPr>
              <w:jc w:val="center"/>
            </w:pPr>
            <w:r>
              <w:rPr>
                <w:b/>
                <w:bCs/>
                <w:noProof/>
                <w:sz w:val="20"/>
              </w:rPr>
              <mc:AlternateContent>
                <mc:Choice Requires="wps">
                  <w:drawing>
                    <wp:anchor distT="0" distB="0" distL="114300" distR="114300" simplePos="0" relativeHeight="251657728" behindDoc="0" locked="0" layoutInCell="1" allowOverlap="1">
                      <wp:simplePos x="0" y="0"/>
                      <wp:positionH relativeFrom="column">
                        <wp:posOffset>739775</wp:posOffset>
                      </wp:positionH>
                      <wp:positionV relativeFrom="paragraph">
                        <wp:posOffset>13335</wp:posOffset>
                      </wp:positionV>
                      <wp:extent cx="2193925" cy="0"/>
                      <wp:effectExtent l="6350" t="10160" r="9525" b="889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A7A02" id="Line 3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1.05pt" to="2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nuEgIAACk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"/>
                  </w:pict>
                </mc:Fallback>
              </mc:AlternateContent>
            </w:r>
          </w:p>
        </w:tc>
      </w:tr>
      <w:tr w:rsidR="00900817">
        <w:tblPrEx>
          <w:tblCellMar>
            <w:top w:w="0" w:type="dxa"/>
            <w:bottom w:w="0" w:type="dxa"/>
          </w:tblCellMar>
        </w:tblPrEx>
        <w:tc>
          <w:tcPr>
            <w:tcW w:w="4389" w:type="dxa"/>
          </w:tcPr>
          <w:p w:rsidR="00900817" w:rsidRDefault="00775462" w:rsidP="00C247BA">
            <w:pPr>
              <w:jc w:val="center"/>
              <w:rPr>
                <w:sz w:val="28"/>
              </w:rPr>
            </w:pPr>
            <w:r>
              <w:rPr>
                <w:sz w:val="28"/>
              </w:rPr>
              <w:t>Số</w:t>
            </w:r>
            <w:r w:rsidR="0007272C">
              <w:rPr>
                <w:sz w:val="28"/>
              </w:rPr>
              <w:t>: 16</w:t>
            </w:r>
            <w:r w:rsidR="00C247BA">
              <w:rPr>
                <w:sz w:val="28"/>
              </w:rPr>
              <w:t xml:space="preserve"> /CT</w:t>
            </w:r>
            <w:r w:rsidR="00E014F1">
              <w:rPr>
                <w:sz w:val="28"/>
              </w:rPr>
              <w:t>-UBND</w:t>
            </w:r>
          </w:p>
        </w:tc>
        <w:tc>
          <w:tcPr>
            <w:tcW w:w="5982" w:type="dxa"/>
          </w:tcPr>
          <w:p w:rsidR="00900817" w:rsidRDefault="00900817" w:rsidP="0008641D">
            <w:pPr>
              <w:jc w:val="center"/>
              <w:rPr>
                <w:i/>
                <w:sz w:val="28"/>
              </w:rPr>
            </w:pPr>
            <w:r>
              <w:rPr>
                <w:i/>
                <w:sz w:val="28"/>
              </w:rPr>
              <w:t xml:space="preserve"> </w:t>
            </w:r>
            <w:r>
              <w:rPr>
                <w:rFonts w:hint="eastAsia"/>
                <w:i/>
                <w:sz w:val="28"/>
              </w:rPr>
              <w:t>Đà</w:t>
            </w:r>
            <w:r w:rsidR="0007272C">
              <w:rPr>
                <w:i/>
                <w:sz w:val="28"/>
              </w:rPr>
              <w:t xml:space="preserve"> Nẵng, ngày  13</w:t>
            </w:r>
            <w:r w:rsidR="00EC754D">
              <w:rPr>
                <w:i/>
                <w:sz w:val="28"/>
              </w:rPr>
              <w:t xml:space="preserve">  </w:t>
            </w:r>
            <w:r w:rsidR="00775462">
              <w:rPr>
                <w:i/>
                <w:sz w:val="28"/>
              </w:rPr>
              <w:t xml:space="preserve"> tháng 11 </w:t>
            </w:r>
            <w:r>
              <w:rPr>
                <w:i/>
                <w:sz w:val="28"/>
              </w:rPr>
              <w:t>n</w:t>
            </w:r>
            <w:r>
              <w:rPr>
                <w:rFonts w:hint="eastAsia"/>
                <w:i/>
                <w:sz w:val="28"/>
              </w:rPr>
              <w:t>ă</w:t>
            </w:r>
            <w:r>
              <w:rPr>
                <w:i/>
                <w:sz w:val="28"/>
              </w:rPr>
              <w:t>m 20</w:t>
            </w:r>
            <w:r w:rsidR="00A274E5">
              <w:rPr>
                <w:i/>
                <w:sz w:val="28"/>
              </w:rPr>
              <w:t>1</w:t>
            </w:r>
            <w:r w:rsidR="003540D3">
              <w:rPr>
                <w:i/>
                <w:sz w:val="28"/>
              </w:rPr>
              <w:t>3</w:t>
            </w:r>
          </w:p>
        </w:tc>
      </w:tr>
    </w:tbl>
    <w:p w:rsidR="00B2440F" w:rsidRDefault="00B2440F" w:rsidP="00332D0F"/>
    <w:p w:rsidR="002E631E" w:rsidRPr="002E631E" w:rsidRDefault="004B5AD4" w:rsidP="009024AE">
      <w:pPr>
        <w:spacing w:after="120"/>
        <w:jc w:val="center"/>
      </w:pPr>
      <w:r>
        <w:rPr>
          <w:b/>
          <w:sz w:val="28"/>
          <w:szCs w:val="28"/>
        </w:rPr>
        <w:t>CHỈ THỊ</w:t>
      </w:r>
    </w:p>
    <w:p w:rsidR="004B5AD4" w:rsidRDefault="004B5AD4" w:rsidP="009024AE">
      <w:pPr>
        <w:jc w:val="center"/>
        <w:rPr>
          <w:b/>
          <w:sz w:val="28"/>
          <w:szCs w:val="28"/>
        </w:rPr>
      </w:pPr>
      <w:r>
        <w:rPr>
          <w:b/>
          <w:sz w:val="28"/>
          <w:szCs w:val="28"/>
        </w:rPr>
        <w:t>Tăng cường</w:t>
      </w:r>
      <w:r w:rsidR="00F66FED">
        <w:rPr>
          <w:b/>
          <w:sz w:val="28"/>
          <w:szCs w:val="28"/>
        </w:rPr>
        <w:t xml:space="preserve"> </w:t>
      </w:r>
      <w:r w:rsidR="002E631E">
        <w:rPr>
          <w:b/>
          <w:sz w:val="28"/>
          <w:szCs w:val="28"/>
        </w:rPr>
        <w:t xml:space="preserve">công tác </w:t>
      </w:r>
      <w:r w:rsidR="00F66FED">
        <w:rPr>
          <w:b/>
          <w:sz w:val="28"/>
          <w:szCs w:val="28"/>
        </w:rPr>
        <w:t>qu</w:t>
      </w:r>
      <w:r w:rsidR="00F66FED" w:rsidRPr="00F66FED">
        <w:rPr>
          <w:b/>
          <w:sz w:val="28"/>
          <w:szCs w:val="28"/>
        </w:rPr>
        <w:t>ản</w:t>
      </w:r>
      <w:r w:rsidR="00F66FED">
        <w:rPr>
          <w:b/>
          <w:sz w:val="28"/>
          <w:szCs w:val="28"/>
        </w:rPr>
        <w:t xml:space="preserve"> l</w:t>
      </w:r>
      <w:r w:rsidR="00F66FED" w:rsidRPr="00F66FED">
        <w:rPr>
          <w:b/>
          <w:sz w:val="28"/>
          <w:szCs w:val="28"/>
        </w:rPr>
        <w:t>ý</w:t>
      </w:r>
      <w:r w:rsidR="000C7C44">
        <w:rPr>
          <w:b/>
          <w:sz w:val="28"/>
          <w:szCs w:val="28"/>
        </w:rPr>
        <w:t>,</w:t>
      </w:r>
      <w:r w:rsidR="00F66FED">
        <w:rPr>
          <w:b/>
          <w:sz w:val="28"/>
          <w:szCs w:val="28"/>
        </w:rPr>
        <w:t xml:space="preserve"> </w:t>
      </w:r>
      <w:r w:rsidR="000362DA">
        <w:rPr>
          <w:b/>
          <w:sz w:val="28"/>
          <w:szCs w:val="28"/>
        </w:rPr>
        <w:t>b</w:t>
      </w:r>
      <w:r>
        <w:rPr>
          <w:b/>
          <w:sz w:val="28"/>
          <w:szCs w:val="28"/>
        </w:rPr>
        <w:t>ảo vệ tài</w:t>
      </w:r>
      <w:r w:rsidR="002E631E">
        <w:rPr>
          <w:b/>
          <w:sz w:val="28"/>
          <w:szCs w:val="28"/>
        </w:rPr>
        <w:t xml:space="preserve"> </w:t>
      </w:r>
      <w:r>
        <w:rPr>
          <w:b/>
          <w:sz w:val="28"/>
          <w:szCs w:val="28"/>
        </w:rPr>
        <w:t>nguyên khoáng sản</w:t>
      </w:r>
    </w:p>
    <w:p w:rsidR="00E014F1" w:rsidRDefault="000362DA" w:rsidP="009024AE">
      <w:pPr>
        <w:jc w:val="center"/>
        <w:rPr>
          <w:b/>
          <w:sz w:val="28"/>
          <w:szCs w:val="28"/>
        </w:rPr>
      </w:pPr>
      <w:r>
        <w:rPr>
          <w:b/>
          <w:sz w:val="28"/>
          <w:szCs w:val="28"/>
        </w:rPr>
        <w:t xml:space="preserve">và </w:t>
      </w:r>
      <w:r w:rsidR="00F66FED">
        <w:rPr>
          <w:b/>
          <w:sz w:val="28"/>
          <w:szCs w:val="28"/>
        </w:rPr>
        <w:t>ho</w:t>
      </w:r>
      <w:r w:rsidR="00F66FED" w:rsidRPr="00F66FED">
        <w:rPr>
          <w:b/>
          <w:sz w:val="28"/>
          <w:szCs w:val="28"/>
        </w:rPr>
        <w:t>ạt</w:t>
      </w:r>
      <w:r w:rsidR="00F66FED">
        <w:rPr>
          <w:b/>
          <w:sz w:val="28"/>
          <w:szCs w:val="28"/>
        </w:rPr>
        <w:t xml:space="preserve"> đ</w:t>
      </w:r>
      <w:r w:rsidR="00F66FED" w:rsidRPr="00F66FED">
        <w:rPr>
          <w:b/>
          <w:sz w:val="28"/>
          <w:szCs w:val="28"/>
        </w:rPr>
        <w:t>ộng</w:t>
      </w:r>
      <w:r w:rsidR="00F66FED">
        <w:rPr>
          <w:b/>
          <w:sz w:val="28"/>
          <w:szCs w:val="28"/>
        </w:rPr>
        <w:t xml:space="preserve"> kho</w:t>
      </w:r>
      <w:r w:rsidR="00F66FED" w:rsidRPr="00F66FED">
        <w:rPr>
          <w:b/>
          <w:sz w:val="28"/>
          <w:szCs w:val="28"/>
        </w:rPr>
        <w:t>áng</w:t>
      </w:r>
      <w:r w:rsidR="00F66FED">
        <w:rPr>
          <w:b/>
          <w:sz w:val="28"/>
          <w:szCs w:val="28"/>
        </w:rPr>
        <w:t xml:space="preserve"> s</w:t>
      </w:r>
      <w:r w:rsidR="00F66FED" w:rsidRPr="00F66FED">
        <w:rPr>
          <w:b/>
          <w:sz w:val="28"/>
          <w:szCs w:val="28"/>
        </w:rPr>
        <w:t>ả</w:t>
      </w:r>
      <w:r w:rsidR="00F66FED">
        <w:rPr>
          <w:b/>
          <w:sz w:val="28"/>
          <w:szCs w:val="28"/>
        </w:rPr>
        <w:t>n tr</w:t>
      </w:r>
      <w:r w:rsidR="00F66FED" w:rsidRPr="00F66FED">
        <w:rPr>
          <w:b/>
          <w:sz w:val="28"/>
          <w:szCs w:val="28"/>
        </w:rPr>
        <w:t>ê</w:t>
      </w:r>
      <w:r w:rsidR="00F66FED">
        <w:rPr>
          <w:b/>
          <w:sz w:val="28"/>
          <w:szCs w:val="28"/>
        </w:rPr>
        <w:t xml:space="preserve">n </w:t>
      </w:r>
      <w:r w:rsidR="00F66FED" w:rsidRPr="00F66FED">
        <w:rPr>
          <w:b/>
          <w:sz w:val="28"/>
          <w:szCs w:val="28"/>
        </w:rPr>
        <w:t>địa</w:t>
      </w:r>
      <w:r w:rsidR="00F66FED">
        <w:rPr>
          <w:b/>
          <w:sz w:val="28"/>
          <w:szCs w:val="28"/>
        </w:rPr>
        <w:t xml:space="preserve"> b</w:t>
      </w:r>
      <w:r w:rsidR="00F66FED" w:rsidRPr="00F66FED">
        <w:rPr>
          <w:b/>
          <w:sz w:val="28"/>
          <w:szCs w:val="28"/>
        </w:rPr>
        <w:t>àn</w:t>
      </w:r>
      <w:r w:rsidR="00F66FED">
        <w:rPr>
          <w:b/>
          <w:sz w:val="28"/>
          <w:szCs w:val="28"/>
        </w:rPr>
        <w:t xml:space="preserve"> th</w:t>
      </w:r>
      <w:r w:rsidR="00F66FED" w:rsidRPr="00F66FED">
        <w:rPr>
          <w:b/>
          <w:sz w:val="28"/>
          <w:szCs w:val="28"/>
        </w:rPr>
        <w:t>ành</w:t>
      </w:r>
      <w:r w:rsidR="00F66FED">
        <w:rPr>
          <w:b/>
          <w:sz w:val="28"/>
          <w:szCs w:val="28"/>
        </w:rPr>
        <w:t xml:space="preserve"> ph</w:t>
      </w:r>
      <w:r w:rsidR="00F66FED" w:rsidRPr="00F66FED">
        <w:rPr>
          <w:b/>
          <w:sz w:val="28"/>
          <w:szCs w:val="28"/>
        </w:rPr>
        <w:t>ố</w:t>
      </w:r>
      <w:r w:rsidR="00F66FED">
        <w:rPr>
          <w:b/>
          <w:sz w:val="28"/>
          <w:szCs w:val="28"/>
        </w:rPr>
        <w:t xml:space="preserve"> </w:t>
      </w:r>
      <w:r w:rsidR="00F66FED" w:rsidRPr="00F66FED">
        <w:rPr>
          <w:b/>
          <w:sz w:val="28"/>
          <w:szCs w:val="28"/>
        </w:rPr>
        <w:t>Đà</w:t>
      </w:r>
      <w:r w:rsidR="00F66FED">
        <w:rPr>
          <w:b/>
          <w:sz w:val="28"/>
          <w:szCs w:val="28"/>
        </w:rPr>
        <w:t xml:space="preserve"> N</w:t>
      </w:r>
      <w:r w:rsidR="00F66FED" w:rsidRPr="00F66FED">
        <w:rPr>
          <w:b/>
          <w:sz w:val="28"/>
          <w:szCs w:val="28"/>
        </w:rPr>
        <w:t>ẵng</w:t>
      </w:r>
    </w:p>
    <w:p w:rsidR="007105B2" w:rsidRDefault="00435625" w:rsidP="004D4BF4">
      <w:pPr>
        <w:spacing w:after="120"/>
        <w:ind w:firstLine="720"/>
        <w:jc w:val="both"/>
      </w:pPr>
      <w:r>
        <w:rPr>
          <w:noProof/>
        </w:rPr>
        <mc:AlternateContent>
          <mc:Choice Requires="wps">
            <w:drawing>
              <wp:anchor distT="0" distB="0" distL="114300" distR="114300" simplePos="0" relativeHeight="251658752" behindDoc="0" locked="0" layoutInCell="1" allowOverlap="1">
                <wp:simplePos x="0" y="0"/>
                <wp:positionH relativeFrom="column">
                  <wp:posOffset>1734820</wp:posOffset>
                </wp:positionH>
                <wp:positionV relativeFrom="paragraph">
                  <wp:posOffset>50165</wp:posOffset>
                </wp:positionV>
                <wp:extent cx="2458085" cy="0"/>
                <wp:effectExtent l="6985" t="5715" r="11430" b="1333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A65D5" id="_x0000_t32" coordsize="21600,21600" o:spt="32" o:oned="t" path="m,l21600,21600e" filled="f">
                <v:path arrowok="t" fillok="f" o:connecttype="none"/>
                <o:lock v:ext="edit" shapetype="t"/>
              </v:shapetype>
              <v:shape id="AutoShape 36" o:spid="_x0000_s1026" type="#_x0000_t32" style="position:absolute;margin-left:136.6pt;margin-top:3.95pt;width:193.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D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T3MwnwG4woIq9TWhg7pUb2aZ02/O6R01RHV8hj9djKQnIWM5F1KuDgDVXbDF80ghkCB&#10;OKxjY/sACWNAx7iT020n/OgRhY+TfDpP51OM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"/>
            </w:pict>
          </mc:Fallback>
        </mc:AlternateContent>
      </w:r>
    </w:p>
    <w:p w:rsidR="00BA703F" w:rsidRDefault="00214ED1" w:rsidP="009024AE">
      <w:pPr>
        <w:spacing w:before="120"/>
        <w:ind w:firstLine="720"/>
        <w:jc w:val="both"/>
        <w:rPr>
          <w:sz w:val="28"/>
          <w:szCs w:val="28"/>
        </w:rPr>
      </w:pPr>
      <w:r w:rsidRPr="00214ED1">
        <w:rPr>
          <w:sz w:val="28"/>
          <w:szCs w:val="28"/>
        </w:rPr>
        <w:t xml:space="preserve">Thời </w:t>
      </w:r>
      <w:r>
        <w:rPr>
          <w:sz w:val="28"/>
          <w:szCs w:val="28"/>
        </w:rPr>
        <w:t>gian qua, công tác quản lý, bảo vệ tài nguyên khoáng sản và hoạt động khoáng sản trên địa bàn thành phố</w:t>
      </w:r>
      <w:r w:rsidR="00DF0B5A">
        <w:rPr>
          <w:sz w:val="28"/>
          <w:szCs w:val="28"/>
        </w:rPr>
        <w:t xml:space="preserve"> Đà Nẵng đạt được nhiều kết quả</w:t>
      </w:r>
      <w:r>
        <w:rPr>
          <w:sz w:val="28"/>
          <w:szCs w:val="28"/>
        </w:rPr>
        <w:t>.</w:t>
      </w:r>
      <w:r w:rsidR="0008641D">
        <w:rPr>
          <w:sz w:val="28"/>
          <w:szCs w:val="28"/>
        </w:rPr>
        <w:t xml:space="preserve"> </w:t>
      </w:r>
      <w:r>
        <w:rPr>
          <w:sz w:val="28"/>
          <w:szCs w:val="28"/>
        </w:rPr>
        <w:t xml:space="preserve">Cụ thể, công tác quản lý nhà nước </w:t>
      </w:r>
      <w:r w:rsidR="00FA2D3F">
        <w:rPr>
          <w:sz w:val="28"/>
          <w:szCs w:val="28"/>
        </w:rPr>
        <w:t xml:space="preserve">về khoáng sản </w:t>
      </w:r>
      <w:r>
        <w:rPr>
          <w:sz w:val="28"/>
          <w:szCs w:val="28"/>
        </w:rPr>
        <w:t xml:space="preserve">của các cơ quan chuyên môn, </w:t>
      </w:r>
      <w:r w:rsidR="00FA2D3F">
        <w:rPr>
          <w:sz w:val="28"/>
          <w:szCs w:val="28"/>
        </w:rPr>
        <w:t xml:space="preserve">Ủy ban nhân dân </w:t>
      </w:r>
      <w:r>
        <w:rPr>
          <w:sz w:val="28"/>
          <w:szCs w:val="28"/>
        </w:rPr>
        <w:t>các quận</w:t>
      </w:r>
      <w:r w:rsidR="009944C1">
        <w:rPr>
          <w:sz w:val="28"/>
          <w:szCs w:val="28"/>
        </w:rPr>
        <w:t>,</w:t>
      </w:r>
      <w:r>
        <w:rPr>
          <w:sz w:val="28"/>
          <w:szCs w:val="28"/>
        </w:rPr>
        <w:t xml:space="preserve"> huyện, phường</w:t>
      </w:r>
      <w:r w:rsidR="009944C1">
        <w:rPr>
          <w:sz w:val="28"/>
          <w:szCs w:val="28"/>
        </w:rPr>
        <w:t>,</w:t>
      </w:r>
      <w:r>
        <w:rPr>
          <w:sz w:val="28"/>
          <w:szCs w:val="28"/>
        </w:rPr>
        <w:t xml:space="preserve"> xã</w:t>
      </w:r>
      <w:r w:rsidR="00FA2D3F">
        <w:rPr>
          <w:sz w:val="28"/>
          <w:szCs w:val="28"/>
        </w:rPr>
        <w:t xml:space="preserve"> đã đi dần vào nề nếp. Công tác giám sát các hoạt động thăm dò, khai thác tài nguyên khoáng sản, nhất là </w:t>
      </w:r>
      <w:r w:rsidR="002B4CB5">
        <w:rPr>
          <w:sz w:val="28"/>
          <w:szCs w:val="28"/>
        </w:rPr>
        <w:t xml:space="preserve">giám sát, ngăn chặn </w:t>
      </w:r>
      <w:r w:rsidR="00FA2D3F">
        <w:rPr>
          <w:sz w:val="28"/>
          <w:szCs w:val="28"/>
        </w:rPr>
        <w:t xml:space="preserve">khai thác khoáng sản trái phép được thực hiện tương đối </w:t>
      </w:r>
      <w:r w:rsidR="002B4CB5">
        <w:rPr>
          <w:sz w:val="28"/>
          <w:szCs w:val="28"/>
        </w:rPr>
        <w:t>tốt</w:t>
      </w:r>
      <w:r w:rsidR="00FA2D3F">
        <w:rPr>
          <w:sz w:val="28"/>
          <w:szCs w:val="28"/>
        </w:rPr>
        <w:t xml:space="preserve"> do có sự phối hợp chặt chẽ của các sở, ngành</w:t>
      </w:r>
      <w:r w:rsidR="009944C1">
        <w:rPr>
          <w:sz w:val="28"/>
          <w:szCs w:val="28"/>
        </w:rPr>
        <w:t xml:space="preserve"> và</w:t>
      </w:r>
      <w:r w:rsidR="00FA2D3F">
        <w:rPr>
          <w:sz w:val="28"/>
          <w:szCs w:val="28"/>
        </w:rPr>
        <w:t xml:space="preserve"> Ủy ban nhân dân các quận, huyện, phường, xã</w:t>
      </w:r>
      <w:r w:rsidR="00525D68">
        <w:rPr>
          <w:sz w:val="28"/>
          <w:szCs w:val="28"/>
        </w:rPr>
        <w:t xml:space="preserve"> và các cơ quan, đơn vị liên quan</w:t>
      </w:r>
      <w:r w:rsidR="00FA2D3F">
        <w:rPr>
          <w:sz w:val="28"/>
          <w:szCs w:val="28"/>
        </w:rPr>
        <w:t xml:space="preserve">. </w:t>
      </w:r>
    </w:p>
    <w:p w:rsidR="00561BBA" w:rsidRDefault="00FA2D3F" w:rsidP="009024AE">
      <w:pPr>
        <w:spacing w:before="120"/>
        <w:ind w:firstLine="720"/>
        <w:jc w:val="both"/>
        <w:rPr>
          <w:sz w:val="28"/>
          <w:szCs w:val="28"/>
        </w:rPr>
      </w:pPr>
      <w:r>
        <w:rPr>
          <w:sz w:val="28"/>
          <w:szCs w:val="28"/>
        </w:rPr>
        <w:t xml:space="preserve">Tuy nhiên, bên cạnh kết quả đạt được, thời gian qua, công tác </w:t>
      </w:r>
      <w:r w:rsidR="00BA703F">
        <w:rPr>
          <w:sz w:val="28"/>
          <w:szCs w:val="28"/>
        </w:rPr>
        <w:t xml:space="preserve">thực hiện pháp luật về khoáng </w:t>
      </w:r>
      <w:r>
        <w:rPr>
          <w:sz w:val="28"/>
          <w:szCs w:val="28"/>
        </w:rPr>
        <w:t xml:space="preserve">sản trên địa bàn thành phố vẫn còn những </w:t>
      </w:r>
      <w:r w:rsidR="00C74B00">
        <w:rPr>
          <w:sz w:val="28"/>
          <w:szCs w:val="28"/>
        </w:rPr>
        <w:t>hạn chế</w:t>
      </w:r>
      <w:r>
        <w:rPr>
          <w:sz w:val="28"/>
          <w:szCs w:val="28"/>
        </w:rPr>
        <w:t>, cụ thể:</w:t>
      </w:r>
      <w:r w:rsidR="00561BBA">
        <w:rPr>
          <w:sz w:val="28"/>
          <w:szCs w:val="28"/>
        </w:rPr>
        <w:t xml:space="preserve"> </w:t>
      </w:r>
      <w:r w:rsidR="00BA703F">
        <w:rPr>
          <w:sz w:val="28"/>
          <w:szCs w:val="28"/>
        </w:rPr>
        <w:t>tại một số mỏ</w:t>
      </w:r>
      <w:r w:rsidR="00A46DE8">
        <w:rPr>
          <w:sz w:val="28"/>
          <w:szCs w:val="28"/>
        </w:rPr>
        <w:t>, chủ đầu tư</w:t>
      </w:r>
      <w:r w:rsidR="00BA703F">
        <w:rPr>
          <w:sz w:val="28"/>
          <w:szCs w:val="28"/>
        </w:rPr>
        <w:t xml:space="preserve"> </w:t>
      </w:r>
      <w:r w:rsidR="00A46DE8">
        <w:rPr>
          <w:sz w:val="28"/>
          <w:szCs w:val="28"/>
        </w:rPr>
        <w:t>còn khai thác ngoài diện tích cho phép,</w:t>
      </w:r>
      <w:r w:rsidR="009944C1">
        <w:rPr>
          <w:sz w:val="28"/>
          <w:szCs w:val="28"/>
        </w:rPr>
        <w:t xml:space="preserve"> </w:t>
      </w:r>
      <w:r w:rsidR="00A46DE8">
        <w:rPr>
          <w:sz w:val="28"/>
          <w:szCs w:val="28"/>
        </w:rPr>
        <w:t xml:space="preserve">chưa tuân thủ nghiêm </w:t>
      </w:r>
      <w:r w:rsidR="00BA703F">
        <w:rPr>
          <w:sz w:val="28"/>
          <w:szCs w:val="28"/>
        </w:rPr>
        <w:t>quy trình khai thác</w:t>
      </w:r>
      <w:r w:rsidR="00A46DE8">
        <w:rPr>
          <w:sz w:val="28"/>
          <w:szCs w:val="28"/>
        </w:rPr>
        <w:t xml:space="preserve"> mỏ</w:t>
      </w:r>
      <w:r w:rsidR="00BA703F">
        <w:rPr>
          <w:sz w:val="28"/>
          <w:szCs w:val="28"/>
        </w:rPr>
        <w:t xml:space="preserve">; </w:t>
      </w:r>
      <w:r w:rsidR="00561BBA">
        <w:rPr>
          <w:sz w:val="28"/>
          <w:szCs w:val="28"/>
        </w:rPr>
        <w:t xml:space="preserve">tại một số địa phương, một số tổ chức, cá nhân còn lợi dụng việc cải tạo, hạ thấp cao trình để khai thác khoáng sản, không có giấy phép của Ủy ban nhân dân thành phố; </w:t>
      </w:r>
      <w:r w:rsidR="002B4CB5">
        <w:rPr>
          <w:sz w:val="28"/>
          <w:szCs w:val="28"/>
        </w:rPr>
        <w:t xml:space="preserve">công tác phối hợp giữa các Sở, ngành và </w:t>
      </w:r>
      <w:r w:rsidR="0008641D">
        <w:rPr>
          <w:sz w:val="28"/>
          <w:szCs w:val="28"/>
        </w:rPr>
        <w:t xml:space="preserve">Ủy ban nhân dân </w:t>
      </w:r>
      <w:r w:rsidR="00775462">
        <w:rPr>
          <w:sz w:val="28"/>
          <w:szCs w:val="28"/>
        </w:rPr>
        <w:t xml:space="preserve">các cấp trong </w:t>
      </w:r>
      <w:r w:rsidR="002B4CB5">
        <w:rPr>
          <w:sz w:val="28"/>
          <w:szCs w:val="28"/>
        </w:rPr>
        <w:t xml:space="preserve">việc kiểm tra, ngăn chặn khai thác khoáng sản trái phép có lúc, có nơi chưa đồng đồng bộ, </w:t>
      </w:r>
      <w:r w:rsidR="00775462">
        <w:rPr>
          <w:sz w:val="28"/>
          <w:szCs w:val="28"/>
        </w:rPr>
        <w:t>thiếu</w:t>
      </w:r>
      <w:r w:rsidR="002B4CB5">
        <w:rPr>
          <w:sz w:val="28"/>
          <w:szCs w:val="28"/>
        </w:rPr>
        <w:t xml:space="preserve"> kiên quyết</w:t>
      </w:r>
      <w:r w:rsidR="00775462">
        <w:rPr>
          <w:sz w:val="28"/>
          <w:szCs w:val="28"/>
        </w:rPr>
        <w:t xml:space="preserve"> chưa nghiêm</w:t>
      </w:r>
      <w:r w:rsidR="002B4CB5">
        <w:rPr>
          <w:sz w:val="28"/>
          <w:szCs w:val="28"/>
        </w:rPr>
        <w:t xml:space="preserve">; </w:t>
      </w:r>
      <w:r w:rsidR="00561BBA">
        <w:rPr>
          <w:sz w:val="28"/>
          <w:szCs w:val="28"/>
        </w:rPr>
        <w:t xml:space="preserve">việc tuyên </w:t>
      </w:r>
      <w:r w:rsidR="00DF0B5A">
        <w:rPr>
          <w:sz w:val="28"/>
          <w:szCs w:val="28"/>
        </w:rPr>
        <w:t xml:space="preserve">truyền pháp luật về khoáng sản </w:t>
      </w:r>
      <w:r w:rsidR="00561BBA">
        <w:rPr>
          <w:sz w:val="28"/>
          <w:szCs w:val="28"/>
        </w:rPr>
        <w:t xml:space="preserve">chưa được </w:t>
      </w:r>
      <w:r w:rsidR="00DF0B5A">
        <w:rPr>
          <w:sz w:val="28"/>
          <w:szCs w:val="28"/>
        </w:rPr>
        <w:t>qu</w:t>
      </w:r>
      <w:r w:rsidR="00A46DE8">
        <w:rPr>
          <w:sz w:val="28"/>
          <w:szCs w:val="28"/>
        </w:rPr>
        <w:t>á</w:t>
      </w:r>
      <w:r w:rsidR="00DF0B5A">
        <w:rPr>
          <w:sz w:val="28"/>
          <w:szCs w:val="28"/>
        </w:rPr>
        <w:t>n triệt thường xuyên</w:t>
      </w:r>
      <w:r w:rsidR="00561BBA">
        <w:rPr>
          <w:sz w:val="28"/>
          <w:szCs w:val="28"/>
        </w:rPr>
        <w:t xml:space="preserve"> đến tận các tổ chức, cá nhân</w:t>
      </w:r>
      <w:r w:rsidR="00DF0B5A">
        <w:rPr>
          <w:sz w:val="28"/>
          <w:szCs w:val="28"/>
        </w:rPr>
        <w:t>, do vậy, hiệu quả thực thi pháp luật chưa cao.</w:t>
      </w:r>
    </w:p>
    <w:p w:rsidR="00561BBA" w:rsidRDefault="00561BBA" w:rsidP="009024AE">
      <w:pPr>
        <w:spacing w:before="120"/>
        <w:ind w:firstLine="720"/>
        <w:jc w:val="both"/>
        <w:rPr>
          <w:sz w:val="28"/>
          <w:szCs w:val="28"/>
        </w:rPr>
      </w:pPr>
      <w:r>
        <w:rPr>
          <w:sz w:val="28"/>
          <w:szCs w:val="28"/>
        </w:rPr>
        <w:t xml:space="preserve">Để </w:t>
      </w:r>
      <w:r w:rsidR="009944C1">
        <w:rPr>
          <w:sz w:val="28"/>
          <w:szCs w:val="28"/>
        </w:rPr>
        <w:t>tăng cường công tác quản lý, bảo vệ tài nguyên khoáng sản và hoạt động khoáng sản trên địa bàn thành phố Đà Nẵng, Chủ tịch Ủy ban nhân dân thành phố</w:t>
      </w:r>
      <w:r w:rsidR="00C74B00">
        <w:rPr>
          <w:sz w:val="28"/>
          <w:szCs w:val="28"/>
        </w:rPr>
        <w:t xml:space="preserve"> </w:t>
      </w:r>
      <w:r>
        <w:rPr>
          <w:sz w:val="28"/>
          <w:szCs w:val="28"/>
        </w:rPr>
        <w:t>chỉ thị:</w:t>
      </w:r>
    </w:p>
    <w:p w:rsidR="00EF1F6D" w:rsidRDefault="00561BBA" w:rsidP="009024AE">
      <w:pPr>
        <w:spacing w:before="120"/>
        <w:ind w:firstLine="720"/>
        <w:jc w:val="both"/>
        <w:rPr>
          <w:sz w:val="28"/>
          <w:szCs w:val="28"/>
        </w:rPr>
      </w:pPr>
      <w:r w:rsidRPr="009024AE">
        <w:rPr>
          <w:b/>
          <w:sz w:val="28"/>
          <w:szCs w:val="28"/>
        </w:rPr>
        <w:t>1.</w:t>
      </w:r>
      <w:r w:rsidR="0065313E">
        <w:rPr>
          <w:sz w:val="28"/>
          <w:szCs w:val="28"/>
        </w:rPr>
        <w:t xml:space="preserve"> Cơ quan quản lý nhà nước, tổ chức cá nhân liên quan có trách nhiệm </w:t>
      </w:r>
      <w:r w:rsidR="0008641D">
        <w:rPr>
          <w:sz w:val="28"/>
          <w:szCs w:val="28"/>
        </w:rPr>
        <w:t>thực hiện</w:t>
      </w:r>
      <w:r w:rsidR="0065313E">
        <w:rPr>
          <w:sz w:val="28"/>
          <w:szCs w:val="28"/>
        </w:rPr>
        <w:t xml:space="preserve"> Luật khoáng sản năm 2010, Nghị định số 15/2012/NĐ-CP ngày 09 tháng 3 năm 2012 của Chính phủ Quy định chi tiết thi hành một số điều của Luật Khoáng sản, các văn bản pháp luật liên quan về khoáng sản và bảo vệ môi trường trong hoạt động khoáng sản; thực hiện tốt công tác</w:t>
      </w:r>
      <w:r w:rsidR="00FB217B">
        <w:rPr>
          <w:sz w:val="28"/>
          <w:szCs w:val="28"/>
        </w:rPr>
        <w:t xml:space="preserve"> </w:t>
      </w:r>
      <w:r w:rsidR="0089086D">
        <w:rPr>
          <w:sz w:val="28"/>
          <w:szCs w:val="28"/>
        </w:rPr>
        <w:t xml:space="preserve">quản lý, </w:t>
      </w:r>
      <w:r w:rsidR="00FB217B">
        <w:rPr>
          <w:sz w:val="28"/>
          <w:szCs w:val="28"/>
        </w:rPr>
        <w:t>bảo vệ tài nguyên khoáng sản và</w:t>
      </w:r>
      <w:r w:rsidR="0065313E">
        <w:rPr>
          <w:sz w:val="28"/>
          <w:szCs w:val="28"/>
        </w:rPr>
        <w:t xml:space="preserve"> quản lý</w:t>
      </w:r>
      <w:r w:rsidR="00FB217B">
        <w:rPr>
          <w:sz w:val="28"/>
          <w:szCs w:val="28"/>
        </w:rPr>
        <w:t xml:space="preserve"> </w:t>
      </w:r>
      <w:r w:rsidR="0089086D">
        <w:rPr>
          <w:sz w:val="28"/>
          <w:szCs w:val="28"/>
        </w:rPr>
        <w:t>thăm dò, khai thác</w:t>
      </w:r>
      <w:r w:rsidR="00FB217B">
        <w:rPr>
          <w:sz w:val="28"/>
          <w:szCs w:val="28"/>
        </w:rPr>
        <w:t xml:space="preserve"> khoáng sản trên địa bàn thành phố</w:t>
      </w:r>
      <w:r w:rsidR="00E45C17">
        <w:rPr>
          <w:sz w:val="28"/>
          <w:szCs w:val="28"/>
        </w:rPr>
        <w:t>;</w:t>
      </w:r>
      <w:r w:rsidR="00D27088">
        <w:rPr>
          <w:sz w:val="28"/>
          <w:szCs w:val="28"/>
        </w:rPr>
        <w:t xml:space="preserve"> ngăn chặn kịp thời các hành vi thăm dò, </w:t>
      </w:r>
      <w:r w:rsidR="00EF1F6D">
        <w:rPr>
          <w:sz w:val="28"/>
          <w:szCs w:val="28"/>
        </w:rPr>
        <w:t>khai thác khoáng sản trái phép.</w:t>
      </w:r>
    </w:p>
    <w:p w:rsidR="00175474" w:rsidRDefault="00175474" w:rsidP="009024AE">
      <w:pPr>
        <w:spacing w:before="120"/>
        <w:ind w:firstLine="720"/>
        <w:jc w:val="both"/>
        <w:rPr>
          <w:sz w:val="28"/>
          <w:szCs w:val="28"/>
        </w:rPr>
      </w:pPr>
      <w:r w:rsidRPr="009024AE">
        <w:rPr>
          <w:b/>
          <w:sz w:val="28"/>
          <w:szCs w:val="28"/>
        </w:rPr>
        <w:t>2.</w:t>
      </w:r>
      <w:r>
        <w:rPr>
          <w:sz w:val="28"/>
          <w:szCs w:val="28"/>
        </w:rPr>
        <w:t xml:space="preserve"> Việc cấp giấy phép thăm dò, khai thác khoáng sản phải tuân thủ nghiêm ngặt các quy định của pháp luật hiện hành; phải </w:t>
      </w:r>
      <w:r w:rsidR="009E1A9F">
        <w:rPr>
          <w:sz w:val="28"/>
          <w:szCs w:val="28"/>
        </w:rPr>
        <w:t>phù hợp</w:t>
      </w:r>
      <w:r>
        <w:rPr>
          <w:sz w:val="28"/>
          <w:szCs w:val="28"/>
        </w:rPr>
        <w:t xml:space="preserve"> quy hoạch đã được Ủy ban nhân dân thành phố phê duyệt, phải đảm bảo theo các tiêu chuẩn về kỹ thuật an toàn trong khai thác, vậ</w:t>
      </w:r>
      <w:r w:rsidR="00843BEE">
        <w:rPr>
          <w:sz w:val="28"/>
          <w:szCs w:val="28"/>
        </w:rPr>
        <w:t>n</w:t>
      </w:r>
      <w:r>
        <w:rPr>
          <w:sz w:val="28"/>
          <w:szCs w:val="28"/>
        </w:rPr>
        <w:t xml:space="preserve"> hành </w:t>
      </w:r>
      <w:r w:rsidR="00FA3738">
        <w:rPr>
          <w:sz w:val="28"/>
          <w:szCs w:val="28"/>
        </w:rPr>
        <w:t xml:space="preserve">máy móc </w:t>
      </w:r>
      <w:r>
        <w:rPr>
          <w:sz w:val="28"/>
          <w:szCs w:val="28"/>
        </w:rPr>
        <w:t>thiết bị...</w:t>
      </w:r>
      <w:r w:rsidR="00EC225F">
        <w:rPr>
          <w:sz w:val="28"/>
          <w:szCs w:val="28"/>
        </w:rPr>
        <w:t xml:space="preserve"> </w:t>
      </w:r>
      <w:r>
        <w:rPr>
          <w:sz w:val="28"/>
          <w:szCs w:val="28"/>
        </w:rPr>
        <w:t>theo các quy định hiện hành, tuân thủ nghiêm ngặt quy định về môi trường trong khai thác, chế biến và vận chuyển khoáng sản.</w:t>
      </w:r>
    </w:p>
    <w:p w:rsidR="00983529" w:rsidRPr="00983529" w:rsidRDefault="00175474" w:rsidP="009024AE">
      <w:pPr>
        <w:spacing w:before="120"/>
        <w:ind w:firstLine="720"/>
        <w:jc w:val="both"/>
        <w:rPr>
          <w:sz w:val="28"/>
          <w:szCs w:val="28"/>
        </w:rPr>
      </w:pPr>
      <w:r w:rsidRPr="009024AE">
        <w:rPr>
          <w:b/>
          <w:sz w:val="28"/>
          <w:szCs w:val="28"/>
        </w:rPr>
        <w:lastRenderedPageBreak/>
        <w:t>3</w:t>
      </w:r>
      <w:r w:rsidR="00983529" w:rsidRPr="009024AE">
        <w:rPr>
          <w:b/>
          <w:sz w:val="28"/>
          <w:szCs w:val="28"/>
        </w:rPr>
        <w:t>.</w:t>
      </w:r>
      <w:r w:rsidR="00983529" w:rsidRPr="00983529">
        <w:rPr>
          <w:sz w:val="28"/>
          <w:szCs w:val="28"/>
        </w:rPr>
        <w:t xml:space="preserve"> Trường hợp cải tạo mặt bằng, hạ thấp cao trình, hoặc nạo vét hồ, đầm kênh, mương, sông, biển kết hợp khai thác, vận chuyển khoáng sản đi tiêu thụ phải được Uỷ ban nhân dân thành phố đồng ý bằng văn bản. </w:t>
      </w:r>
    </w:p>
    <w:p w:rsidR="006B73B4" w:rsidRPr="00EC225F" w:rsidRDefault="00EC225F" w:rsidP="009024AE">
      <w:pPr>
        <w:spacing w:before="120"/>
        <w:ind w:firstLine="720"/>
        <w:jc w:val="both"/>
        <w:rPr>
          <w:sz w:val="28"/>
          <w:szCs w:val="28"/>
        </w:rPr>
      </w:pPr>
      <w:r>
        <w:rPr>
          <w:b/>
          <w:sz w:val="28"/>
          <w:szCs w:val="28"/>
        </w:rPr>
        <w:t>4.</w:t>
      </w:r>
      <w:r w:rsidR="006B0B03" w:rsidRPr="0008118D">
        <w:rPr>
          <w:b/>
          <w:sz w:val="28"/>
          <w:szCs w:val="28"/>
        </w:rPr>
        <w:t xml:space="preserve"> </w:t>
      </w:r>
      <w:r w:rsidR="006C332D" w:rsidRPr="0008118D">
        <w:rPr>
          <w:b/>
          <w:sz w:val="28"/>
          <w:szCs w:val="28"/>
        </w:rPr>
        <w:t>Sở Tài nguyên và Môi trường</w:t>
      </w:r>
      <w:r>
        <w:rPr>
          <w:sz w:val="28"/>
          <w:szCs w:val="28"/>
        </w:rPr>
        <w:t>:</w:t>
      </w:r>
    </w:p>
    <w:p w:rsidR="00E45C17" w:rsidRDefault="006C332D" w:rsidP="009024AE">
      <w:pPr>
        <w:spacing w:before="120"/>
        <w:ind w:firstLine="720"/>
        <w:jc w:val="both"/>
        <w:rPr>
          <w:sz w:val="28"/>
          <w:szCs w:val="28"/>
        </w:rPr>
      </w:pPr>
      <w:r>
        <w:rPr>
          <w:sz w:val="28"/>
          <w:szCs w:val="28"/>
        </w:rPr>
        <w:t>- Căn cứ Luật Khoáng sản năm 201</w:t>
      </w:r>
      <w:r w:rsidR="00DF0B5A">
        <w:rPr>
          <w:sz w:val="28"/>
          <w:szCs w:val="28"/>
        </w:rPr>
        <w:t xml:space="preserve">0, Nghị định 15/2012/NĐ-CP ngày </w:t>
      </w:r>
      <w:r>
        <w:rPr>
          <w:sz w:val="28"/>
          <w:szCs w:val="28"/>
        </w:rPr>
        <w:t>09</w:t>
      </w:r>
      <w:r w:rsidR="00DF0B5A">
        <w:rPr>
          <w:sz w:val="28"/>
          <w:szCs w:val="28"/>
        </w:rPr>
        <w:t xml:space="preserve"> tháng </w:t>
      </w:r>
      <w:r>
        <w:rPr>
          <w:sz w:val="28"/>
          <w:szCs w:val="28"/>
        </w:rPr>
        <w:t>3</w:t>
      </w:r>
      <w:r w:rsidR="00DF0B5A">
        <w:rPr>
          <w:sz w:val="28"/>
          <w:szCs w:val="28"/>
        </w:rPr>
        <w:t xml:space="preserve"> năm </w:t>
      </w:r>
      <w:r>
        <w:rPr>
          <w:sz w:val="28"/>
          <w:szCs w:val="28"/>
        </w:rPr>
        <w:t xml:space="preserve">2012 của Chính phủ và các văn bản liên quan, </w:t>
      </w:r>
      <w:r w:rsidR="007C2568">
        <w:rPr>
          <w:sz w:val="28"/>
          <w:szCs w:val="28"/>
        </w:rPr>
        <w:t xml:space="preserve">tình hình thực tế trên địa bàn thành phố, tham mưu Ủy ban nhân dân thành phố </w:t>
      </w:r>
      <w:r>
        <w:rPr>
          <w:sz w:val="28"/>
          <w:szCs w:val="28"/>
        </w:rPr>
        <w:t>ban hành</w:t>
      </w:r>
      <w:r w:rsidR="007C2568">
        <w:rPr>
          <w:sz w:val="28"/>
          <w:szCs w:val="28"/>
        </w:rPr>
        <w:t>, hoặc ban hành theo thẩm quyền</w:t>
      </w:r>
      <w:r>
        <w:rPr>
          <w:sz w:val="28"/>
          <w:szCs w:val="28"/>
        </w:rPr>
        <w:t xml:space="preserve"> văn bản </w:t>
      </w:r>
      <w:r w:rsidR="007C2568">
        <w:rPr>
          <w:sz w:val="28"/>
          <w:szCs w:val="28"/>
        </w:rPr>
        <w:t xml:space="preserve">quản lý, bảo vệ tài nguyên khoáng sản và hoạt </w:t>
      </w:r>
      <w:r w:rsidR="000E040E">
        <w:rPr>
          <w:sz w:val="28"/>
          <w:szCs w:val="28"/>
        </w:rPr>
        <w:t>đ</w:t>
      </w:r>
      <w:r w:rsidR="007C2568">
        <w:rPr>
          <w:sz w:val="28"/>
          <w:szCs w:val="28"/>
        </w:rPr>
        <w:t xml:space="preserve">ộng khoáng sản trên địa bàn thành phố; ra văn bản hướng dẫn </w:t>
      </w:r>
      <w:r>
        <w:rPr>
          <w:sz w:val="28"/>
          <w:szCs w:val="28"/>
        </w:rPr>
        <w:t>về trình tự, thủ tục thực hiện các quy định về thăm dò, khai thác khoáng sản, để</w:t>
      </w:r>
      <w:r w:rsidR="00E45C17">
        <w:rPr>
          <w:sz w:val="28"/>
          <w:szCs w:val="28"/>
        </w:rPr>
        <w:t xml:space="preserve"> các tổ chức, cá nhân thực hiện.</w:t>
      </w:r>
    </w:p>
    <w:p w:rsidR="007D5FA6" w:rsidRDefault="007D5FA6" w:rsidP="009024AE">
      <w:pPr>
        <w:spacing w:before="120"/>
        <w:ind w:firstLine="720"/>
        <w:jc w:val="both"/>
        <w:rPr>
          <w:sz w:val="28"/>
          <w:szCs w:val="28"/>
        </w:rPr>
      </w:pPr>
      <w:r>
        <w:rPr>
          <w:sz w:val="28"/>
          <w:szCs w:val="28"/>
        </w:rPr>
        <w:t>- Rà soát lại các quy hoạch thăm dò, khai thác khoáng sản thuộc thẩm quyền cấp phép của Ủy ban nhân dân thành phố được quy định tại khoản 2, Đ</w:t>
      </w:r>
      <w:r w:rsidR="00775462">
        <w:rPr>
          <w:sz w:val="28"/>
          <w:szCs w:val="28"/>
        </w:rPr>
        <w:t>iều 82 Luật Khoáng sản năm 2010</w:t>
      </w:r>
      <w:r>
        <w:rPr>
          <w:sz w:val="28"/>
          <w:szCs w:val="28"/>
        </w:rPr>
        <w:t>.</w:t>
      </w:r>
    </w:p>
    <w:p w:rsidR="007D5FA6" w:rsidRDefault="006C332D" w:rsidP="009024AE">
      <w:pPr>
        <w:spacing w:before="120"/>
        <w:ind w:firstLine="720"/>
        <w:jc w:val="both"/>
        <w:rPr>
          <w:sz w:val="28"/>
          <w:szCs w:val="28"/>
        </w:rPr>
      </w:pPr>
      <w:r>
        <w:rPr>
          <w:sz w:val="28"/>
          <w:szCs w:val="28"/>
        </w:rPr>
        <w:t>-</w:t>
      </w:r>
      <w:r w:rsidR="00963C7E">
        <w:rPr>
          <w:sz w:val="28"/>
          <w:szCs w:val="28"/>
        </w:rPr>
        <w:t xml:space="preserve"> </w:t>
      </w:r>
      <w:r w:rsidR="006B0B03">
        <w:rPr>
          <w:sz w:val="28"/>
          <w:szCs w:val="28"/>
        </w:rPr>
        <w:t>Nghiên cứu, đề xuất</w:t>
      </w:r>
      <w:r w:rsidR="00963C7E">
        <w:rPr>
          <w:sz w:val="28"/>
          <w:szCs w:val="28"/>
        </w:rPr>
        <w:t xml:space="preserve"> Ủy ban nhân dân thành phố khoanh định khu vực cấm và tạm thời cấm hoạt động khoáng sản theo quy định tại khoản 5 Điều 28 và điểm b khoản 1 Điều 81 Luật Khoáng sản năm 2010.</w:t>
      </w:r>
      <w:r w:rsidR="00352CA2">
        <w:rPr>
          <w:sz w:val="28"/>
          <w:szCs w:val="28"/>
        </w:rPr>
        <w:t xml:space="preserve"> </w:t>
      </w:r>
    </w:p>
    <w:p w:rsidR="00A43942" w:rsidRDefault="00A43942" w:rsidP="009024AE">
      <w:pPr>
        <w:spacing w:before="120"/>
        <w:ind w:firstLine="720"/>
        <w:jc w:val="both"/>
        <w:rPr>
          <w:sz w:val="28"/>
          <w:szCs w:val="28"/>
        </w:rPr>
      </w:pPr>
      <w:r>
        <w:rPr>
          <w:sz w:val="28"/>
          <w:szCs w:val="28"/>
        </w:rPr>
        <w:t>-</w:t>
      </w:r>
      <w:r w:rsidR="00535974">
        <w:rPr>
          <w:sz w:val="28"/>
          <w:szCs w:val="28"/>
        </w:rPr>
        <w:t xml:space="preserve"> Căn cứ </w:t>
      </w:r>
      <w:r w:rsidR="00775462">
        <w:rPr>
          <w:sz w:val="28"/>
          <w:szCs w:val="28"/>
        </w:rPr>
        <w:t xml:space="preserve">tình hình </w:t>
      </w:r>
      <w:r w:rsidR="00535974">
        <w:rPr>
          <w:sz w:val="28"/>
          <w:szCs w:val="28"/>
        </w:rPr>
        <w:t>thực tế của thành phố,</w:t>
      </w:r>
      <w:r>
        <w:rPr>
          <w:sz w:val="28"/>
          <w:szCs w:val="28"/>
        </w:rPr>
        <w:t xml:space="preserve"> </w:t>
      </w:r>
      <w:r w:rsidR="00535974">
        <w:rPr>
          <w:sz w:val="28"/>
          <w:szCs w:val="28"/>
        </w:rPr>
        <w:t>đề xuất k</w:t>
      </w:r>
      <w:r>
        <w:rPr>
          <w:sz w:val="28"/>
          <w:szCs w:val="28"/>
        </w:rPr>
        <w:t>hoanh định khu vực có khoáng sản phân tán, nhỏ lẻ</w:t>
      </w:r>
      <w:r w:rsidR="00535974">
        <w:rPr>
          <w:sz w:val="28"/>
          <w:szCs w:val="28"/>
        </w:rPr>
        <w:t>, báo cáo Ủy ban nhân dân thành phố gửi Bộ Tài nguyên và Môi trường xem xét, công bố theo quy định tại khoản 3, Điều 11 Nghị định 15/2012/NĐ-CP ngày 09 tháng 3 năm 2013 của Chính phủ quy định chi tiết thi hành một số điều của Luật Khoáng sản.</w:t>
      </w:r>
    </w:p>
    <w:p w:rsidR="00352CA2" w:rsidRDefault="00352CA2" w:rsidP="009024AE">
      <w:pPr>
        <w:spacing w:before="120"/>
        <w:ind w:firstLine="720"/>
        <w:jc w:val="both"/>
        <w:rPr>
          <w:sz w:val="28"/>
          <w:szCs w:val="28"/>
        </w:rPr>
      </w:pPr>
      <w:r>
        <w:rPr>
          <w:sz w:val="28"/>
          <w:szCs w:val="28"/>
        </w:rPr>
        <w:t>-</w:t>
      </w:r>
      <w:r w:rsidR="008D0EF7">
        <w:rPr>
          <w:sz w:val="28"/>
          <w:szCs w:val="28"/>
        </w:rPr>
        <w:t xml:space="preserve"> Chủ trì, phối hợp</w:t>
      </w:r>
      <w:r w:rsidR="001764CA">
        <w:rPr>
          <w:sz w:val="28"/>
          <w:szCs w:val="28"/>
        </w:rPr>
        <w:t xml:space="preserve"> với các</w:t>
      </w:r>
      <w:r w:rsidR="008D0EF7">
        <w:rPr>
          <w:sz w:val="28"/>
          <w:szCs w:val="28"/>
        </w:rPr>
        <w:t xml:space="preserve"> </w:t>
      </w:r>
      <w:r w:rsidR="001764CA">
        <w:rPr>
          <w:sz w:val="28"/>
          <w:szCs w:val="28"/>
        </w:rPr>
        <w:t>Sở, ngành và</w:t>
      </w:r>
      <w:r w:rsidR="007D5FA6">
        <w:rPr>
          <w:sz w:val="28"/>
          <w:szCs w:val="28"/>
        </w:rPr>
        <w:t xml:space="preserve"> </w:t>
      </w:r>
      <w:r w:rsidR="008D0EF7">
        <w:rPr>
          <w:sz w:val="28"/>
          <w:szCs w:val="28"/>
        </w:rPr>
        <w:t xml:space="preserve">địa phương </w:t>
      </w:r>
      <w:r w:rsidR="001764CA">
        <w:rPr>
          <w:sz w:val="28"/>
          <w:szCs w:val="28"/>
        </w:rPr>
        <w:t xml:space="preserve">có </w:t>
      </w:r>
      <w:r w:rsidR="008D0EF7">
        <w:rPr>
          <w:sz w:val="28"/>
          <w:szCs w:val="28"/>
        </w:rPr>
        <w:t>liên quan r</w:t>
      </w:r>
      <w:r w:rsidR="007D5FA6">
        <w:rPr>
          <w:sz w:val="28"/>
          <w:szCs w:val="28"/>
        </w:rPr>
        <w:t>à soát lại các mỏ</w:t>
      </w:r>
      <w:r w:rsidR="008D0EF7">
        <w:rPr>
          <w:sz w:val="28"/>
          <w:szCs w:val="28"/>
        </w:rPr>
        <w:t xml:space="preserve"> đang có giấy phép hoạt động khoáng sản, kiên quyết xử lý các trường hợp vi phạm quy trình khai thác, gây ô nhiễm môi trường, mất an toàn lao động,</w:t>
      </w:r>
      <w:r w:rsidR="00BF3F79">
        <w:rPr>
          <w:sz w:val="28"/>
          <w:szCs w:val="28"/>
        </w:rPr>
        <w:t xml:space="preserve"> ảnh hưởng xấu đến</w:t>
      </w:r>
      <w:r w:rsidR="00301729">
        <w:rPr>
          <w:sz w:val="28"/>
          <w:szCs w:val="28"/>
        </w:rPr>
        <w:t xml:space="preserve"> an ninh</w:t>
      </w:r>
      <w:r w:rsidR="008D0EF7">
        <w:rPr>
          <w:sz w:val="28"/>
          <w:szCs w:val="28"/>
        </w:rPr>
        <w:t xml:space="preserve"> trật tự</w:t>
      </w:r>
      <w:r w:rsidR="00301729">
        <w:rPr>
          <w:sz w:val="28"/>
          <w:szCs w:val="28"/>
        </w:rPr>
        <w:t>,</w:t>
      </w:r>
      <w:r w:rsidR="008D0EF7">
        <w:rPr>
          <w:sz w:val="28"/>
          <w:szCs w:val="28"/>
        </w:rPr>
        <w:t xml:space="preserve"> an toàn xã hội. Trường hợp nghiêm trọng, đề xuất Ủy ban nhân dân thành phố</w:t>
      </w:r>
      <w:r w:rsidR="00775462">
        <w:rPr>
          <w:sz w:val="28"/>
          <w:szCs w:val="28"/>
        </w:rPr>
        <w:t xml:space="preserve"> xem xét</w:t>
      </w:r>
      <w:r w:rsidR="008D0EF7">
        <w:rPr>
          <w:sz w:val="28"/>
          <w:szCs w:val="28"/>
        </w:rPr>
        <w:t xml:space="preserve"> </w:t>
      </w:r>
      <w:r w:rsidR="001764CA">
        <w:rPr>
          <w:sz w:val="28"/>
          <w:szCs w:val="28"/>
        </w:rPr>
        <w:t>thu hồi</w:t>
      </w:r>
      <w:r w:rsidR="008D0EF7">
        <w:rPr>
          <w:sz w:val="28"/>
          <w:szCs w:val="28"/>
        </w:rPr>
        <w:t xml:space="preserve"> giấy phép khai thác.</w:t>
      </w:r>
    </w:p>
    <w:p w:rsidR="00231F36" w:rsidRDefault="00E45C17" w:rsidP="009024AE">
      <w:pPr>
        <w:spacing w:before="120"/>
        <w:ind w:firstLine="720"/>
        <w:jc w:val="both"/>
        <w:rPr>
          <w:sz w:val="28"/>
          <w:szCs w:val="28"/>
        </w:rPr>
      </w:pPr>
      <w:r w:rsidRPr="004D635C">
        <w:rPr>
          <w:sz w:val="28"/>
          <w:szCs w:val="28"/>
        </w:rPr>
        <w:t>-</w:t>
      </w:r>
      <w:r w:rsidR="009E1A9F" w:rsidRPr="004D635C">
        <w:rPr>
          <w:sz w:val="28"/>
          <w:szCs w:val="28"/>
        </w:rPr>
        <w:t xml:space="preserve"> Phối hợp với các Sở, ngành và </w:t>
      </w:r>
      <w:r w:rsidR="00EC0065">
        <w:rPr>
          <w:sz w:val="28"/>
          <w:szCs w:val="28"/>
        </w:rPr>
        <w:t>Ủy ban nhân dân</w:t>
      </w:r>
      <w:r w:rsidR="009E1A9F" w:rsidRPr="004D635C">
        <w:rPr>
          <w:sz w:val="28"/>
          <w:szCs w:val="28"/>
        </w:rPr>
        <w:t xml:space="preserve"> các quận</w:t>
      </w:r>
      <w:r w:rsidR="001764CA">
        <w:rPr>
          <w:sz w:val="28"/>
          <w:szCs w:val="28"/>
        </w:rPr>
        <w:t>,</w:t>
      </w:r>
      <w:r w:rsidR="009E1A9F" w:rsidRPr="004D635C">
        <w:rPr>
          <w:sz w:val="28"/>
          <w:szCs w:val="28"/>
        </w:rPr>
        <w:t xml:space="preserve"> huyện </w:t>
      </w:r>
      <w:r w:rsidR="001764CA">
        <w:rPr>
          <w:sz w:val="28"/>
          <w:szCs w:val="28"/>
        </w:rPr>
        <w:t xml:space="preserve">nơi </w:t>
      </w:r>
      <w:r w:rsidR="009E1A9F" w:rsidRPr="004D635C">
        <w:rPr>
          <w:sz w:val="28"/>
          <w:szCs w:val="28"/>
        </w:rPr>
        <w:t>có khoáng sản giám sát, kiểm tra hoạt động khoáng sản</w:t>
      </w:r>
      <w:r w:rsidR="00786D68" w:rsidRPr="004D635C">
        <w:rPr>
          <w:sz w:val="28"/>
          <w:szCs w:val="28"/>
        </w:rPr>
        <w:t xml:space="preserve"> trái pháp luật</w:t>
      </w:r>
      <w:r w:rsidR="009E1A9F" w:rsidRPr="004D635C">
        <w:rPr>
          <w:sz w:val="28"/>
          <w:szCs w:val="28"/>
        </w:rPr>
        <w:t>.</w:t>
      </w:r>
      <w:r w:rsidR="005F1AA3" w:rsidRPr="004D635C">
        <w:rPr>
          <w:sz w:val="28"/>
          <w:szCs w:val="28"/>
        </w:rPr>
        <w:t xml:space="preserve"> </w:t>
      </w:r>
      <w:r w:rsidRPr="004D635C">
        <w:rPr>
          <w:sz w:val="28"/>
          <w:szCs w:val="28"/>
        </w:rPr>
        <w:t>Tổ chức tuyên truyền pháp luật về tài nguyên khoáng sản, bảo vệ môi</w:t>
      </w:r>
      <w:r>
        <w:rPr>
          <w:sz w:val="28"/>
          <w:szCs w:val="28"/>
        </w:rPr>
        <w:t xml:space="preserve"> trường trong khai thác khoáng sản </w:t>
      </w:r>
      <w:r w:rsidR="00775462">
        <w:rPr>
          <w:sz w:val="28"/>
          <w:szCs w:val="28"/>
        </w:rPr>
        <w:t>đến</w:t>
      </w:r>
      <w:r>
        <w:rPr>
          <w:sz w:val="28"/>
          <w:szCs w:val="28"/>
        </w:rPr>
        <w:t xml:space="preserve"> các cơ quan đơn vị, tổ chức, cá nhân.</w:t>
      </w:r>
    </w:p>
    <w:p w:rsidR="0033072E" w:rsidRDefault="0033072E" w:rsidP="009024AE">
      <w:pPr>
        <w:spacing w:before="120"/>
        <w:ind w:firstLine="720"/>
        <w:jc w:val="both"/>
        <w:rPr>
          <w:sz w:val="28"/>
          <w:szCs w:val="28"/>
        </w:rPr>
      </w:pPr>
      <w:r>
        <w:rPr>
          <w:sz w:val="28"/>
          <w:szCs w:val="28"/>
        </w:rPr>
        <w:t>- Giao Sở Tài nguyên và Môi trường là cơ quan đầu mối, tổng hợp tình hình quản lý, bảo vệ tài nguyên khoáng sản và hoạt động khoáng sản hàng năm, hoặc đột xuất khi cần, xử lý theo thẩm quyền, hoặc báo cáo Ủy ban nhân dân thành phố xin ý kiến chỉ đạo giải quyết.</w:t>
      </w:r>
    </w:p>
    <w:p w:rsidR="00C02F96" w:rsidRPr="00EC225F" w:rsidRDefault="00EC225F" w:rsidP="009024AE">
      <w:pPr>
        <w:spacing w:before="120"/>
        <w:ind w:firstLine="720"/>
        <w:jc w:val="both"/>
        <w:rPr>
          <w:sz w:val="28"/>
          <w:szCs w:val="28"/>
        </w:rPr>
      </w:pPr>
      <w:r>
        <w:rPr>
          <w:b/>
          <w:sz w:val="28"/>
          <w:szCs w:val="28"/>
        </w:rPr>
        <w:t>5.</w:t>
      </w:r>
      <w:r w:rsidR="006B0B03" w:rsidRPr="0008118D">
        <w:rPr>
          <w:b/>
          <w:sz w:val="28"/>
          <w:szCs w:val="28"/>
        </w:rPr>
        <w:t xml:space="preserve"> </w:t>
      </w:r>
      <w:r w:rsidR="00C02F96" w:rsidRPr="0008118D">
        <w:rPr>
          <w:b/>
          <w:sz w:val="28"/>
          <w:szCs w:val="28"/>
        </w:rPr>
        <w:t>Sở Công Thương</w:t>
      </w:r>
      <w:r w:rsidR="00A55F5B" w:rsidRPr="0008118D">
        <w:rPr>
          <w:b/>
          <w:sz w:val="28"/>
          <w:szCs w:val="28"/>
        </w:rPr>
        <w:t>, Sở Xây dựng</w:t>
      </w:r>
      <w:r>
        <w:rPr>
          <w:sz w:val="28"/>
          <w:szCs w:val="28"/>
        </w:rPr>
        <w:t>:</w:t>
      </w:r>
    </w:p>
    <w:p w:rsidR="0027489A" w:rsidRDefault="00A55F5B" w:rsidP="009024AE">
      <w:pPr>
        <w:spacing w:before="120"/>
        <w:ind w:firstLine="720"/>
        <w:jc w:val="both"/>
        <w:rPr>
          <w:sz w:val="28"/>
          <w:szCs w:val="28"/>
        </w:rPr>
      </w:pPr>
      <w:r>
        <w:rPr>
          <w:sz w:val="28"/>
          <w:szCs w:val="28"/>
        </w:rPr>
        <w:t xml:space="preserve"> Tuân thủ </w:t>
      </w:r>
      <w:r w:rsidR="00DF0B5A">
        <w:rPr>
          <w:sz w:val="28"/>
          <w:szCs w:val="28"/>
        </w:rPr>
        <w:t xml:space="preserve">chặt chẽ </w:t>
      </w:r>
      <w:r>
        <w:rPr>
          <w:sz w:val="28"/>
          <w:szCs w:val="28"/>
        </w:rPr>
        <w:t xml:space="preserve">các tiêu chuẩn kỹ thuật </w:t>
      </w:r>
      <w:r w:rsidR="00DF0B5A">
        <w:rPr>
          <w:sz w:val="28"/>
          <w:szCs w:val="28"/>
        </w:rPr>
        <w:t xml:space="preserve">trong việc </w:t>
      </w:r>
      <w:r w:rsidR="00900998">
        <w:rPr>
          <w:sz w:val="28"/>
          <w:szCs w:val="28"/>
        </w:rPr>
        <w:t xml:space="preserve">thẩm định thiết kế cơ sở đối với Dự án đầu tư công trình mỏ, hoặc Báo cáo kinh tế- kỹ thuật công trình mỏ đối với các mỏ không phải lập dự án đầu tư công trình mỏ theo </w:t>
      </w:r>
      <w:r w:rsidR="00B96340">
        <w:rPr>
          <w:sz w:val="28"/>
          <w:szCs w:val="28"/>
        </w:rPr>
        <w:t>quy định</w:t>
      </w:r>
      <w:r w:rsidR="00900998">
        <w:rPr>
          <w:sz w:val="28"/>
          <w:szCs w:val="28"/>
        </w:rPr>
        <w:t>. Kiểm tra, giám sát thực hiện thiết kế mỏ khi mỏ đã đi vào hoạt động.</w:t>
      </w:r>
    </w:p>
    <w:p w:rsidR="00C02F96" w:rsidRPr="00EC225F" w:rsidRDefault="00EC225F" w:rsidP="009024AE">
      <w:pPr>
        <w:spacing w:before="120"/>
        <w:ind w:firstLine="720"/>
        <w:jc w:val="both"/>
        <w:rPr>
          <w:sz w:val="28"/>
          <w:szCs w:val="28"/>
        </w:rPr>
      </w:pPr>
      <w:r>
        <w:rPr>
          <w:b/>
          <w:sz w:val="28"/>
        </w:rPr>
        <w:t>6.</w:t>
      </w:r>
      <w:r w:rsidR="00C02F96" w:rsidRPr="0008118D">
        <w:rPr>
          <w:b/>
          <w:sz w:val="28"/>
        </w:rPr>
        <w:t xml:space="preserve"> </w:t>
      </w:r>
      <w:r w:rsidR="00C02F96" w:rsidRPr="0008118D">
        <w:rPr>
          <w:b/>
          <w:sz w:val="28"/>
          <w:szCs w:val="28"/>
        </w:rPr>
        <w:t>Sở Giao thông vận tải</w:t>
      </w:r>
      <w:r>
        <w:rPr>
          <w:sz w:val="28"/>
          <w:szCs w:val="28"/>
        </w:rPr>
        <w:t>:</w:t>
      </w:r>
    </w:p>
    <w:p w:rsidR="00C02F96" w:rsidRDefault="00C02F96" w:rsidP="009024AE">
      <w:pPr>
        <w:spacing w:before="120"/>
        <w:ind w:firstLine="720"/>
        <w:jc w:val="both"/>
        <w:rPr>
          <w:sz w:val="28"/>
          <w:szCs w:val="28"/>
        </w:rPr>
      </w:pPr>
      <w:r>
        <w:rPr>
          <w:sz w:val="28"/>
          <w:szCs w:val="28"/>
        </w:rPr>
        <w:lastRenderedPageBreak/>
        <w:t xml:space="preserve">Chủ trì, phối hợp các Sở, ngành, </w:t>
      </w:r>
      <w:r w:rsidR="00EC0065">
        <w:rPr>
          <w:sz w:val="28"/>
          <w:szCs w:val="28"/>
        </w:rPr>
        <w:t>Ủy</w:t>
      </w:r>
      <w:r>
        <w:rPr>
          <w:sz w:val="28"/>
          <w:szCs w:val="28"/>
        </w:rPr>
        <w:t xml:space="preserve"> ban nhân dân các quận huyện:</w:t>
      </w:r>
    </w:p>
    <w:p w:rsidR="00C02F96" w:rsidRDefault="00900998" w:rsidP="009024AE">
      <w:pPr>
        <w:spacing w:before="120"/>
        <w:ind w:firstLine="720"/>
        <w:jc w:val="both"/>
        <w:rPr>
          <w:sz w:val="28"/>
          <w:szCs w:val="28"/>
        </w:rPr>
      </w:pPr>
      <w:r>
        <w:rPr>
          <w:sz w:val="28"/>
          <w:szCs w:val="28"/>
        </w:rPr>
        <w:t>-</w:t>
      </w:r>
      <w:r w:rsidR="00C02F96">
        <w:rPr>
          <w:sz w:val="28"/>
          <w:szCs w:val="28"/>
        </w:rPr>
        <w:t xml:space="preserve"> Khảo sát, quy hoạch các địa điểm nạo vét, khai thác cát sỏi sông phù hợp với luồng giao thông đường thuỷ nội địa;</w:t>
      </w:r>
    </w:p>
    <w:p w:rsidR="00C02F96" w:rsidRDefault="00900998" w:rsidP="009024AE">
      <w:pPr>
        <w:spacing w:before="120"/>
        <w:ind w:firstLine="720"/>
        <w:jc w:val="both"/>
        <w:rPr>
          <w:sz w:val="28"/>
          <w:szCs w:val="28"/>
        </w:rPr>
      </w:pPr>
      <w:r>
        <w:rPr>
          <w:sz w:val="28"/>
          <w:szCs w:val="28"/>
        </w:rPr>
        <w:t>-</w:t>
      </w:r>
      <w:r w:rsidR="00C02F96">
        <w:rPr>
          <w:sz w:val="28"/>
          <w:szCs w:val="28"/>
        </w:rPr>
        <w:t xml:space="preserve"> Hướng dẫn các tổ chức, cá nhân có tàu thuyền khai thác, vận chuyển cát, sỏi sông đăng ký, đăng kiểm phương tiện theo quy định;</w:t>
      </w:r>
    </w:p>
    <w:p w:rsidR="00C02F96" w:rsidRPr="0049210F" w:rsidRDefault="00900998" w:rsidP="009024AE">
      <w:pPr>
        <w:spacing w:before="120"/>
        <w:ind w:firstLine="720"/>
        <w:jc w:val="both"/>
        <w:rPr>
          <w:sz w:val="28"/>
          <w:szCs w:val="28"/>
        </w:rPr>
      </w:pPr>
      <w:r>
        <w:rPr>
          <w:sz w:val="28"/>
          <w:szCs w:val="28"/>
        </w:rPr>
        <w:t>-</w:t>
      </w:r>
      <w:r w:rsidR="00203C43">
        <w:rPr>
          <w:sz w:val="28"/>
          <w:szCs w:val="28"/>
        </w:rPr>
        <w:t xml:space="preserve"> </w:t>
      </w:r>
      <w:r w:rsidR="00C02F96">
        <w:rPr>
          <w:sz w:val="28"/>
          <w:szCs w:val="28"/>
        </w:rPr>
        <w:t>Giám sát, kiểm tra các phương tiện khai thác khoáng sản, đảm bảo không vi phạm các quy định về an toàn giao thông đường thuỷ.</w:t>
      </w:r>
    </w:p>
    <w:p w:rsidR="00C02F96" w:rsidRPr="00EC225F" w:rsidRDefault="00EC225F" w:rsidP="009024AE">
      <w:pPr>
        <w:tabs>
          <w:tab w:val="left" w:pos="567"/>
        </w:tabs>
        <w:spacing w:before="120"/>
        <w:ind w:firstLine="720"/>
        <w:jc w:val="both"/>
        <w:rPr>
          <w:sz w:val="28"/>
        </w:rPr>
      </w:pPr>
      <w:r>
        <w:rPr>
          <w:b/>
          <w:sz w:val="28"/>
        </w:rPr>
        <w:t>7.</w:t>
      </w:r>
      <w:r w:rsidR="00C02F96" w:rsidRPr="0008118D">
        <w:rPr>
          <w:b/>
          <w:sz w:val="28"/>
        </w:rPr>
        <w:t xml:space="preserve"> Sở Lao động, Thương binh và Xã hội</w:t>
      </w:r>
      <w:r>
        <w:rPr>
          <w:sz w:val="28"/>
        </w:rPr>
        <w:t>:</w:t>
      </w:r>
    </w:p>
    <w:p w:rsidR="001764CA" w:rsidRDefault="00C02F96" w:rsidP="009024AE">
      <w:pPr>
        <w:tabs>
          <w:tab w:val="left" w:pos="567"/>
        </w:tabs>
        <w:spacing w:before="120"/>
        <w:ind w:firstLine="720"/>
        <w:jc w:val="both"/>
        <w:rPr>
          <w:sz w:val="28"/>
        </w:rPr>
      </w:pPr>
      <w:r w:rsidRPr="004D635C">
        <w:rPr>
          <w:sz w:val="28"/>
        </w:rPr>
        <w:t>Chủ trì, phối hợp với các Sở, ngành, Uỷ ban nhân dân các quận, huyện tổ chức kiểm tra, thanh tra việc chấp hành các quy định của pháp luật lao động về an toàn lao động, vệ sinh lao động trong khai thác khoáng sản của các tổ chức, cá nhân hoạt động khoáng sản trên địa bàn thành phố.</w:t>
      </w:r>
    </w:p>
    <w:p w:rsidR="00905641" w:rsidRDefault="00EC225F" w:rsidP="009024AE">
      <w:pPr>
        <w:tabs>
          <w:tab w:val="left" w:pos="567"/>
        </w:tabs>
        <w:spacing w:before="120"/>
        <w:ind w:firstLine="720"/>
        <w:jc w:val="both"/>
        <w:rPr>
          <w:sz w:val="28"/>
        </w:rPr>
      </w:pPr>
      <w:r>
        <w:rPr>
          <w:b/>
          <w:sz w:val="28"/>
          <w:szCs w:val="28"/>
        </w:rPr>
        <w:t>8.</w:t>
      </w:r>
      <w:r w:rsidR="00EC0065" w:rsidRPr="0008118D">
        <w:rPr>
          <w:b/>
          <w:sz w:val="28"/>
        </w:rPr>
        <w:t xml:space="preserve"> Sở Nông</w:t>
      </w:r>
      <w:r w:rsidR="00905641" w:rsidRPr="0008118D">
        <w:rPr>
          <w:b/>
          <w:sz w:val="28"/>
        </w:rPr>
        <w:t xml:space="preserve"> nghiệp và Phát triển nông thôn</w:t>
      </w:r>
      <w:r w:rsidR="00F0437E">
        <w:rPr>
          <w:sz w:val="28"/>
        </w:rPr>
        <w:t>:</w:t>
      </w:r>
      <w:r w:rsidR="00905641">
        <w:rPr>
          <w:sz w:val="28"/>
        </w:rPr>
        <w:t xml:space="preserve"> </w:t>
      </w:r>
      <w:r w:rsidR="00F0437E">
        <w:rPr>
          <w:sz w:val="28"/>
        </w:rPr>
        <w:t>T</w:t>
      </w:r>
      <w:r w:rsidR="00905641">
        <w:rPr>
          <w:sz w:val="28"/>
        </w:rPr>
        <w:t>ham gia</w:t>
      </w:r>
      <w:r w:rsidR="004F4DB1">
        <w:rPr>
          <w:sz w:val="28"/>
        </w:rPr>
        <w:t xml:space="preserve"> </w:t>
      </w:r>
      <w:r w:rsidR="00905641">
        <w:rPr>
          <w:sz w:val="28"/>
        </w:rPr>
        <w:t>trong việc khoanh định khu vực cấm, tạm thời cấm hoạt động khoáng sản đối với rừng phòng hộ, rừng đặc dụng.</w:t>
      </w:r>
    </w:p>
    <w:p w:rsidR="001764CA" w:rsidRPr="0008118D" w:rsidRDefault="00EC225F" w:rsidP="009024AE">
      <w:pPr>
        <w:tabs>
          <w:tab w:val="left" w:pos="567"/>
        </w:tabs>
        <w:spacing w:before="120"/>
        <w:ind w:firstLine="720"/>
        <w:jc w:val="both"/>
        <w:rPr>
          <w:sz w:val="28"/>
        </w:rPr>
      </w:pPr>
      <w:r>
        <w:rPr>
          <w:b/>
          <w:sz w:val="28"/>
        </w:rPr>
        <w:t>9.</w:t>
      </w:r>
      <w:r w:rsidR="00EC0065" w:rsidRPr="0008118D">
        <w:rPr>
          <w:b/>
          <w:sz w:val="28"/>
        </w:rPr>
        <w:t xml:space="preserve"> </w:t>
      </w:r>
      <w:r w:rsidR="001764CA" w:rsidRPr="0008118D">
        <w:rPr>
          <w:b/>
          <w:sz w:val="28"/>
        </w:rPr>
        <w:t>Sở Tài chính</w:t>
      </w:r>
      <w:r>
        <w:rPr>
          <w:sz w:val="28"/>
        </w:rPr>
        <w:t>:</w:t>
      </w:r>
    </w:p>
    <w:p w:rsidR="009B37D0" w:rsidRDefault="001764CA" w:rsidP="009024AE">
      <w:pPr>
        <w:tabs>
          <w:tab w:val="left" w:pos="567"/>
        </w:tabs>
        <w:spacing w:before="120"/>
        <w:ind w:firstLine="720"/>
        <w:jc w:val="both"/>
        <w:rPr>
          <w:sz w:val="28"/>
        </w:rPr>
      </w:pPr>
      <w:r>
        <w:rPr>
          <w:sz w:val="28"/>
        </w:rPr>
        <w:t>C</w:t>
      </w:r>
      <w:r w:rsidRPr="0005735D">
        <w:rPr>
          <w:sz w:val="28"/>
        </w:rPr>
        <w:t xml:space="preserve">hủ trì, phối hợp với </w:t>
      </w:r>
      <w:r>
        <w:rPr>
          <w:sz w:val="28"/>
        </w:rPr>
        <w:t xml:space="preserve">Sở Tài nguyên và Môi trường, </w:t>
      </w:r>
      <w:r w:rsidRPr="0005735D">
        <w:rPr>
          <w:sz w:val="28"/>
        </w:rPr>
        <w:t>các ngành</w:t>
      </w:r>
      <w:r>
        <w:rPr>
          <w:sz w:val="28"/>
        </w:rPr>
        <w:t xml:space="preserve"> và địa phương</w:t>
      </w:r>
      <w:r w:rsidRPr="0005735D">
        <w:rPr>
          <w:sz w:val="28"/>
        </w:rPr>
        <w:t xml:space="preserve"> liên quan </w:t>
      </w:r>
      <w:r w:rsidR="009B37D0">
        <w:rPr>
          <w:sz w:val="28"/>
        </w:rPr>
        <w:t>bố trí kinh phí từ ngân sách để cùng với các nguồn thu khác được trích lại của đơn vị theo quy định, đảm bảo</w:t>
      </w:r>
      <w:r w:rsidRPr="0005735D">
        <w:rPr>
          <w:sz w:val="28"/>
        </w:rPr>
        <w:t xml:space="preserve"> </w:t>
      </w:r>
      <w:r>
        <w:rPr>
          <w:sz w:val="28"/>
        </w:rPr>
        <w:t>cho công tác quản lý tài nguyên khoáng sản, bảo vệ khoáng sản chưa khai thác</w:t>
      </w:r>
      <w:r w:rsidR="009B37D0">
        <w:rPr>
          <w:sz w:val="28"/>
        </w:rPr>
        <w:t xml:space="preserve"> trên địa bàn thành phố.</w:t>
      </w:r>
    </w:p>
    <w:p w:rsidR="00C02F96" w:rsidRPr="001764CA" w:rsidRDefault="00EC225F" w:rsidP="009024AE">
      <w:pPr>
        <w:tabs>
          <w:tab w:val="left" w:pos="567"/>
        </w:tabs>
        <w:spacing w:before="120"/>
        <w:ind w:firstLine="720"/>
        <w:jc w:val="both"/>
        <w:rPr>
          <w:sz w:val="28"/>
        </w:rPr>
      </w:pPr>
      <w:r>
        <w:rPr>
          <w:b/>
          <w:sz w:val="28"/>
        </w:rPr>
        <w:t>10.</w:t>
      </w:r>
      <w:r w:rsidR="003002EF" w:rsidRPr="0008118D">
        <w:rPr>
          <w:b/>
          <w:sz w:val="28"/>
        </w:rPr>
        <w:t xml:space="preserve"> </w:t>
      </w:r>
      <w:r w:rsidR="00C02F96" w:rsidRPr="0008118D">
        <w:rPr>
          <w:b/>
          <w:sz w:val="28"/>
        </w:rPr>
        <w:t>Công an thành phố</w:t>
      </w:r>
      <w:r w:rsidR="00C02F96" w:rsidRPr="001764CA">
        <w:rPr>
          <w:sz w:val="28"/>
        </w:rPr>
        <w:t xml:space="preserve">: </w:t>
      </w:r>
    </w:p>
    <w:p w:rsidR="00C02F96" w:rsidRPr="004D635C" w:rsidRDefault="005C7605" w:rsidP="009024AE">
      <w:pPr>
        <w:spacing w:before="120"/>
        <w:ind w:firstLine="720"/>
        <w:jc w:val="both"/>
        <w:rPr>
          <w:sz w:val="28"/>
          <w:szCs w:val="28"/>
        </w:rPr>
      </w:pPr>
      <w:r w:rsidRPr="004D635C">
        <w:rPr>
          <w:sz w:val="28"/>
          <w:szCs w:val="28"/>
        </w:rPr>
        <w:t>-</w:t>
      </w:r>
      <w:r w:rsidR="00C02F96" w:rsidRPr="004D635C">
        <w:rPr>
          <w:sz w:val="28"/>
          <w:szCs w:val="28"/>
        </w:rPr>
        <w:t xml:space="preserve"> Chủ động phối hợp các Sở, ngành, </w:t>
      </w:r>
      <w:r w:rsidR="00EC0065">
        <w:rPr>
          <w:sz w:val="28"/>
          <w:szCs w:val="28"/>
        </w:rPr>
        <w:t>Ủy</w:t>
      </w:r>
      <w:r w:rsidR="00C02F96" w:rsidRPr="004D635C">
        <w:rPr>
          <w:sz w:val="28"/>
          <w:szCs w:val="28"/>
        </w:rPr>
        <w:t xml:space="preserve"> ban nhân dân các quận, huyện tăng cường công tác kiểm tra, </w:t>
      </w:r>
      <w:r w:rsidR="00B96340">
        <w:rPr>
          <w:sz w:val="28"/>
          <w:szCs w:val="28"/>
        </w:rPr>
        <w:t>ngăn chặn</w:t>
      </w:r>
      <w:r w:rsidR="00C02F96" w:rsidRPr="004D635C">
        <w:rPr>
          <w:sz w:val="28"/>
          <w:szCs w:val="28"/>
        </w:rPr>
        <w:t xml:space="preserve"> các hoạt động thăm dò, khai thác khoáng sản trái phép, bảo vệ khoáng sản chưa khai thác;</w:t>
      </w:r>
      <w:r w:rsidR="00B96340">
        <w:rPr>
          <w:sz w:val="28"/>
          <w:szCs w:val="28"/>
        </w:rPr>
        <w:t xml:space="preserve"> tăng cường kiểm tra, xử lý vi phạm về môi trường </w:t>
      </w:r>
      <w:r w:rsidR="00D96162">
        <w:rPr>
          <w:sz w:val="28"/>
          <w:szCs w:val="28"/>
        </w:rPr>
        <w:t>liên quan đến hoạt động</w:t>
      </w:r>
      <w:r w:rsidR="00B96340">
        <w:rPr>
          <w:sz w:val="28"/>
          <w:szCs w:val="28"/>
        </w:rPr>
        <w:t xml:space="preserve"> khai thác khoáng sản.</w:t>
      </w:r>
    </w:p>
    <w:p w:rsidR="00C02F96" w:rsidRPr="00905641" w:rsidRDefault="005C7605" w:rsidP="009024AE">
      <w:pPr>
        <w:spacing w:before="120"/>
        <w:ind w:firstLine="720"/>
        <w:jc w:val="both"/>
        <w:rPr>
          <w:sz w:val="4"/>
        </w:rPr>
      </w:pPr>
      <w:r w:rsidRPr="004D635C">
        <w:rPr>
          <w:sz w:val="28"/>
          <w:szCs w:val="28"/>
        </w:rPr>
        <w:t>-</w:t>
      </w:r>
      <w:r w:rsidR="00C02F96" w:rsidRPr="004D635C">
        <w:rPr>
          <w:sz w:val="28"/>
          <w:szCs w:val="28"/>
        </w:rPr>
        <w:t xml:space="preserve"> Chủ trì, phối hợp với các cơ quan liên quan trong công tác đấu tranh, phòng chống tội phạm trong lĩnh vực hoạt động khoáng sản, tàng trữ, vận chuyển, sử dụng vật liệu nổ, hoá chất trái phép để khai thác khoáng sản; đảm bảo an ninh trật tự, an toàn xã hội</w:t>
      </w:r>
      <w:r w:rsidR="00C02F96" w:rsidRPr="007F3060">
        <w:rPr>
          <w:color w:val="FF0000"/>
          <w:sz w:val="28"/>
          <w:szCs w:val="28"/>
        </w:rPr>
        <w:t>.</w:t>
      </w:r>
      <w:r w:rsidR="00C02F96" w:rsidRPr="00905641">
        <w:rPr>
          <w:sz w:val="28"/>
        </w:rPr>
        <w:t xml:space="preserve">  </w:t>
      </w:r>
    </w:p>
    <w:p w:rsidR="00905641" w:rsidRPr="00905641" w:rsidRDefault="00C02F96" w:rsidP="009024AE">
      <w:pPr>
        <w:tabs>
          <w:tab w:val="left" w:pos="567"/>
        </w:tabs>
        <w:spacing w:before="120"/>
        <w:ind w:firstLine="720"/>
        <w:jc w:val="both"/>
        <w:rPr>
          <w:sz w:val="28"/>
          <w:szCs w:val="28"/>
        </w:rPr>
      </w:pPr>
      <w:r w:rsidRPr="0008118D">
        <w:rPr>
          <w:b/>
          <w:sz w:val="28"/>
          <w:szCs w:val="28"/>
        </w:rPr>
        <w:t xml:space="preserve"> </w:t>
      </w:r>
      <w:r w:rsidR="00EC225F">
        <w:rPr>
          <w:b/>
          <w:sz w:val="28"/>
          <w:szCs w:val="28"/>
        </w:rPr>
        <w:t>11.</w:t>
      </w:r>
      <w:r w:rsidR="00730A86" w:rsidRPr="0008118D">
        <w:rPr>
          <w:b/>
          <w:sz w:val="28"/>
          <w:szCs w:val="28"/>
        </w:rPr>
        <w:t xml:space="preserve"> </w:t>
      </w:r>
      <w:r w:rsidR="00D96162" w:rsidRPr="0008118D">
        <w:rPr>
          <w:b/>
          <w:sz w:val="28"/>
          <w:szCs w:val="28"/>
        </w:rPr>
        <w:t>Cục Thuế thành phố</w:t>
      </w:r>
      <w:r w:rsidR="00D96162" w:rsidRPr="00905641">
        <w:rPr>
          <w:sz w:val="28"/>
          <w:szCs w:val="28"/>
        </w:rPr>
        <w:t xml:space="preserve">: </w:t>
      </w:r>
    </w:p>
    <w:p w:rsidR="00367DF7" w:rsidRPr="00905641" w:rsidRDefault="00D96162" w:rsidP="009024AE">
      <w:pPr>
        <w:tabs>
          <w:tab w:val="left" w:pos="567"/>
        </w:tabs>
        <w:spacing w:before="120"/>
        <w:ind w:firstLine="720"/>
        <w:jc w:val="both"/>
        <w:rPr>
          <w:sz w:val="28"/>
          <w:szCs w:val="28"/>
        </w:rPr>
      </w:pPr>
      <w:r w:rsidRPr="00905641">
        <w:rPr>
          <w:sz w:val="28"/>
          <w:szCs w:val="28"/>
        </w:rPr>
        <w:t>Chủ trì, phối hợp với Sở Tài nguyên và Môi trường, Ủy ban nhân dân các quận, huyện</w:t>
      </w:r>
      <w:r w:rsidR="00905641" w:rsidRPr="00905641">
        <w:rPr>
          <w:sz w:val="28"/>
          <w:szCs w:val="28"/>
        </w:rPr>
        <w:t xml:space="preserve"> rà</w:t>
      </w:r>
      <w:r w:rsidRPr="00905641">
        <w:rPr>
          <w:sz w:val="28"/>
          <w:szCs w:val="28"/>
        </w:rPr>
        <w:t xml:space="preserve"> soát các đơn vị khai thác khoáng sản</w:t>
      </w:r>
      <w:r w:rsidR="00C47242" w:rsidRPr="00905641">
        <w:rPr>
          <w:sz w:val="28"/>
          <w:szCs w:val="28"/>
        </w:rPr>
        <w:t xml:space="preserve">, yêu cầu nộp đúng, nộp đủ các khoản thuế, </w:t>
      </w:r>
      <w:r w:rsidR="00367DF7" w:rsidRPr="00905641">
        <w:rPr>
          <w:sz w:val="28"/>
          <w:szCs w:val="28"/>
        </w:rPr>
        <w:t>các khoản thu khác</w:t>
      </w:r>
      <w:r w:rsidR="00775462">
        <w:rPr>
          <w:sz w:val="28"/>
          <w:szCs w:val="28"/>
        </w:rPr>
        <w:t xml:space="preserve"> liên quan</w:t>
      </w:r>
      <w:r w:rsidR="00367DF7" w:rsidRPr="00905641">
        <w:rPr>
          <w:sz w:val="28"/>
          <w:szCs w:val="28"/>
        </w:rPr>
        <w:t xml:space="preserve"> thuộc ngân sách nhà nước</w:t>
      </w:r>
      <w:r w:rsidR="00C47242" w:rsidRPr="00905641">
        <w:rPr>
          <w:sz w:val="28"/>
          <w:szCs w:val="28"/>
        </w:rPr>
        <w:t xml:space="preserve"> theo quy định của pháp luật</w:t>
      </w:r>
      <w:r w:rsidR="00367DF7" w:rsidRPr="00905641">
        <w:rPr>
          <w:sz w:val="28"/>
          <w:szCs w:val="28"/>
        </w:rPr>
        <w:t xml:space="preserve"> về thuế</w:t>
      </w:r>
      <w:r w:rsidR="00C47242" w:rsidRPr="00905641">
        <w:rPr>
          <w:sz w:val="28"/>
          <w:szCs w:val="28"/>
        </w:rPr>
        <w:t>.</w:t>
      </w:r>
      <w:r w:rsidRPr="00905641">
        <w:rPr>
          <w:sz w:val="28"/>
          <w:szCs w:val="28"/>
        </w:rPr>
        <w:t xml:space="preserve"> </w:t>
      </w:r>
      <w:r w:rsidR="00367DF7" w:rsidRPr="00905641">
        <w:rPr>
          <w:sz w:val="28"/>
          <w:szCs w:val="28"/>
        </w:rPr>
        <w:t xml:space="preserve">Xử lý nghiêm đối với các </w:t>
      </w:r>
      <w:r w:rsidR="004D4BF4" w:rsidRPr="00905641">
        <w:rPr>
          <w:sz w:val="28"/>
          <w:szCs w:val="28"/>
        </w:rPr>
        <w:t>tổ chức, cá nhân</w:t>
      </w:r>
      <w:r w:rsidR="00367DF7" w:rsidRPr="00905641">
        <w:rPr>
          <w:sz w:val="28"/>
          <w:szCs w:val="28"/>
        </w:rPr>
        <w:t xml:space="preserve"> vi phạm pháp luật về quản lý thuế.</w:t>
      </w:r>
    </w:p>
    <w:p w:rsidR="00C02F96" w:rsidRPr="001764CA" w:rsidRDefault="00D96162" w:rsidP="009024AE">
      <w:pPr>
        <w:tabs>
          <w:tab w:val="left" w:pos="567"/>
        </w:tabs>
        <w:spacing w:before="120"/>
        <w:ind w:firstLine="720"/>
        <w:jc w:val="both"/>
        <w:rPr>
          <w:sz w:val="28"/>
        </w:rPr>
      </w:pPr>
      <w:r>
        <w:rPr>
          <w:sz w:val="28"/>
          <w:szCs w:val="28"/>
        </w:rPr>
        <w:t xml:space="preserve"> </w:t>
      </w:r>
      <w:r w:rsidR="00EC225F">
        <w:rPr>
          <w:b/>
          <w:sz w:val="28"/>
          <w:szCs w:val="28"/>
        </w:rPr>
        <w:t>12.</w:t>
      </w:r>
      <w:r w:rsidRPr="0008118D">
        <w:rPr>
          <w:b/>
          <w:sz w:val="28"/>
          <w:szCs w:val="28"/>
        </w:rPr>
        <w:t xml:space="preserve"> Ủy</w:t>
      </w:r>
      <w:r w:rsidR="00C02F96" w:rsidRPr="0008118D">
        <w:rPr>
          <w:b/>
          <w:sz w:val="28"/>
          <w:szCs w:val="28"/>
        </w:rPr>
        <w:t xml:space="preserve"> ban nhân dân các quận, huyện</w:t>
      </w:r>
      <w:r w:rsidR="00304D8D">
        <w:rPr>
          <w:sz w:val="28"/>
          <w:szCs w:val="28"/>
        </w:rPr>
        <w:t>:</w:t>
      </w:r>
    </w:p>
    <w:p w:rsidR="00C02F96" w:rsidRPr="0005735D" w:rsidRDefault="00EF3B33" w:rsidP="009024AE">
      <w:pPr>
        <w:spacing w:before="120"/>
        <w:ind w:firstLine="720"/>
        <w:jc w:val="both"/>
        <w:rPr>
          <w:sz w:val="28"/>
          <w:szCs w:val="28"/>
        </w:rPr>
      </w:pPr>
      <w:r>
        <w:rPr>
          <w:sz w:val="28"/>
          <w:szCs w:val="28"/>
        </w:rPr>
        <w:t xml:space="preserve">- </w:t>
      </w:r>
      <w:r w:rsidR="00C02F96" w:rsidRPr="0005735D">
        <w:rPr>
          <w:sz w:val="28"/>
          <w:szCs w:val="28"/>
        </w:rPr>
        <w:t>Theo dõi, kiểm tra</w:t>
      </w:r>
      <w:r w:rsidR="00C02F96">
        <w:rPr>
          <w:sz w:val="28"/>
          <w:szCs w:val="28"/>
        </w:rPr>
        <w:t xml:space="preserve">, </w:t>
      </w:r>
      <w:r w:rsidR="00C02F96" w:rsidRPr="00EC5B29">
        <w:rPr>
          <w:sz w:val="28"/>
          <w:szCs w:val="28"/>
        </w:rPr>
        <w:t>giám sát</w:t>
      </w:r>
      <w:r w:rsidR="00C02F96" w:rsidRPr="0005735D">
        <w:rPr>
          <w:sz w:val="28"/>
          <w:szCs w:val="28"/>
        </w:rPr>
        <w:t xml:space="preserve"> việc chấp hành pháp luật của các tổ chức, cá nhân hoạt động thăm dò, khai thác khoáng sản trên địa bàn sau khi được cấp có thẩm </w:t>
      </w:r>
      <w:r w:rsidR="00C02F96" w:rsidRPr="0005735D">
        <w:rPr>
          <w:sz w:val="28"/>
          <w:szCs w:val="28"/>
        </w:rPr>
        <w:lastRenderedPageBreak/>
        <w:t>quyền cấp phép; phát hiện và xử lý</w:t>
      </w:r>
      <w:r w:rsidR="00C02F96">
        <w:rPr>
          <w:sz w:val="28"/>
          <w:szCs w:val="28"/>
        </w:rPr>
        <w:t xml:space="preserve"> </w:t>
      </w:r>
      <w:r w:rsidR="00C02F96" w:rsidRPr="00EC5B29">
        <w:rPr>
          <w:sz w:val="28"/>
          <w:szCs w:val="28"/>
        </w:rPr>
        <w:t>theo thẩm quyền</w:t>
      </w:r>
      <w:r w:rsidR="00C02F96" w:rsidRPr="0005735D">
        <w:rPr>
          <w:sz w:val="28"/>
          <w:szCs w:val="28"/>
        </w:rPr>
        <w:t xml:space="preserve"> hoặc báo cáo </w:t>
      </w:r>
      <w:r w:rsidR="00C02F96">
        <w:rPr>
          <w:sz w:val="28"/>
          <w:szCs w:val="28"/>
        </w:rPr>
        <w:t>Uỷ ban nhân dân</w:t>
      </w:r>
      <w:r w:rsidR="00C02F96" w:rsidRPr="0005735D">
        <w:rPr>
          <w:sz w:val="28"/>
          <w:szCs w:val="28"/>
        </w:rPr>
        <w:t xml:space="preserve"> </w:t>
      </w:r>
      <w:r w:rsidR="00C02F96">
        <w:rPr>
          <w:sz w:val="28"/>
          <w:szCs w:val="28"/>
        </w:rPr>
        <w:t>thành phố</w:t>
      </w:r>
      <w:r w:rsidR="00C02F96" w:rsidRPr="0005735D">
        <w:rPr>
          <w:sz w:val="28"/>
          <w:szCs w:val="28"/>
        </w:rPr>
        <w:t xml:space="preserve"> xử lý kịp thời các sai p</w:t>
      </w:r>
      <w:r w:rsidR="00C02F96">
        <w:rPr>
          <w:sz w:val="28"/>
          <w:szCs w:val="28"/>
        </w:rPr>
        <w:t>hạm theo quy định của pháp luật.</w:t>
      </w:r>
    </w:p>
    <w:p w:rsidR="00C02F96" w:rsidRPr="0005735D" w:rsidRDefault="00EF3B33" w:rsidP="009024AE">
      <w:pPr>
        <w:spacing w:before="120"/>
        <w:ind w:firstLine="720"/>
        <w:jc w:val="both"/>
        <w:rPr>
          <w:sz w:val="28"/>
        </w:rPr>
      </w:pPr>
      <w:r>
        <w:rPr>
          <w:sz w:val="28"/>
        </w:rPr>
        <w:t xml:space="preserve">- </w:t>
      </w:r>
      <w:r w:rsidR="00C02F96" w:rsidRPr="0005735D">
        <w:rPr>
          <w:sz w:val="28"/>
        </w:rPr>
        <w:t xml:space="preserve">Tuyên truyền, phổ biến các quy định của pháp luật về khoáng sản; giải quyết hoặc tham gia giải quyết khiếu nại, tố cáo liên quan đến hoạt động </w:t>
      </w:r>
      <w:r w:rsidR="00C02F96">
        <w:rPr>
          <w:sz w:val="28"/>
        </w:rPr>
        <w:t xml:space="preserve">thăm dò, khai thác </w:t>
      </w:r>
      <w:r w:rsidR="00C02F96" w:rsidRPr="0005735D">
        <w:rPr>
          <w:sz w:val="28"/>
        </w:rPr>
        <w:t>khoáng sản trên địa bàn the</w:t>
      </w:r>
      <w:r w:rsidR="00C02F96">
        <w:rPr>
          <w:sz w:val="28"/>
        </w:rPr>
        <w:t>o thẩm quyền.</w:t>
      </w:r>
      <w:r w:rsidR="00C02F96" w:rsidRPr="0005735D">
        <w:rPr>
          <w:sz w:val="28"/>
        </w:rPr>
        <w:t xml:space="preserve"> </w:t>
      </w:r>
    </w:p>
    <w:p w:rsidR="00C02F96" w:rsidRPr="0005735D" w:rsidRDefault="00EF3B33" w:rsidP="009024AE">
      <w:pPr>
        <w:spacing w:before="120"/>
        <w:ind w:firstLine="720"/>
        <w:jc w:val="both"/>
        <w:rPr>
          <w:sz w:val="28"/>
        </w:rPr>
      </w:pPr>
      <w:r>
        <w:rPr>
          <w:sz w:val="28"/>
        </w:rPr>
        <w:t xml:space="preserve">- </w:t>
      </w:r>
      <w:r w:rsidR="00C02F96" w:rsidRPr="0005735D">
        <w:rPr>
          <w:sz w:val="28"/>
        </w:rPr>
        <w:t xml:space="preserve">Chỉ đạo Phòng </w:t>
      </w:r>
      <w:r w:rsidR="00C02F96">
        <w:rPr>
          <w:sz w:val="28"/>
        </w:rPr>
        <w:t>Tài nguyên và Môi trường</w:t>
      </w:r>
      <w:r w:rsidR="00C02F96" w:rsidRPr="0005735D">
        <w:rPr>
          <w:sz w:val="28"/>
        </w:rPr>
        <w:t xml:space="preserve"> </w:t>
      </w:r>
      <w:r w:rsidR="00775462">
        <w:rPr>
          <w:sz w:val="28"/>
        </w:rPr>
        <w:t xml:space="preserve">và các bộ phận liên quan </w:t>
      </w:r>
      <w:r w:rsidR="00C02F96" w:rsidRPr="0005735D">
        <w:rPr>
          <w:sz w:val="28"/>
        </w:rPr>
        <w:t>theo dõi, tổng hợp, báo cáo định kỳ</w:t>
      </w:r>
      <w:r w:rsidR="00C02F96">
        <w:rPr>
          <w:sz w:val="28"/>
        </w:rPr>
        <w:t xml:space="preserve"> </w:t>
      </w:r>
      <w:r w:rsidR="00884C46">
        <w:rPr>
          <w:sz w:val="28"/>
        </w:rPr>
        <w:t xml:space="preserve">hàng năm </w:t>
      </w:r>
      <w:r w:rsidR="00C02F96">
        <w:rPr>
          <w:sz w:val="28"/>
        </w:rPr>
        <w:t>hoặc đột xuất khi có yêu cầu</w:t>
      </w:r>
      <w:r w:rsidR="00C02F96" w:rsidRPr="0005735D">
        <w:rPr>
          <w:sz w:val="28"/>
        </w:rPr>
        <w:t xml:space="preserve"> về tình hình hoạt động khoáng sản trên địa bàn cho Sở Tài nguyên và Môi trường để tổng hợp báo cáo </w:t>
      </w:r>
      <w:r w:rsidR="00C02F96">
        <w:rPr>
          <w:sz w:val="28"/>
        </w:rPr>
        <w:t>Uỷ ban nhân dân thành phố.</w:t>
      </w:r>
    </w:p>
    <w:p w:rsidR="00C02F96" w:rsidRDefault="00EF3B33" w:rsidP="009024AE">
      <w:pPr>
        <w:spacing w:before="120"/>
        <w:ind w:firstLine="720"/>
        <w:jc w:val="both"/>
        <w:rPr>
          <w:sz w:val="28"/>
        </w:rPr>
      </w:pPr>
      <w:r>
        <w:rPr>
          <w:sz w:val="28"/>
        </w:rPr>
        <w:t xml:space="preserve">- </w:t>
      </w:r>
      <w:r w:rsidR="00C02F96" w:rsidRPr="00C828D8">
        <w:rPr>
          <w:sz w:val="28"/>
        </w:rPr>
        <w:t>Chỉ đạo Ủy ban nhân dân xã, p</w:t>
      </w:r>
      <w:r w:rsidR="00C02F96">
        <w:rPr>
          <w:sz w:val="28"/>
        </w:rPr>
        <w:t>hường</w:t>
      </w:r>
      <w:r w:rsidR="00C02F96" w:rsidRPr="00C828D8">
        <w:rPr>
          <w:sz w:val="28"/>
        </w:rPr>
        <w:t xml:space="preserve"> thực hiện các biện pháp bảo vệ khoáng sản chưa khai thác; huy động và chỉ đạo phối hợp các lực lượng trên địa bàn để truy quét, ngăn chặn</w:t>
      </w:r>
      <w:r w:rsidR="00C02F96">
        <w:rPr>
          <w:sz w:val="28"/>
        </w:rPr>
        <w:t xml:space="preserve"> </w:t>
      </w:r>
      <w:r w:rsidR="00775462">
        <w:rPr>
          <w:sz w:val="28"/>
        </w:rPr>
        <w:t xml:space="preserve">kịp thời </w:t>
      </w:r>
      <w:r w:rsidR="00C02F96">
        <w:rPr>
          <w:sz w:val="28"/>
        </w:rPr>
        <w:t>hoạt động khoáng sản trái phép.</w:t>
      </w:r>
    </w:p>
    <w:p w:rsidR="0033072E" w:rsidRDefault="00EF3B33" w:rsidP="009024AE">
      <w:pPr>
        <w:spacing w:before="120"/>
        <w:ind w:firstLine="720"/>
        <w:jc w:val="both"/>
        <w:rPr>
          <w:sz w:val="28"/>
          <w:szCs w:val="28"/>
        </w:rPr>
      </w:pPr>
      <w:r>
        <w:rPr>
          <w:sz w:val="28"/>
          <w:szCs w:val="28"/>
        </w:rPr>
        <w:t xml:space="preserve">- </w:t>
      </w:r>
      <w:r w:rsidR="0033072E">
        <w:rPr>
          <w:sz w:val="28"/>
          <w:szCs w:val="28"/>
        </w:rPr>
        <w:t>Chủ tịch Ủy ban nhân dân các quận, huyện chịu trách nhiệm trước Chủ tịch Ủy ban nhân dân thành phố; nếu để xẩy ra các hành vi thăm dò, khai thác khoáng sản khoáng sản trái phép trên địa bàn quản lý.</w:t>
      </w:r>
    </w:p>
    <w:p w:rsidR="00C175EF" w:rsidRDefault="00C175EF" w:rsidP="009024AE">
      <w:pPr>
        <w:spacing w:before="120"/>
        <w:ind w:firstLine="720"/>
        <w:jc w:val="both"/>
        <w:rPr>
          <w:sz w:val="28"/>
        </w:rPr>
      </w:pPr>
    </w:p>
    <w:p w:rsidR="0027489A" w:rsidRDefault="0033072E" w:rsidP="00C175EF">
      <w:pPr>
        <w:ind w:firstLine="720"/>
        <w:jc w:val="both"/>
        <w:rPr>
          <w:sz w:val="28"/>
          <w:szCs w:val="28"/>
        </w:rPr>
      </w:pPr>
      <w:r w:rsidRPr="0033072E">
        <w:rPr>
          <w:sz w:val="28"/>
          <w:szCs w:val="28"/>
        </w:rPr>
        <w:t>Nhận được Chỉ thị này, yêu cầu</w:t>
      </w:r>
      <w:r w:rsidR="0027489A">
        <w:rPr>
          <w:sz w:val="28"/>
          <w:szCs w:val="28"/>
        </w:rPr>
        <w:t xml:space="preserve"> các Sở, </w:t>
      </w:r>
      <w:r w:rsidR="00A8467C">
        <w:rPr>
          <w:sz w:val="28"/>
          <w:szCs w:val="28"/>
        </w:rPr>
        <w:t xml:space="preserve">ban, </w:t>
      </w:r>
      <w:r w:rsidR="0027489A">
        <w:rPr>
          <w:sz w:val="28"/>
          <w:szCs w:val="28"/>
        </w:rPr>
        <w:t>ngành, Chủ tịch Ủy ban nhân dân các quận</w:t>
      </w:r>
      <w:r w:rsidR="001764CA">
        <w:rPr>
          <w:sz w:val="28"/>
          <w:szCs w:val="28"/>
        </w:rPr>
        <w:t>,</w:t>
      </w:r>
      <w:r w:rsidR="0027489A">
        <w:rPr>
          <w:sz w:val="28"/>
          <w:szCs w:val="28"/>
        </w:rPr>
        <w:t xml:space="preserve"> huyện, Thủ trưởng các </w:t>
      </w:r>
      <w:r>
        <w:rPr>
          <w:sz w:val="28"/>
          <w:szCs w:val="28"/>
        </w:rPr>
        <w:t xml:space="preserve">cơ quan </w:t>
      </w:r>
      <w:r w:rsidR="0027489A">
        <w:rPr>
          <w:sz w:val="28"/>
          <w:szCs w:val="28"/>
        </w:rPr>
        <w:t>đơn vị liên quan có trách nhiệm tổ chức thực hiện.</w:t>
      </w:r>
      <w:r>
        <w:rPr>
          <w:sz w:val="28"/>
          <w:szCs w:val="28"/>
        </w:rPr>
        <w:t>/.</w:t>
      </w:r>
    </w:p>
    <w:p w:rsidR="0008118D" w:rsidRDefault="0008118D" w:rsidP="0008118D">
      <w:pPr>
        <w:ind w:firstLine="720"/>
        <w:jc w:val="both"/>
        <w:rPr>
          <w:sz w:val="28"/>
          <w:szCs w:val="28"/>
        </w:rPr>
      </w:pPr>
    </w:p>
    <w:tbl>
      <w:tblPr>
        <w:tblW w:w="0" w:type="auto"/>
        <w:tblLook w:val="04A0" w:firstRow="1" w:lastRow="0" w:firstColumn="1" w:lastColumn="0" w:noHBand="0" w:noVBand="1"/>
      </w:tblPr>
      <w:tblGrid>
        <w:gridCol w:w="4810"/>
        <w:gridCol w:w="4811"/>
      </w:tblGrid>
      <w:tr w:rsidR="009024AE">
        <w:tc>
          <w:tcPr>
            <w:tcW w:w="4810" w:type="dxa"/>
            <w:shd w:val="clear" w:color="auto" w:fill="auto"/>
          </w:tcPr>
          <w:p w:rsidR="009024AE" w:rsidRDefault="009024AE" w:rsidP="0008118D">
            <w:pPr>
              <w:jc w:val="both"/>
            </w:pPr>
          </w:p>
        </w:tc>
        <w:tc>
          <w:tcPr>
            <w:tcW w:w="4811" w:type="dxa"/>
            <w:shd w:val="clear" w:color="auto" w:fill="auto"/>
          </w:tcPr>
          <w:p w:rsidR="009024AE" w:rsidRPr="00257DD8" w:rsidRDefault="009024AE" w:rsidP="0008118D">
            <w:pPr>
              <w:jc w:val="center"/>
              <w:rPr>
                <w:b/>
                <w:sz w:val="28"/>
                <w:szCs w:val="28"/>
              </w:rPr>
            </w:pPr>
            <w:r w:rsidRPr="00257DD8">
              <w:rPr>
                <w:b/>
                <w:bCs/>
                <w:sz w:val="28"/>
                <w:szCs w:val="28"/>
              </w:rPr>
              <w:t>CHỦ TỊCH</w:t>
            </w:r>
          </w:p>
        </w:tc>
      </w:tr>
      <w:tr w:rsidR="009024AE">
        <w:tc>
          <w:tcPr>
            <w:tcW w:w="4810" w:type="dxa"/>
            <w:shd w:val="clear" w:color="auto" w:fill="auto"/>
          </w:tcPr>
          <w:p w:rsidR="00BE7A08" w:rsidRPr="00BE7A08" w:rsidRDefault="00BE7A08" w:rsidP="001339AE">
            <w:pPr>
              <w:ind w:right="-422"/>
              <w:jc w:val="both"/>
              <w:rPr>
                <w:sz w:val="22"/>
                <w:szCs w:val="22"/>
              </w:rPr>
            </w:pPr>
          </w:p>
        </w:tc>
        <w:tc>
          <w:tcPr>
            <w:tcW w:w="4811" w:type="dxa"/>
            <w:shd w:val="clear" w:color="auto" w:fill="auto"/>
          </w:tcPr>
          <w:p w:rsidR="009024AE" w:rsidRDefault="009024AE" w:rsidP="00252D0F">
            <w:pPr>
              <w:spacing w:line="228" w:lineRule="auto"/>
              <w:jc w:val="center"/>
              <w:rPr>
                <w:b/>
                <w:szCs w:val="28"/>
              </w:rPr>
            </w:pPr>
          </w:p>
          <w:p w:rsidR="009024AE" w:rsidRPr="009024AE" w:rsidRDefault="009024AE" w:rsidP="00252D0F">
            <w:pPr>
              <w:spacing w:line="228" w:lineRule="auto"/>
              <w:jc w:val="center"/>
              <w:rPr>
                <w:sz w:val="28"/>
                <w:szCs w:val="28"/>
              </w:rPr>
            </w:pPr>
            <w:r>
              <w:rPr>
                <w:b/>
                <w:szCs w:val="28"/>
              </w:rPr>
              <w:t xml:space="preserve">   </w:t>
            </w:r>
            <w:r w:rsidRPr="009024AE">
              <w:rPr>
                <w:b/>
                <w:sz w:val="28"/>
                <w:szCs w:val="28"/>
              </w:rPr>
              <w:t>Văn Hữu Chiến</w:t>
            </w:r>
          </w:p>
        </w:tc>
      </w:tr>
    </w:tbl>
    <w:p w:rsidR="009024AE" w:rsidRPr="0027489A" w:rsidRDefault="009024AE" w:rsidP="009024AE">
      <w:pPr>
        <w:spacing w:before="120"/>
        <w:ind w:firstLine="720"/>
        <w:jc w:val="both"/>
        <w:rPr>
          <w:sz w:val="28"/>
          <w:szCs w:val="28"/>
        </w:rPr>
      </w:pPr>
    </w:p>
    <w:p w:rsidR="0027489A" w:rsidRDefault="0027489A" w:rsidP="004D635C">
      <w:pPr>
        <w:jc w:val="both"/>
      </w:pPr>
    </w:p>
    <w:p w:rsidR="00900817" w:rsidRPr="002F70CD" w:rsidRDefault="00151B06" w:rsidP="00BE7A08">
      <w:pPr>
        <w:rPr>
          <w:sz w:val="28"/>
          <w:szCs w:val="28"/>
        </w:rPr>
      </w:pPr>
      <w:r>
        <w:t xml:space="preserve"> </w:t>
      </w:r>
    </w:p>
    <w:sectPr w:rsidR="00900817" w:rsidRPr="002F70CD" w:rsidSect="00257DD8">
      <w:pgSz w:w="11907" w:h="16840" w:code="9"/>
      <w:pgMar w:top="1474" w:right="1134" w:bottom="1134" w:left="1134" w:header="62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314" w:rsidRDefault="00E51314" w:rsidP="001C0997">
      <w:r>
        <w:separator/>
      </w:r>
    </w:p>
  </w:endnote>
  <w:endnote w:type="continuationSeparator" w:id="0">
    <w:p w:rsidR="00E51314" w:rsidRDefault="00E51314" w:rsidP="001C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314" w:rsidRDefault="00E51314" w:rsidP="001C0997">
      <w:r>
        <w:separator/>
      </w:r>
    </w:p>
  </w:footnote>
  <w:footnote w:type="continuationSeparator" w:id="0">
    <w:p w:rsidR="00E51314" w:rsidRDefault="00E51314" w:rsidP="001C0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046B8"/>
    <w:multiLevelType w:val="hybridMultilevel"/>
    <w:tmpl w:val="E45C4648"/>
    <w:lvl w:ilvl="0" w:tplc="05AE3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9B2D4C"/>
    <w:multiLevelType w:val="hybridMultilevel"/>
    <w:tmpl w:val="87BA6086"/>
    <w:lvl w:ilvl="0" w:tplc="D1E61374">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C2"/>
    <w:rsid w:val="00002D5A"/>
    <w:rsid w:val="00013EEF"/>
    <w:rsid w:val="00016E33"/>
    <w:rsid w:val="00036118"/>
    <w:rsid w:val="00036251"/>
    <w:rsid w:val="000362DA"/>
    <w:rsid w:val="00047643"/>
    <w:rsid w:val="00063CBF"/>
    <w:rsid w:val="0007272C"/>
    <w:rsid w:val="00077DAD"/>
    <w:rsid w:val="0008118D"/>
    <w:rsid w:val="0008641D"/>
    <w:rsid w:val="000B551D"/>
    <w:rsid w:val="000C7C44"/>
    <w:rsid w:val="000D2665"/>
    <w:rsid w:val="000E040E"/>
    <w:rsid w:val="000F6AC9"/>
    <w:rsid w:val="00121510"/>
    <w:rsid w:val="0012204C"/>
    <w:rsid w:val="00123459"/>
    <w:rsid w:val="001339AE"/>
    <w:rsid w:val="00151B06"/>
    <w:rsid w:val="00175474"/>
    <w:rsid w:val="001764CA"/>
    <w:rsid w:val="00193D3D"/>
    <w:rsid w:val="001A0B07"/>
    <w:rsid w:val="001A2DB1"/>
    <w:rsid w:val="001B04AD"/>
    <w:rsid w:val="001B20CA"/>
    <w:rsid w:val="001B30F5"/>
    <w:rsid w:val="001B5D8E"/>
    <w:rsid w:val="001C0997"/>
    <w:rsid w:val="001D4BF1"/>
    <w:rsid w:val="001E611F"/>
    <w:rsid w:val="001F7C39"/>
    <w:rsid w:val="00203C43"/>
    <w:rsid w:val="002107CB"/>
    <w:rsid w:val="0021125F"/>
    <w:rsid w:val="00214ED1"/>
    <w:rsid w:val="00231F36"/>
    <w:rsid w:val="002417E8"/>
    <w:rsid w:val="00242EDA"/>
    <w:rsid w:val="00245D1A"/>
    <w:rsid w:val="0025128D"/>
    <w:rsid w:val="00252D0F"/>
    <w:rsid w:val="00256225"/>
    <w:rsid w:val="00257DD8"/>
    <w:rsid w:val="00272269"/>
    <w:rsid w:val="00272294"/>
    <w:rsid w:val="0027489A"/>
    <w:rsid w:val="00275FBD"/>
    <w:rsid w:val="0029229B"/>
    <w:rsid w:val="002A070E"/>
    <w:rsid w:val="002B4CB5"/>
    <w:rsid w:val="002B5AAA"/>
    <w:rsid w:val="002E30F0"/>
    <w:rsid w:val="002E631E"/>
    <w:rsid w:val="002F268B"/>
    <w:rsid w:val="003002EF"/>
    <w:rsid w:val="00301729"/>
    <w:rsid w:val="00304D8D"/>
    <w:rsid w:val="00315567"/>
    <w:rsid w:val="0031644F"/>
    <w:rsid w:val="0033072E"/>
    <w:rsid w:val="00332672"/>
    <w:rsid w:val="00332D0F"/>
    <w:rsid w:val="00334989"/>
    <w:rsid w:val="003441AC"/>
    <w:rsid w:val="00352CA2"/>
    <w:rsid w:val="00353CDE"/>
    <w:rsid w:val="003540D3"/>
    <w:rsid w:val="00367DF7"/>
    <w:rsid w:val="003714C8"/>
    <w:rsid w:val="003740D9"/>
    <w:rsid w:val="00383F7D"/>
    <w:rsid w:val="003C536C"/>
    <w:rsid w:val="003D4C3B"/>
    <w:rsid w:val="003F4670"/>
    <w:rsid w:val="003F552E"/>
    <w:rsid w:val="00410F8F"/>
    <w:rsid w:val="0041216B"/>
    <w:rsid w:val="00435625"/>
    <w:rsid w:val="0044454C"/>
    <w:rsid w:val="004666BE"/>
    <w:rsid w:val="00475B6C"/>
    <w:rsid w:val="00492B1E"/>
    <w:rsid w:val="00497675"/>
    <w:rsid w:val="00497FED"/>
    <w:rsid w:val="004A3032"/>
    <w:rsid w:val="004B1789"/>
    <w:rsid w:val="004B5AD4"/>
    <w:rsid w:val="004C6120"/>
    <w:rsid w:val="004D4BF4"/>
    <w:rsid w:val="004D635C"/>
    <w:rsid w:val="004F3D70"/>
    <w:rsid w:val="004F4DB1"/>
    <w:rsid w:val="00525D68"/>
    <w:rsid w:val="00526EFB"/>
    <w:rsid w:val="00535974"/>
    <w:rsid w:val="00541968"/>
    <w:rsid w:val="00542706"/>
    <w:rsid w:val="00561BBA"/>
    <w:rsid w:val="00564BED"/>
    <w:rsid w:val="005829AE"/>
    <w:rsid w:val="005841F1"/>
    <w:rsid w:val="00585CA8"/>
    <w:rsid w:val="005B275F"/>
    <w:rsid w:val="005C0051"/>
    <w:rsid w:val="005C3936"/>
    <w:rsid w:val="005C7605"/>
    <w:rsid w:val="005F1AA3"/>
    <w:rsid w:val="005F7B3A"/>
    <w:rsid w:val="0060050A"/>
    <w:rsid w:val="006016BD"/>
    <w:rsid w:val="00612CDE"/>
    <w:rsid w:val="00630ABD"/>
    <w:rsid w:val="006365F2"/>
    <w:rsid w:val="00641030"/>
    <w:rsid w:val="00647CCF"/>
    <w:rsid w:val="0065313E"/>
    <w:rsid w:val="00686665"/>
    <w:rsid w:val="006A48F2"/>
    <w:rsid w:val="006B0B03"/>
    <w:rsid w:val="006B1454"/>
    <w:rsid w:val="006B73B4"/>
    <w:rsid w:val="006C332D"/>
    <w:rsid w:val="007105B2"/>
    <w:rsid w:val="00725165"/>
    <w:rsid w:val="00730A86"/>
    <w:rsid w:val="00732535"/>
    <w:rsid w:val="0074710D"/>
    <w:rsid w:val="00747C3F"/>
    <w:rsid w:val="00775462"/>
    <w:rsid w:val="00782868"/>
    <w:rsid w:val="00786D68"/>
    <w:rsid w:val="007931D5"/>
    <w:rsid w:val="007931ED"/>
    <w:rsid w:val="007C2568"/>
    <w:rsid w:val="007C5D54"/>
    <w:rsid w:val="007D5FA6"/>
    <w:rsid w:val="007E3358"/>
    <w:rsid w:val="007E7CCA"/>
    <w:rsid w:val="00806F94"/>
    <w:rsid w:val="00811E1F"/>
    <w:rsid w:val="00816604"/>
    <w:rsid w:val="00820BB4"/>
    <w:rsid w:val="00837BD6"/>
    <w:rsid w:val="0084101C"/>
    <w:rsid w:val="00841733"/>
    <w:rsid w:val="00843BEE"/>
    <w:rsid w:val="008515DC"/>
    <w:rsid w:val="008720ED"/>
    <w:rsid w:val="00884C46"/>
    <w:rsid w:val="0089086D"/>
    <w:rsid w:val="00892CB5"/>
    <w:rsid w:val="008A4E77"/>
    <w:rsid w:val="008D0EF7"/>
    <w:rsid w:val="008D3F37"/>
    <w:rsid w:val="008E304E"/>
    <w:rsid w:val="008E44C9"/>
    <w:rsid w:val="008F5F75"/>
    <w:rsid w:val="00900817"/>
    <w:rsid w:val="00900998"/>
    <w:rsid w:val="009024AE"/>
    <w:rsid w:val="009043C8"/>
    <w:rsid w:val="00905641"/>
    <w:rsid w:val="009070E8"/>
    <w:rsid w:val="00911104"/>
    <w:rsid w:val="009203E1"/>
    <w:rsid w:val="00931211"/>
    <w:rsid w:val="009365C5"/>
    <w:rsid w:val="009405C9"/>
    <w:rsid w:val="009448E4"/>
    <w:rsid w:val="00963758"/>
    <w:rsid w:val="00963795"/>
    <w:rsid w:val="00963C7E"/>
    <w:rsid w:val="00981B0B"/>
    <w:rsid w:val="00983529"/>
    <w:rsid w:val="009944C1"/>
    <w:rsid w:val="009B37D0"/>
    <w:rsid w:val="009E1266"/>
    <w:rsid w:val="009E1A9F"/>
    <w:rsid w:val="009E69DE"/>
    <w:rsid w:val="00A046EA"/>
    <w:rsid w:val="00A1174B"/>
    <w:rsid w:val="00A25CBE"/>
    <w:rsid w:val="00A274E5"/>
    <w:rsid w:val="00A319E7"/>
    <w:rsid w:val="00A33869"/>
    <w:rsid w:val="00A43942"/>
    <w:rsid w:val="00A46B80"/>
    <w:rsid w:val="00A46DE8"/>
    <w:rsid w:val="00A47BFE"/>
    <w:rsid w:val="00A55F5B"/>
    <w:rsid w:val="00A57209"/>
    <w:rsid w:val="00A60446"/>
    <w:rsid w:val="00A61B30"/>
    <w:rsid w:val="00A635E1"/>
    <w:rsid w:val="00A650F3"/>
    <w:rsid w:val="00A66795"/>
    <w:rsid w:val="00A80CEB"/>
    <w:rsid w:val="00A837A1"/>
    <w:rsid w:val="00A8467C"/>
    <w:rsid w:val="00A92464"/>
    <w:rsid w:val="00AB26DB"/>
    <w:rsid w:val="00AC2F5F"/>
    <w:rsid w:val="00AC51CD"/>
    <w:rsid w:val="00AD2E45"/>
    <w:rsid w:val="00B022AD"/>
    <w:rsid w:val="00B02D38"/>
    <w:rsid w:val="00B0618F"/>
    <w:rsid w:val="00B2440F"/>
    <w:rsid w:val="00B4047E"/>
    <w:rsid w:val="00B96340"/>
    <w:rsid w:val="00BA703F"/>
    <w:rsid w:val="00BB2C42"/>
    <w:rsid w:val="00BC370B"/>
    <w:rsid w:val="00BD69B6"/>
    <w:rsid w:val="00BE7A08"/>
    <w:rsid w:val="00BF3F79"/>
    <w:rsid w:val="00C02F96"/>
    <w:rsid w:val="00C07AFA"/>
    <w:rsid w:val="00C10776"/>
    <w:rsid w:val="00C153F2"/>
    <w:rsid w:val="00C1560B"/>
    <w:rsid w:val="00C175EF"/>
    <w:rsid w:val="00C247BA"/>
    <w:rsid w:val="00C32CC2"/>
    <w:rsid w:val="00C47242"/>
    <w:rsid w:val="00C54C71"/>
    <w:rsid w:val="00C57784"/>
    <w:rsid w:val="00C74B00"/>
    <w:rsid w:val="00C76320"/>
    <w:rsid w:val="00C87F38"/>
    <w:rsid w:val="00C950A2"/>
    <w:rsid w:val="00CA6585"/>
    <w:rsid w:val="00CD2F0C"/>
    <w:rsid w:val="00CF057F"/>
    <w:rsid w:val="00CF34D8"/>
    <w:rsid w:val="00CF7E43"/>
    <w:rsid w:val="00D245D7"/>
    <w:rsid w:val="00D27088"/>
    <w:rsid w:val="00D35667"/>
    <w:rsid w:val="00D5258B"/>
    <w:rsid w:val="00D650F3"/>
    <w:rsid w:val="00D70EC2"/>
    <w:rsid w:val="00D76AD9"/>
    <w:rsid w:val="00D81861"/>
    <w:rsid w:val="00D81C15"/>
    <w:rsid w:val="00D96162"/>
    <w:rsid w:val="00DA0E7B"/>
    <w:rsid w:val="00DF0B5A"/>
    <w:rsid w:val="00DF6431"/>
    <w:rsid w:val="00E014F1"/>
    <w:rsid w:val="00E053C5"/>
    <w:rsid w:val="00E24408"/>
    <w:rsid w:val="00E30907"/>
    <w:rsid w:val="00E45C17"/>
    <w:rsid w:val="00E506E2"/>
    <w:rsid w:val="00E51314"/>
    <w:rsid w:val="00E57673"/>
    <w:rsid w:val="00E57788"/>
    <w:rsid w:val="00E74D7B"/>
    <w:rsid w:val="00E76F8D"/>
    <w:rsid w:val="00EC0065"/>
    <w:rsid w:val="00EC225F"/>
    <w:rsid w:val="00EC754D"/>
    <w:rsid w:val="00EF1F6D"/>
    <w:rsid w:val="00EF3B33"/>
    <w:rsid w:val="00F0437E"/>
    <w:rsid w:val="00F12147"/>
    <w:rsid w:val="00F1289C"/>
    <w:rsid w:val="00F13A5D"/>
    <w:rsid w:val="00F210FA"/>
    <w:rsid w:val="00F66FED"/>
    <w:rsid w:val="00F67BBC"/>
    <w:rsid w:val="00F74E8A"/>
    <w:rsid w:val="00F8737F"/>
    <w:rsid w:val="00FA2D3F"/>
    <w:rsid w:val="00FA3738"/>
    <w:rsid w:val="00FB217B"/>
    <w:rsid w:val="00FB25C9"/>
    <w:rsid w:val="00FC671F"/>
    <w:rsid w:val="00FD7675"/>
    <w:rsid w:val="00FF080A"/>
    <w:rsid w:val="00FF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D608EDD-FD89-44D7-B5A7-B5301AFB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H" w:hAnsi=".VnTimeH"/>
      <w:b/>
      <w:sz w:val="28"/>
      <w:szCs w:val="20"/>
    </w:rPr>
  </w:style>
  <w:style w:type="paragraph" w:styleId="Heading2">
    <w:name w:val="heading 2"/>
    <w:basedOn w:val="Normal"/>
    <w:next w:val="Normal"/>
    <w:link w:val="Heading2Char"/>
    <w:qFormat/>
    <w:pPr>
      <w:keepNext/>
      <w:ind w:left="3600" w:firstLine="720"/>
      <w:outlineLvl w:val="1"/>
    </w:pPr>
    <w:rPr>
      <w:b/>
      <w:bCs/>
      <w:sz w:val="28"/>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spacing w:before="240" w:line="380" w:lineRule="exact"/>
      <w:jc w:val="both"/>
      <w:outlineLvl w:val="3"/>
    </w:pPr>
    <w:rPr>
      <w:sz w:val="28"/>
      <w:szCs w:val="28"/>
    </w:rPr>
  </w:style>
  <w:style w:type="paragraph" w:styleId="Heading7">
    <w:name w:val="heading 7"/>
    <w:basedOn w:val="Normal"/>
    <w:next w:val="Normal"/>
    <w:qFormat/>
    <w:pPr>
      <w:keepNext/>
      <w:jc w:val="center"/>
      <w:outlineLvl w:val="6"/>
    </w:pPr>
    <w:rPr>
      <w:rFonts w:ascii=".VnTimeH" w:hAnsi=".VnTimeH"/>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A61B30"/>
    <w:rPr>
      <w:b/>
      <w:bCs/>
      <w:sz w:val="28"/>
      <w:szCs w:val="24"/>
      <w:lang w:val="en-US" w:eastAsia="en-US" w:bidi="ar-SA"/>
    </w:rPr>
  </w:style>
  <w:style w:type="paragraph" w:styleId="Header">
    <w:name w:val="header"/>
    <w:basedOn w:val="Normal"/>
    <w:link w:val="HeaderChar"/>
    <w:rsid w:val="001C0997"/>
    <w:pPr>
      <w:tabs>
        <w:tab w:val="center" w:pos="4680"/>
        <w:tab w:val="right" w:pos="9360"/>
      </w:tabs>
    </w:pPr>
  </w:style>
  <w:style w:type="character" w:customStyle="1" w:styleId="HeaderChar">
    <w:name w:val="Header Char"/>
    <w:link w:val="Header"/>
    <w:rsid w:val="001C0997"/>
    <w:rPr>
      <w:sz w:val="24"/>
      <w:szCs w:val="24"/>
    </w:rPr>
  </w:style>
  <w:style w:type="paragraph" w:styleId="Footer">
    <w:name w:val="footer"/>
    <w:basedOn w:val="Normal"/>
    <w:link w:val="FooterChar"/>
    <w:uiPriority w:val="99"/>
    <w:rsid w:val="001C0997"/>
    <w:pPr>
      <w:tabs>
        <w:tab w:val="center" w:pos="4680"/>
        <w:tab w:val="right" w:pos="9360"/>
      </w:tabs>
    </w:pPr>
  </w:style>
  <w:style w:type="character" w:customStyle="1" w:styleId="FooterChar">
    <w:name w:val="Footer Char"/>
    <w:link w:val="Footer"/>
    <w:uiPriority w:val="99"/>
    <w:rsid w:val="001C0997"/>
    <w:rPr>
      <w:sz w:val="24"/>
      <w:szCs w:val="24"/>
    </w:rPr>
  </w:style>
  <w:style w:type="paragraph" w:styleId="BalloonText">
    <w:name w:val="Balloon Text"/>
    <w:basedOn w:val="Normal"/>
    <w:link w:val="BalloonTextChar"/>
    <w:rsid w:val="001C0997"/>
    <w:rPr>
      <w:rFonts w:ascii="Tahoma" w:hAnsi="Tahoma" w:cs="Tahoma"/>
      <w:sz w:val="16"/>
      <w:szCs w:val="16"/>
    </w:rPr>
  </w:style>
  <w:style w:type="character" w:customStyle="1" w:styleId="BalloonTextChar">
    <w:name w:val="Balloon Text Char"/>
    <w:link w:val="BalloonText"/>
    <w:rsid w:val="001C0997"/>
    <w:rPr>
      <w:rFonts w:ascii="Tahoma" w:hAnsi="Tahoma" w:cs="Tahoma"/>
      <w:sz w:val="16"/>
      <w:szCs w:val="16"/>
    </w:rPr>
  </w:style>
  <w:style w:type="paragraph" w:styleId="NormalWeb">
    <w:name w:val="Normal (Web)"/>
    <w:basedOn w:val="Normal"/>
    <w:uiPriority w:val="99"/>
    <w:unhideWhenUsed/>
    <w:rsid w:val="00963795"/>
    <w:pPr>
      <w:spacing w:before="100" w:beforeAutospacing="1" w:after="100" w:afterAutospacing="1"/>
    </w:pPr>
  </w:style>
  <w:style w:type="paragraph" w:customStyle="1" w:styleId="nidungVB">
    <w:name w:val="nội dung VB"/>
    <w:basedOn w:val="Normal"/>
    <w:rsid w:val="00C02F96"/>
    <w:pPr>
      <w:widowControl w:val="0"/>
      <w:spacing w:after="120" w:line="400" w:lineRule="atLeast"/>
      <w:ind w:firstLine="567"/>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Da Nang</dc:creator>
  <cp:keywords/>
  <cp:lastModifiedBy>Truong Cong Nguyen Thanh</cp:lastModifiedBy>
  <cp:revision>2</cp:revision>
  <cp:lastPrinted>2013-11-12T03:28:00Z</cp:lastPrinted>
  <dcterms:created xsi:type="dcterms:W3CDTF">2021-04-20T07:02:00Z</dcterms:created>
  <dcterms:modified xsi:type="dcterms:W3CDTF">2021-04-20T07:02:00Z</dcterms:modified>
</cp:coreProperties>
</file>