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0" w:type="pct"/>
        <w:jc w:val="center"/>
        <w:tblLook w:val="0000" w:firstRow="0" w:lastRow="0" w:firstColumn="0" w:lastColumn="0" w:noHBand="0" w:noVBand="0"/>
      </w:tblPr>
      <w:tblGrid>
        <w:gridCol w:w="3758"/>
        <w:gridCol w:w="6151"/>
      </w:tblGrid>
      <w:tr w:rsidR="009729C0" w:rsidRPr="008829E7">
        <w:tblPrEx>
          <w:tblCellMar>
            <w:top w:w="0" w:type="dxa"/>
            <w:bottom w:w="0" w:type="dxa"/>
          </w:tblCellMar>
        </w:tblPrEx>
        <w:trPr>
          <w:jc w:val="center"/>
        </w:trPr>
        <w:tc>
          <w:tcPr>
            <w:tcW w:w="3822" w:type="dxa"/>
          </w:tcPr>
          <w:p w:rsidR="009729C0" w:rsidRPr="008829E7" w:rsidRDefault="009729C0" w:rsidP="009729C0">
            <w:pPr>
              <w:spacing w:before="0"/>
              <w:jc w:val="center"/>
              <w:rPr>
                <w:b/>
                <w:color w:val="000000"/>
                <w:sz w:val="26"/>
              </w:rPr>
            </w:pPr>
            <w:r w:rsidRPr="008829E7">
              <w:rPr>
                <w:b/>
                <w:color w:val="000000"/>
                <w:sz w:val="26"/>
              </w:rPr>
              <w:t xml:space="preserve">UỶ BAN NHÂN DÂN </w:t>
            </w:r>
          </w:p>
          <w:p w:rsidR="009729C0" w:rsidRPr="008829E7" w:rsidRDefault="008C2146" w:rsidP="009729C0">
            <w:pPr>
              <w:spacing w:before="0"/>
              <w:jc w:val="center"/>
              <w:rPr>
                <w:b/>
                <w:color w:val="000000"/>
                <w:sz w:val="26"/>
              </w:rPr>
            </w:pPr>
            <w:r w:rsidRPr="008829E7">
              <w:rPr>
                <w:b/>
                <w:color w:val="000000"/>
                <w:sz w:val="26"/>
              </w:rPr>
              <w:t>THÀNH PHỐ ĐÀ NẴNG</w:t>
            </w:r>
          </w:p>
          <w:p w:rsidR="009729C0" w:rsidRPr="008829E7" w:rsidRDefault="006679D2" w:rsidP="009729C0">
            <w:pPr>
              <w:spacing w:before="0"/>
              <w:jc w:val="center"/>
              <w:rPr>
                <w:color w:val="000000"/>
              </w:rPr>
            </w:pPr>
            <w:r w:rsidRPr="008829E7">
              <w:rPr>
                <w:noProof/>
                <w:color w:val="000000"/>
              </w:rPr>
              <mc:AlternateContent>
                <mc:Choice Requires="wps">
                  <w:drawing>
                    <wp:anchor distT="0" distB="0" distL="114300" distR="114300" simplePos="0" relativeHeight="251657216" behindDoc="0" locked="0" layoutInCell="1" allowOverlap="1">
                      <wp:simplePos x="0" y="0"/>
                      <wp:positionH relativeFrom="column">
                        <wp:posOffset>646430</wp:posOffset>
                      </wp:positionH>
                      <wp:positionV relativeFrom="paragraph">
                        <wp:posOffset>53975</wp:posOffset>
                      </wp:positionV>
                      <wp:extent cx="800100" cy="0"/>
                      <wp:effectExtent l="12065" t="7620" r="6985" b="1143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9E2F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4.25pt" to="113.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IQEgIAACg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"/>
                  </w:pict>
                </mc:Fallback>
              </mc:AlternateContent>
            </w:r>
          </w:p>
          <w:p w:rsidR="009729C0" w:rsidRPr="008829E7" w:rsidRDefault="00AE3BB5" w:rsidP="00712CEE">
            <w:pPr>
              <w:pStyle w:val="BodyText"/>
              <w:spacing w:line="240" w:lineRule="auto"/>
              <w:jc w:val="center"/>
              <w:rPr>
                <w:rFonts w:ascii="Times New Roman" w:hAnsi="Times New Roman"/>
                <w:color w:val="000000"/>
                <w:szCs w:val="28"/>
              </w:rPr>
            </w:pPr>
            <w:r>
              <w:rPr>
                <w:rFonts w:ascii="Times New Roman" w:hAnsi="Times New Roman"/>
                <w:iCs/>
                <w:color w:val="000000"/>
                <w:szCs w:val="28"/>
              </w:rPr>
              <w:t>Số:</w:t>
            </w:r>
            <w:r w:rsidR="008C2146" w:rsidRPr="008829E7">
              <w:rPr>
                <w:rFonts w:ascii="Times New Roman" w:hAnsi="Times New Roman"/>
                <w:iCs/>
                <w:color w:val="000000"/>
                <w:szCs w:val="28"/>
              </w:rPr>
              <w:t xml:space="preserve"> </w:t>
            </w:r>
            <w:r w:rsidR="00BD66E8">
              <w:rPr>
                <w:rFonts w:ascii="Times New Roman" w:hAnsi="Times New Roman"/>
                <w:iCs/>
                <w:color w:val="000000"/>
                <w:szCs w:val="28"/>
              </w:rPr>
              <w:t>32</w:t>
            </w:r>
            <w:r w:rsidR="009729C0" w:rsidRPr="008829E7">
              <w:rPr>
                <w:rFonts w:ascii="Times New Roman" w:hAnsi="Times New Roman"/>
                <w:iCs/>
                <w:color w:val="000000"/>
                <w:szCs w:val="28"/>
              </w:rPr>
              <w:t>/</w:t>
            </w:r>
            <w:r w:rsidR="006925D0" w:rsidRPr="008829E7">
              <w:rPr>
                <w:rFonts w:ascii="Times New Roman" w:hAnsi="Times New Roman"/>
                <w:iCs/>
                <w:color w:val="000000"/>
                <w:szCs w:val="28"/>
              </w:rPr>
              <w:t>201</w:t>
            </w:r>
            <w:r w:rsidR="00286835" w:rsidRPr="008829E7">
              <w:rPr>
                <w:rFonts w:ascii="Times New Roman" w:hAnsi="Times New Roman"/>
                <w:iCs/>
                <w:color w:val="000000"/>
                <w:szCs w:val="28"/>
              </w:rPr>
              <w:t>3</w:t>
            </w:r>
            <w:r w:rsidR="00357AAA" w:rsidRPr="008829E7">
              <w:rPr>
                <w:rFonts w:ascii="Times New Roman" w:hAnsi="Times New Roman"/>
                <w:iCs/>
                <w:color w:val="000000"/>
                <w:szCs w:val="28"/>
              </w:rPr>
              <w:t>/</w:t>
            </w:r>
            <w:r w:rsidR="009729C0" w:rsidRPr="008829E7">
              <w:rPr>
                <w:rFonts w:ascii="Times New Roman" w:hAnsi="Times New Roman"/>
                <w:iCs/>
                <w:color w:val="000000"/>
                <w:szCs w:val="28"/>
              </w:rPr>
              <w:t>QĐ-UBND</w:t>
            </w:r>
          </w:p>
        </w:tc>
        <w:tc>
          <w:tcPr>
            <w:tcW w:w="6309" w:type="dxa"/>
          </w:tcPr>
          <w:p w:rsidR="009729C0" w:rsidRPr="008829E7" w:rsidRDefault="009729C0" w:rsidP="009729C0">
            <w:pPr>
              <w:pStyle w:val="Heading2"/>
              <w:spacing w:line="240" w:lineRule="auto"/>
              <w:rPr>
                <w:rFonts w:ascii="Times New Roman" w:hAnsi="Times New Roman"/>
                <w:bCs/>
                <w:color w:val="000000"/>
                <w:sz w:val="26"/>
                <w:szCs w:val="26"/>
              </w:rPr>
            </w:pPr>
            <w:r w:rsidRPr="008829E7">
              <w:rPr>
                <w:rFonts w:ascii="Times New Roman" w:hAnsi="Times New Roman"/>
                <w:bCs/>
                <w:color w:val="000000"/>
                <w:sz w:val="26"/>
                <w:szCs w:val="26"/>
              </w:rPr>
              <w:t xml:space="preserve">CỘNG HOÀ XÃ HỘI CHỦ NGHĨA VIỆT </w:t>
            </w:r>
            <w:smartTag w:uri="urn:schemas-microsoft-com:office:smarttags" w:element="country-region">
              <w:smartTag w:uri="urn:schemas-microsoft-com:office:smarttags" w:element="place">
                <w:r w:rsidRPr="008829E7">
                  <w:rPr>
                    <w:rFonts w:ascii="Times New Roman" w:hAnsi="Times New Roman"/>
                    <w:bCs/>
                    <w:color w:val="000000"/>
                    <w:sz w:val="26"/>
                    <w:szCs w:val="26"/>
                  </w:rPr>
                  <w:t>NAM</w:t>
                </w:r>
              </w:smartTag>
            </w:smartTag>
          </w:p>
          <w:p w:rsidR="009729C0" w:rsidRPr="008829E7" w:rsidRDefault="009729C0" w:rsidP="009729C0">
            <w:pPr>
              <w:spacing w:before="0"/>
              <w:jc w:val="center"/>
              <w:rPr>
                <w:b/>
                <w:color w:val="000000"/>
                <w:szCs w:val="26"/>
              </w:rPr>
            </w:pPr>
            <w:r w:rsidRPr="008829E7">
              <w:rPr>
                <w:b/>
                <w:color w:val="000000"/>
                <w:szCs w:val="26"/>
              </w:rPr>
              <w:t>Độc lập - Tự do - Hạnh phúc</w:t>
            </w:r>
          </w:p>
          <w:p w:rsidR="009729C0" w:rsidRPr="008829E7" w:rsidRDefault="006679D2" w:rsidP="009729C0">
            <w:pPr>
              <w:spacing w:before="0"/>
              <w:jc w:val="center"/>
              <w:rPr>
                <w:iCs/>
                <w:color w:val="000000"/>
                <w:sz w:val="26"/>
                <w:szCs w:val="26"/>
              </w:rPr>
            </w:pPr>
            <w:r w:rsidRPr="008829E7">
              <w:rPr>
                <w:iCs/>
                <w:noProof/>
                <w:color w:val="000000"/>
                <w:sz w:val="26"/>
                <w:szCs w:val="26"/>
              </w:rPr>
              <mc:AlternateContent>
                <mc:Choice Requires="wps">
                  <w:drawing>
                    <wp:anchor distT="0" distB="0" distL="114300" distR="114300" simplePos="0" relativeHeight="251656192" behindDoc="0" locked="0" layoutInCell="1" allowOverlap="1">
                      <wp:simplePos x="0" y="0"/>
                      <wp:positionH relativeFrom="column">
                        <wp:posOffset>728980</wp:posOffset>
                      </wp:positionH>
                      <wp:positionV relativeFrom="paragraph">
                        <wp:posOffset>26035</wp:posOffset>
                      </wp:positionV>
                      <wp:extent cx="2133600" cy="0"/>
                      <wp:effectExtent l="6985" t="13335" r="12065" b="571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9496E" id="Line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2.05pt" to="225.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B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FoFlrTGVdAxErtbCiOntWr2Wr63SGlVw1RBx4pvl0M5GUhI3mXEjbOwAX77otmEEOOXsc+&#10;nWvbBkjoADpHOS53OfjZIwqHo2w8nqa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"/>
                  </w:pict>
                </mc:Fallback>
              </mc:AlternateContent>
            </w:r>
          </w:p>
          <w:p w:rsidR="009729C0" w:rsidRPr="00AE3BB5" w:rsidRDefault="001620D6" w:rsidP="00623F67">
            <w:pPr>
              <w:pStyle w:val="Heading1"/>
              <w:jc w:val="center"/>
              <w:rPr>
                <w:rFonts w:ascii="Times New Roman" w:hAnsi="Times New Roman"/>
                <w:i/>
                <w:color w:val="000000"/>
                <w:szCs w:val="28"/>
              </w:rPr>
            </w:pPr>
            <w:r w:rsidRPr="00AE3BB5">
              <w:rPr>
                <w:rFonts w:ascii="Times New Roman" w:hAnsi="Times New Roman"/>
                <w:i/>
                <w:color w:val="000000"/>
                <w:szCs w:val="28"/>
              </w:rPr>
              <w:t>Đà Nẵng</w:t>
            </w:r>
            <w:r w:rsidR="00623F67" w:rsidRPr="00AE3BB5">
              <w:rPr>
                <w:rFonts w:ascii="Times New Roman" w:hAnsi="Times New Roman"/>
                <w:i/>
                <w:color w:val="000000"/>
                <w:szCs w:val="28"/>
              </w:rPr>
              <w:t xml:space="preserve">, ngày </w:t>
            </w:r>
            <w:r w:rsidR="00BD66E8" w:rsidRPr="00AE3BB5">
              <w:rPr>
                <w:rFonts w:ascii="Times New Roman" w:hAnsi="Times New Roman"/>
                <w:i/>
                <w:color w:val="000000"/>
                <w:szCs w:val="28"/>
              </w:rPr>
              <w:t>16 tháng</w:t>
            </w:r>
            <w:r w:rsidRPr="00AE3BB5">
              <w:rPr>
                <w:rFonts w:ascii="Times New Roman" w:hAnsi="Times New Roman"/>
                <w:i/>
                <w:color w:val="000000"/>
                <w:szCs w:val="28"/>
              </w:rPr>
              <w:t xml:space="preserve"> </w:t>
            </w:r>
            <w:r w:rsidR="00BD66E8" w:rsidRPr="00AE3BB5">
              <w:rPr>
                <w:rFonts w:ascii="Times New Roman" w:hAnsi="Times New Roman"/>
                <w:i/>
                <w:color w:val="000000"/>
                <w:szCs w:val="28"/>
              </w:rPr>
              <w:t xml:space="preserve">10 </w:t>
            </w:r>
            <w:r w:rsidR="00623F67" w:rsidRPr="00AE3BB5">
              <w:rPr>
                <w:rFonts w:ascii="Times New Roman" w:hAnsi="Times New Roman"/>
                <w:i/>
                <w:color w:val="000000"/>
                <w:szCs w:val="28"/>
              </w:rPr>
              <w:t xml:space="preserve"> </w:t>
            </w:r>
            <w:r w:rsidR="009729C0" w:rsidRPr="00AE3BB5">
              <w:rPr>
                <w:rFonts w:ascii="Times New Roman" w:hAnsi="Times New Roman"/>
                <w:i/>
                <w:color w:val="000000"/>
                <w:szCs w:val="28"/>
              </w:rPr>
              <w:t>năm 201</w:t>
            </w:r>
            <w:r w:rsidR="00286835" w:rsidRPr="00AE3BB5">
              <w:rPr>
                <w:rFonts w:ascii="Times New Roman" w:hAnsi="Times New Roman"/>
                <w:i/>
                <w:color w:val="000000"/>
                <w:szCs w:val="28"/>
              </w:rPr>
              <w:t>3</w:t>
            </w:r>
          </w:p>
          <w:p w:rsidR="009729C0" w:rsidRPr="008829E7" w:rsidRDefault="009729C0" w:rsidP="009729C0">
            <w:pPr>
              <w:spacing w:before="0"/>
              <w:jc w:val="center"/>
              <w:rPr>
                <w:color w:val="000000"/>
                <w:sz w:val="26"/>
                <w:szCs w:val="26"/>
              </w:rPr>
            </w:pPr>
          </w:p>
        </w:tc>
      </w:tr>
    </w:tbl>
    <w:p w:rsidR="00C919AA" w:rsidRPr="008829E7" w:rsidRDefault="00C919AA" w:rsidP="004658E3">
      <w:pPr>
        <w:pStyle w:val="Heading6"/>
        <w:jc w:val="both"/>
        <w:rPr>
          <w:rFonts w:ascii="Times New Roman" w:hAnsi="Times New Roman"/>
          <w:b/>
          <w:bCs/>
          <w:color w:val="000000"/>
          <w:sz w:val="28"/>
          <w:szCs w:val="28"/>
        </w:rPr>
      </w:pPr>
    </w:p>
    <w:p w:rsidR="009729C0" w:rsidRPr="008829E7" w:rsidRDefault="009729C0" w:rsidP="0079182B">
      <w:pPr>
        <w:pStyle w:val="Heading6"/>
        <w:spacing w:after="120"/>
        <w:rPr>
          <w:rFonts w:ascii="Times New Roman" w:hAnsi="Times New Roman"/>
          <w:b/>
          <w:bCs/>
          <w:color w:val="000000"/>
          <w:sz w:val="28"/>
          <w:szCs w:val="28"/>
        </w:rPr>
      </w:pPr>
      <w:r w:rsidRPr="008829E7">
        <w:rPr>
          <w:rFonts w:ascii="Times New Roman" w:hAnsi="Times New Roman"/>
          <w:b/>
          <w:bCs/>
          <w:color w:val="000000"/>
          <w:sz w:val="28"/>
          <w:szCs w:val="28"/>
        </w:rPr>
        <w:t xml:space="preserve">QUYẾT ĐỊNH </w:t>
      </w:r>
    </w:p>
    <w:p w:rsidR="009729C0" w:rsidRPr="008829E7" w:rsidRDefault="009729C0" w:rsidP="00264C30">
      <w:pPr>
        <w:pStyle w:val="BodyText"/>
        <w:spacing w:line="240" w:lineRule="auto"/>
        <w:jc w:val="center"/>
        <w:rPr>
          <w:rFonts w:ascii="Times New Roman" w:hAnsi="Times New Roman"/>
          <w:b/>
          <w:bCs/>
          <w:color w:val="000000"/>
          <w:szCs w:val="28"/>
        </w:rPr>
      </w:pPr>
      <w:r w:rsidRPr="008829E7">
        <w:rPr>
          <w:rFonts w:ascii="Times New Roman" w:hAnsi="Times New Roman"/>
          <w:b/>
          <w:bCs/>
          <w:color w:val="000000"/>
          <w:szCs w:val="28"/>
        </w:rPr>
        <w:t xml:space="preserve">Về việc ban hành Quy </w:t>
      </w:r>
      <w:r w:rsidR="003D238C" w:rsidRPr="008829E7">
        <w:rPr>
          <w:rFonts w:ascii="Times New Roman" w:hAnsi="Times New Roman"/>
          <w:b/>
          <w:bCs/>
          <w:color w:val="000000"/>
          <w:szCs w:val="28"/>
        </w:rPr>
        <w:t>định</w:t>
      </w:r>
      <w:r w:rsidRPr="008829E7">
        <w:rPr>
          <w:rFonts w:ascii="Times New Roman" w:hAnsi="Times New Roman"/>
          <w:b/>
          <w:bCs/>
          <w:color w:val="000000"/>
          <w:szCs w:val="28"/>
        </w:rPr>
        <w:t xml:space="preserve"> </w:t>
      </w:r>
      <w:r w:rsidR="00116687" w:rsidRPr="008829E7">
        <w:rPr>
          <w:rFonts w:ascii="Times New Roman" w:hAnsi="Times New Roman"/>
          <w:b/>
          <w:bCs/>
          <w:color w:val="000000"/>
          <w:szCs w:val="28"/>
        </w:rPr>
        <w:t xml:space="preserve">về </w:t>
      </w:r>
      <w:r w:rsidR="006A46D7" w:rsidRPr="008829E7">
        <w:rPr>
          <w:rFonts w:ascii="Times New Roman" w:hAnsi="Times New Roman"/>
          <w:b/>
          <w:bCs/>
          <w:color w:val="000000"/>
          <w:szCs w:val="28"/>
        </w:rPr>
        <w:t>q</w:t>
      </w:r>
      <w:r w:rsidR="00116687" w:rsidRPr="008829E7">
        <w:rPr>
          <w:rFonts w:ascii="Times New Roman" w:hAnsi="Times New Roman"/>
          <w:b/>
          <w:bCs/>
          <w:color w:val="000000"/>
          <w:szCs w:val="28"/>
        </w:rPr>
        <w:t>uản lý</w:t>
      </w:r>
      <w:r w:rsidR="00AE4278">
        <w:rPr>
          <w:rFonts w:ascii="Times New Roman" w:hAnsi="Times New Roman"/>
          <w:b/>
          <w:bCs/>
          <w:color w:val="000000"/>
          <w:szCs w:val="28"/>
        </w:rPr>
        <w:t>, đầu tư xây dựng công trình điện</w:t>
      </w:r>
      <w:r w:rsidR="00C765BB">
        <w:rPr>
          <w:rFonts w:ascii="Times New Roman" w:hAnsi="Times New Roman"/>
          <w:b/>
          <w:bCs/>
          <w:color w:val="000000"/>
          <w:szCs w:val="28"/>
        </w:rPr>
        <w:t xml:space="preserve"> </w:t>
      </w:r>
      <w:r w:rsidR="004E22C1" w:rsidRPr="008829E7">
        <w:rPr>
          <w:rFonts w:ascii="Times New Roman" w:hAnsi="Times New Roman"/>
          <w:b/>
          <w:bCs/>
          <w:color w:val="000000"/>
          <w:szCs w:val="28"/>
        </w:rPr>
        <w:t xml:space="preserve">trên địa bàn </w:t>
      </w:r>
      <w:r w:rsidR="001620D6" w:rsidRPr="008829E7">
        <w:rPr>
          <w:rFonts w:ascii="Times New Roman" w:hAnsi="Times New Roman"/>
          <w:b/>
          <w:bCs/>
          <w:color w:val="000000"/>
          <w:szCs w:val="28"/>
        </w:rPr>
        <w:t>thành phố Đà Nẵng</w:t>
      </w:r>
    </w:p>
    <w:p w:rsidR="000F06B3" w:rsidRPr="008829E7" w:rsidRDefault="006679D2" w:rsidP="009729C0">
      <w:pPr>
        <w:pStyle w:val="Heading6"/>
        <w:rPr>
          <w:rFonts w:ascii="Times New Roman" w:hAnsi="Times New Roman"/>
          <w:b/>
          <w:bCs/>
          <w:color w:val="000000"/>
          <w:sz w:val="28"/>
          <w:szCs w:val="28"/>
        </w:rPr>
      </w:pPr>
      <w:r w:rsidRPr="008829E7">
        <w:rPr>
          <w:rFonts w:ascii="Times New Roman" w:hAnsi="Times New Roman"/>
          <w:b/>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24765</wp:posOffset>
                </wp:positionV>
                <wp:extent cx="977900" cy="0"/>
                <wp:effectExtent l="5715" t="13970" r="6985" b="508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0C7B" id="Line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5pt" to="26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a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"/>
            </w:pict>
          </mc:Fallback>
        </mc:AlternateContent>
      </w:r>
    </w:p>
    <w:p w:rsidR="001620D6" w:rsidRPr="008829E7" w:rsidRDefault="009729C0" w:rsidP="0079182B">
      <w:pPr>
        <w:pStyle w:val="Heading6"/>
        <w:spacing w:before="120" w:after="120"/>
        <w:rPr>
          <w:rFonts w:ascii="Times New Roman" w:hAnsi="Times New Roman"/>
          <w:b/>
          <w:color w:val="000000"/>
          <w:sz w:val="28"/>
        </w:rPr>
      </w:pPr>
      <w:r w:rsidRPr="008829E7">
        <w:rPr>
          <w:rFonts w:ascii="Times New Roman" w:hAnsi="Times New Roman"/>
          <w:b/>
          <w:color w:val="000000"/>
          <w:sz w:val="28"/>
        </w:rPr>
        <w:t xml:space="preserve">ỦY BAN NHÂN DÂN </w:t>
      </w:r>
      <w:r w:rsidR="001620D6" w:rsidRPr="008829E7">
        <w:rPr>
          <w:rFonts w:ascii="Times New Roman" w:hAnsi="Times New Roman"/>
          <w:b/>
          <w:color w:val="000000"/>
          <w:sz w:val="28"/>
        </w:rPr>
        <w:t>THÀNH PHỐ ĐÀ NẴNG</w:t>
      </w:r>
    </w:p>
    <w:p w:rsidR="007755DE" w:rsidRPr="008829E7" w:rsidRDefault="00C95865" w:rsidP="0079182B">
      <w:pPr>
        <w:pStyle w:val="Heading6"/>
        <w:spacing w:before="120" w:after="120"/>
        <w:rPr>
          <w:rFonts w:ascii="Times New Roman" w:hAnsi="Times New Roman"/>
          <w:b/>
          <w:color w:val="000000"/>
          <w:sz w:val="28"/>
          <w:szCs w:val="26"/>
        </w:rPr>
      </w:pPr>
      <w:r w:rsidRPr="008829E7">
        <w:rPr>
          <w:rFonts w:ascii="Times New Roman" w:hAnsi="Times New Roman"/>
          <w:b/>
          <w:color w:val="000000"/>
          <w:sz w:val="28"/>
        </w:rPr>
        <w:t xml:space="preserve"> </w:t>
      </w:r>
    </w:p>
    <w:p w:rsidR="009729C0" w:rsidRPr="008829E7" w:rsidRDefault="009729C0" w:rsidP="000A04C7">
      <w:pPr>
        <w:pStyle w:val="BodyTextIndent"/>
        <w:spacing w:before="120" w:after="120" w:line="276" w:lineRule="auto"/>
        <w:ind w:left="0" w:firstLine="720"/>
        <w:rPr>
          <w:rFonts w:ascii="Times New Roman" w:hAnsi="Times New Roman"/>
          <w:color w:val="000000"/>
          <w:spacing w:val="2"/>
          <w:szCs w:val="28"/>
        </w:rPr>
      </w:pPr>
      <w:bookmarkStart w:id="0" w:name="_GoBack"/>
      <w:r w:rsidRPr="008829E7">
        <w:rPr>
          <w:rFonts w:ascii="Times New Roman" w:hAnsi="Times New Roman"/>
          <w:color w:val="000000"/>
          <w:spacing w:val="2"/>
          <w:szCs w:val="28"/>
        </w:rPr>
        <w:t xml:space="preserve">Căn cứ Luật </w:t>
      </w:r>
      <w:r w:rsidR="006A7245" w:rsidRPr="008829E7">
        <w:rPr>
          <w:rFonts w:ascii="Times New Roman" w:hAnsi="Times New Roman"/>
          <w:color w:val="000000"/>
          <w:spacing w:val="2"/>
          <w:szCs w:val="28"/>
        </w:rPr>
        <w:t>T</w:t>
      </w:r>
      <w:r w:rsidRPr="008829E7">
        <w:rPr>
          <w:rFonts w:ascii="Times New Roman" w:hAnsi="Times New Roman"/>
          <w:color w:val="000000"/>
          <w:spacing w:val="2"/>
          <w:szCs w:val="28"/>
        </w:rPr>
        <w:t>ổ chức Hội đồng nhân dân và Uỷ ban nhân dân ngày 26 tháng 11 năm 2003;</w:t>
      </w:r>
    </w:p>
    <w:p w:rsidR="00357AAA" w:rsidRPr="008829E7" w:rsidRDefault="00357AAA" w:rsidP="000A04C7">
      <w:pPr>
        <w:pStyle w:val="BodyTextIndent"/>
        <w:spacing w:before="120" w:after="120" w:line="276" w:lineRule="auto"/>
        <w:ind w:left="0" w:firstLine="720"/>
        <w:rPr>
          <w:rFonts w:ascii="Times New Roman" w:hAnsi="Times New Roman"/>
          <w:color w:val="000000"/>
          <w:spacing w:val="2"/>
          <w:szCs w:val="28"/>
        </w:rPr>
      </w:pPr>
      <w:r w:rsidRPr="008829E7">
        <w:rPr>
          <w:rFonts w:ascii="Times New Roman" w:hAnsi="Times New Roman"/>
          <w:color w:val="000000"/>
          <w:spacing w:val="2"/>
          <w:szCs w:val="28"/>
        </w:rPr>
        <w:t>Căn cứ Luật Xây</w:t>
      </w:r>
      <w:r w:rsidR="008733AF" w:rsidRPr="008829E7">
        <w:rPr>
          <w:rFonts w:ascii="Times New Roman" w:hAnsi="Times New Roman"/>
          <w:color w:val="000000"/>
          <w:spacing w:val="2"/>
          <w:szCs w:val="28"/>
        </w:rPr>
        <w:t xml:space="preserve"> dựng ngày 26 tháng 11 năm 2003</w:t>
      </w:r>
      <w:r w:rsidRPr="008829E7">
        <w:rPr>
          <w:rFonts w:ascii="Times New Roman" w:hAnsi="Times New Roman"/>
          <w:color w:val="000000"/>
          <w:spacing w:val="2"/>
          <w:szCs w:val="28"/>
        </w:rPr>
        <w:t>;</w:t>
      </w:r>
    </w:p>
    <w:p w:rsidR="00395BDE" w:rsidRPr="008829E7" w:rsidRDefault="00395BDE" w:rsidP="000A04C7">
      <w:pPr>
        <w:pStyle w:val="BodyTextIndent"/>
        <w:spacing w:before="120" w:after="120" w:line="276" w:lineRule="auto"/>
        <w:ind w:left="0" w:firstLine="720"/>
        <w:rPr>
          <w:rFonts w:ascii="Times New Roman" w:hAnsi="Times New Roman"/>
          <w:color w:val="000000"/>
          <w:spacing w:val="2"/>
          <w:szCs w:val="28"/>
        </w:rPr>
      </w:pPr>
      <w:r w:rsidRPr="008829E7">
        <w:rPr>
          <w:rFonts w:ascii="Times New Roman" w:hAnsi="Times New Roman"/>
          <w:color w:val="000000"/>
          <w:spacing w:val="2"/>
          <w:szCs w:val="28"/>
        </w:rPr>
        <w:t>Căn cứ Luật Đấ</w:t>
      </w:r>
      <w:r w:rsidR="008733AF" w:rsidRPr="008829E7">
        <w:rPr>
          <w:rFonts w:ascii="Times New Roman" w:hAnsi="Times New Roman"/>
          <w:color w:val="000000"/>
          <w:spacing w:val="2"/>
          <w:szCs w:val="28"/>
        </w:rPr>
        <w:t>t đai ngày 26 tháng 11 năm 2003</w:t>
      </w:r>
      <w:r w:rsidRPr="008829E7">
        <w:rPr>
          <w:rFonts w:ascii="Times New Roman" w:hAnsi="Times New Roman"/>
          <w:color w:val="000000"/>
          <w:spacing w:val="2"/>
          <w:szCs w:val="28"/>
        </w:rPr>
        <w:t>;</w:t>
      </w:r>
    </w:p>
    <w:p w:rsidR="00ED2891" w:rsidRPr="008829E7" w:rsidRDefault="00ED2891" w:rsidP="000A04C7">
      <w:pPr>
        <w:pStyle w:val="BodyTextIndent"/>
        <w:spacing w:before="120" w:after="120" w:line="276" w:lineRule="auto"/>
        <w:ind w:left="0" w:firstLine="720"/>
        <w:rPr>
          <w:rFonts w:ascii="Times New Roman" w:hAnsi="Times New Roman"/>
          <w:color w:val="000000"/>
          <w:spacing w:val="2"/>
          <w:szCs w:val="28"/>
        </w:rPr>
      </w:pPr>
      <w:r w:rsidRPr="008829E7">
        <w:rPr>
          <w:rFonts w:ascii="Times New Roman" w:hAnsi="Times New Roman"/>
          <w:color w:val="000000"/>
          <w:spacing w:val="2"/>
          <w:szCs w:val="28"/>
        </w:rPr>
        <w:t>Căn cứ Luật Điện lực ngày 03 tháng 12 năm 2004</w:t>
      </w:r>
      <w:r w:rsidR="006A46D7" w:rsidRPr="008829E7">
        <w:rPr>
          <w:rFonts w:ascii="Times New Roman" w:hAnsi="Times New Roman"/>
          <w:color w:val="000000"/>
          <w:spacing w:val="2"/>
          <w:szCs w:val="28"/>
        </w:rPr>
        <w:t xml:space="preserve"> và Luật sửa đổi, bổ sung một số điều của Luật Điện lực ngày 20 tháng 11 năm 2012</w:t>
      </w:r>
      <w:r w:rsidRPr="008829E7">
        <w:rPr>
          <w:rFonts w:ascii="Times New Roman" w:hAnsi="Times New Roman"/>
          <w:color w:val="000000"/>
          <w:spacing w:val="2"/>
          <w:szCs w:val="28"/>
        </w:rPr>
        <w:t>;</w:t>
      </w:r>
    </w:p>
    <w:p w:rsidR="00395BDE" w:rsidRPr="008829E7" w:rsidRDefault="00395BDE" w:rsidP="000A04C7">
      <w:pPr>
        <w:pStyle w:val="BodyTextIndent"/>
        <w:spacing w:before="120" w:after="120" w:line="276" w:lineRule="auto"/>
        <w:ind w:left="0" w:firstLine="720"/>
        <w:rPr>
          <w:rFonts w:ascii="Times New Roman" w:hAnsi="Times New Roman"/>
          <w:color w:val="000000"/>
          <w:spacing w:val="2"/>
          <w:szCs w:val="28"/>
        </w:rPr>
      </w:pPr>
      <w:r w:rsidRPr="008829E7">
        <w:rPr>
          <w:rFonts w:ascii="Times New Roman" w:hAnsi="Times New Roman"/>
          <w:color w:val="000000"/>
          <w:spacing w:val="2"/>
          <w:szCs w:val="28"/>
        </w:rPr>
        <w:t>Căn cứ Luật Đ</w:t>
      </w:r>
      <w:r w:rsidR="008733AF" w:rsidRPr="008829E7">
        <w:rPr>
          <w:rFonts w:ascii="Times New Roman" w:hAnsi="Times New Roman"/>
          <w:color w:val="000000"/>
          <w:spacing w:val="2"/>
          <w:szCs w:val="28"/>
        </w:rPr>
        <w:t>ầu tư ngày 29 tháng 11 năm 2005</w:t>
      </w:r>
      <w:r w:rsidRPr="008829E7">
        <w:rPr>
          <w:rFonts w:ascii="Times New Roman" w:hAnsi="Times New Roman"/>
          <w:color w:val="000000"/>
          <w:spacing w:val="2"/>
          <w:szCs w:val="28"/>
        </w:rPr>
        <w:t>;</w:t>
      </w:r>
    </w:p>
    <w:p w:rsidR="00A77D5B" w:rsidRPr="008829E7" w:rsidRDefault="00A77D5B" w:rsidP="000A04C7">
      <w:pPr>
        <w:pStyle w:val="BodyTextIndent"/>
        <w:spacing w:before="120" w:after="120" w:line="276" w:lineRule="auto"/>
        <w:ind w:left="0" w:firstLine="720"/>
        <w:rPr>
          <w:rFonts w:ascii="Times New Roman" w:hAnsi="Times New Roman"/>
          <w:color w:val="000000"/>
          <w:spacing w:val="2"/>
          <w:szCs w:val="28"/>
        </w:rPr>
      </w:pPr>
      <w:r w:rsidRPr="008829E7">
        <w:rPr>
          <w:rFonts w:ascii="Times New Roman" w:hAnsi="Times New Roman"/>
          <w:color w:val="000000"/>
          <w:spacing w:val="2"/>
          <w:szCs w:val="28"/>
        </w:rPr>
        <w:t xml:space="preserve">Căn cứ Luật </w:t>
      </w:r>
      <w:r w:rsidR="00C765BB">
        <w:rPr>
          <w:rFonts w:ascii="Times New Roman" w:hAnsi="Times New Roman"/>
          <w:color w:val="000000"/>
          <w:spacing w:val="2"/>
          <w:szCs w:val="28"/>
        </w:rPr>
        <w:t>K</w:t>
      </w:r>
      <w:r w:rsidRPr="008829E7">
        <w:rPr>
          <w:rFonts w:ascii="Times New Roman" w:hAnsi="Times New Roman"/>
          <w:color w:val="000000"/>
          <w:spacing w:val="2"/>
          <w:szCs w:val="28"/>
        </w:rPr>
        <w:t>inh doanh bất động sản ngày 29 tháng 6 năm 2006;</w:t>
      </w:r>
    </w:p>
    <w:p w:rsidR="00323885" w:rsidRPr="008829E7" w:rsidRDefault="00323885" w:rsidP="000A04C7">
      <w:pPr>
        <w:pStyle w:val="BodyTextIndent"/>
        <w:spacing w:before="120" w:after="120" w:line="276" w:lineRule="auto"/>
        <w:ind w:left="0" w:firstLine="720"/>
        <w:rPr>
          <w:rFonts w:ascii="Times New Roman" w:hAnsi="Times New Roman"/>
          <w:color w:val="000000"/>
          <w:spacing w:val="2"/>
          <w:szCs w:val="28"/>
        </w:rPr>
      </w:pPr>
      <w:r w:rsidRPr="008829E7">
        <w:rPr>
          <w:rFonts w:ascii="Times New Roman" w:hAnsi="Times New Roman"/>
          <w:color w:val="000000"/>
          <w:spacing w:val="2"/>
          <w:szCs w:val="28"/>
        </w:rPr>
        <w:t>Căn cứ Luật Quy h</w:t>
      </w:r>
      <w:r w:rsidR="008733AF" w:rsidRPr="008829E7">
        <w:rPr>
          <w:rFonts w:ascii="Times New Roman" w:hAnsi="Times New Roman"/>
          <w:color w:val="000000"/>
          <w:spacing w:val="2"/>
          <w:szCs w:val="28"/>
        </w:rPr>
        <w:t>oạch đô thị ngày 17 tháng 6 năm 2009</w:t>
      </w:r>
      <w:r w:rsidRPr="008829E7">
        <w:rPr>
          <w:rFonts w:ascii="Times New Roman" w:hAnsi="Times New Roman"/>
          <w:color w:val="000000"/>
          <w:spacing w:val="2"/>
          <w:szCs w:val="28"/>
        </w:rPr>
        <w:t>;</w:t>
      </w:r>
    </w:p>
    <w:p w:rsidR="00353EFF" w:rsidRPr="00914EFB" w:rsidRDefault="00353EFF" w:rsidP="000A04C7">
      <w:pPr>
        <w:pStyle w:val="BodyTextIndent"/>
        <w:spacing w:before="120" w:after="120" w:line="276" w:lineRule="auto"/>
        <w:ind w:left="0" w:firstLine="720"/>
        <w:rPr>
          <w:rFonts w:ascii="Times New Roman" w:hAnsi="Times New Roman"/>
          <w:iCs/>
        </w:rPr>
      </w:pPr>
      <w:r w:rsidRPr="00914EFB">
        <w:rPr>
          <w:rFonts w:ascii="Times New Roman" w:hAnsi="Times New Roman"/>
          <w:iCs/>
        </w:rPr>
        <w:t xml:space="preserve">Căn cứ Nghị định </w:t>
      </w:r>
      <w:r w:rsidRPr="00914EFB">
        <w:rPr>
          <w:rFonts w:ascii="Times New Roman" w:hAnsi="Times New Roman"/>
        </w:rPr>
        <w:t xml:space="preserve">số 12/2009/NĐ-CP ngày 12 tháng 02 năm 2009 của Chính phủ về quản lý dự án đầu tư xây dựng công trình và Nghị </w:t>
      </w:r>
      <w:r w:rsidRPr="00914EFB">
        <w:rPr>
          <w:rFonts w:ascii="Times New Roman" w:hAnsi="Times New Roman" w:hint="eastAsia"/>
        </w:rPr>
        <w:t>đ</w:t>
      </w:r>
      <w:r w:rsidRPr="00914EFB">
        <w:rPr>
          <w:rFonts w:ascii="Times New Roman" w:hAnsi="Times New Roman"/>
        </w:rPr>
        <w:t>ịnh số 83/2009/N</w:t>
      </w:r>
      <w:r w:rsidRPr="00914EFB">
        <w:rPr>
          <w:rFonts w:ascii="Times New Roman" w:hAnsi="Times New Roman" w:hint="eastAsia"/>
        </w:rPr>
        <w:t>Đ</w:t>
      </w:r>
      <w:r w:rsidRPr="00914EFB">
        <w:rPr>
          <w:rFonts w:ascii="Times New Roman" w:hAnsi="Times New Roman"/>
        </w:rPr>
        <w:t>-CP ngày 15 tháng 10 n</w:t>
      </w:r>
      <w:r w:rsidRPr="00914EFB">
        <w:rPr>
          <w:rFonts w:ascii="Times New Roman" w:hAnsi="Times New Roman" w:hint="eastAsia"/>
        </w:rPr>
        <w:t>ă</w:t>
      </w:r>
      <w:r w:rsidRPr="00914EFB">
        <w:rPr>
          <w:rFonts w:ascii="Times New Roman" w:hAnsi="Times New Roman"/>
        </w:rPr>
        <w:t xml:space="preserve">m 2009 của Chính phủ về sửa </w:t>
      </w:r>
      <w:r w:rsidRPr="00914EFB">
        <w:rPr>
          <w:rFonts w:ascii="Times New Roman" w:hAnsi="Times New Roman" w:hint="eastAsia"/>
        </w:rPr>
        <w:t>đ</w:t>
      </w:r>
      <w:r w:rsidRPr="00914EFB">
        <w:rPr>
          <w:rFonts w:ascii="Times New Roman" w:hAnsi="Times New Roman"/>
        </w:rPr>
        <w:t xml:space="preserve">ổi, bổ sung một số </w:t>
      </w:r>
      <w:r w:rsidRPr="00914EFB">
        <w:rPr>
          <w:rFonts w:ascii="Times New Roman" w:hAnsi="Times New Roman" w:hint="eastAsia"/>
        </w:rPr>
        <w:t>đ</w:t>
      </w:r>
      <w:r w:rsidRPr="00914EFB">
        <w:rPr>
          <w:rFonts w:ascii="Times New Roman" w:hAnsi="Times New Roman"/>
        </w:rPr>
        <w:t>iều Nghị định số 12/2009/NĐ-CP ngày 12 tháng 02 năm 2009 của Chính phủ về quản lý dự án đầu tư xây dựng công trình;</w:t>
      </w:r>
    </w:p>
    <w:p w:rsidR="004E22C1" w:rsidRPr="00914EFB" w:rsidRDefault="004E22C1" w:rsidP="000A04C7">
      <w:pPr>
        <w:pStyle w:val="BodyTextIndent"/>
        <w:spacing w:before="120" w:after="120" w:line="276" w:lineRule="auto"/>
        <w:ind w:left="0" w:firstLine="720"/>
        <w:rPr>
          <w:rFonts w:ascii="Times New Roman" w:hAnsi="Times New Roman"/>
          <w:iCs/>
        </w:rPr>
      </w:pPr>
      <w:r w:rsidRPr="00914EFB">
        <w:rPr>
          <w:rFonts w:ascii="Times New Roman" w:hAnsi="Times New Roman"/>
          <w:iCs/>
        </w:rPr>
        <w:t>Căn cứ Nghị định số 15/2013/NĐ-CP ngày 06 tháng 02 năm 2013 của Chính phủ về quản lý chất lượng công trình xây dựng;</w:t>
      </w:r>
    </w:p>
    <w:p w:rsidR="009729C0" w:rsidRPr="008829E7" w:rsidRDefault="008733AF" w:rsidP="000A04C7">
      <w:pPr>
        <w:pStyle w:val="BodyText"/>
        <w:spacing w:before="120" w:line="276" w:lineRule="auto"/>
        <w:ind w:firstLine="720"/>
        <w:rPr>
          <w:rFonts w:ascii="Times New Roman" w:hAnsi="Times New Roman"/>
          <w:color w:val="000000"/>
          <w:szCs w:val="28"/>
        </w:rPr>
      </w:pPr>
      <w:r w:rsidRPr="008829E7">
        <w:rPr>
          <w:rFonts w:ascii="Times New Roman" w:hAnsi="Times New Roman"/>
          <w:color w:val="000000"/>
          <w:szCs w:val="28"/>
        </w:rPr>
        <w:t xml:space="preserve">Xét đề nghị </w:t>
      </w:r>
      <w:r w:rsidR="005962AC" w:rsidRPr="008829E7">
        <w:rPr>
          <w:rFonts w:ascii="Times New Roman" w:hAnsi="Times New Roman"/>
          <w:color w:val="000000"/>
          <w:szCs w:val="28"/>
        </w:rPr>
        <w:t xml:space="preserve">của </w:t>
      </w:r>
      <w:r w:rsidR="009729C0" w:rsidRPr="008829E7">
        <w:rPr>
          <w:rFonts w:ascii="Times New Roman" w:hAnsi="Times New Roman"/>
          <w:color w:val="000000"/>
          <w:szCs w:val="28"/>
        </w:rPr>
        <w:t>Sở Công Thương</w:t>
      </w:r>
      <w:r w:rsidRPr="008829E7">
        <w:rPr>
          <w:rFonts w:ascii="Times New Roman" w:hAnsi="Times New Roman"/>
          <w:color w:val="000000"/>
          <w:szCs w:val="28"/>
        </w:rPr>
        <w:t xml:space="preserve"> </w:t>
      </w:r>
      <w:r w:rsidR="00576005" w:rsidRPr="008829E7">
        <w:rPr>
          <w:rFonts w:ascii="Times New Roman" w:hAnsi="Times New Roman"/>
          <w:color w:val="000000"/>
          <w:szCs w:val="28"/>
        </w:rPr>
        <w:t xml:space="preserve">thành phố Đà Nẵng </w:t>
      </w:r>
      <w:r w:rsidRPr="008829E7">
        <w:rPr>
          <w:rFonts w:ascii="Times New Roman" w:hAnsi="Times New Roman"/>
          <w:color w:val="000000"/>
          <w:szCs w:val="28"/>
        </w:rPr>
        <w:t>tại Tờ trình số</w:t>
      </w:r>
      <w:r w:rsidR="00981AE6" w:rsidRPr="008829E7">
        <w:rPr>
          <w:rFonts w:ascii="Times New Roman" w:hAnsi="Times New Roman"/>
          <w:color w:val="000000"/>
          <w:szCs w:val="28"/>
        </w:rPr>
        <w:t xml:space="preserve"> </w:t>
      </w:r>
      <w:r w:rsidR="00914EFB">
        <w:rPr>
          <w:rFonts w:ascii="Times New Roman" w:hAnsi="Times New Roman"/>
          <w:color w:val="000000"/>
          <w:szCs w:val="28"/>
        </w:rPr>
        <w:t>1173</w:t>
      </w:r>
      <w:r w:rsidR="00981AE6" w:rsidRPr="008829E7">
        <w:rPr>
          <w:rFonts w:ascii="Times New Roman" w:hAnsi="Times New Roman"/>
          <w:color w:val="000000"/>
          <w:szCs w:val="28"/>
        </w:rPr>
        <w:t>/</w:t>
      </w:r>
      <w:r w:rsidR="00270F03" w:rsidRPr="008829E7">
        <w:rPr>
          <w:rFonts w:ascii="Times New Roman" w:hAnsi="Times New Roman"/>
          <w:color w:val="000000"/>
          <w:szCs w:val="28"/>
        </w:rPr>
        <w:t>T</w:t>
      </w:r>
      <w:r w:rsidRPr="008829E7">
        <w:rPr>
          <w:rFonts w:ascii="Times New Roman" w:hAnsi="Times New Roman"/>
          <w:color w:val="000000"/>
          <w:szCs w:val="28"/>
        </w:rPr>
        <w:t>Tr-SCT ngày</w:t>
      </w:r>
      <w:r w:rsidR="00914EFB">
        <w:rPr>
          <w:rFonts w:ascii="Times New Roman" w:hAnsi="Times New Roman"/>
          <w:color w:val="000000"/>
          <w:szCs w:val="28"/>
        </w:rPr>
        <w:t xml:space="preserve"> 22 </w:t>
      </w:r>
      <w:r w:rsidRPr="008829E7">
        <w:rPr>
          <w:rFonts w:ascii="Times New Roman" w:hAnsi="Times New Roman"/>
          <w:color w:val="000000"/>
          <w:szCs w:val="28"/>
        </w:rPr>
        <w:t>tháng</w:t>
      </w:r>
      <w:r w:rsidR="00914EFB">
        <w:rPr>
          <w:rFonts w:ascii="Times New Roman" w:hAnsi="Times New Roman"/>
          <w:color w:val="000000"/>
          <w:szCs w:val="28"/>
        </w:rPr>
        <w:t xml:space="preserve"> 8 </w:t>
      </w:r>
      <w:r w:rsidRPr="008829E7">
        <w:rPr>
          <w:rFonts w:ascii="Times New Roman" w:hAnsi="Times New Roman"/>
          <w:color w:val="000000"/>
          <w:szCs w:val="28"/>
        </w:rPr>
        <w:t>năm 201</w:t>
      </w:r>
      <w:r w:rsidR="00286835" w:rsidRPr="008829E7">
        <w:rPr>
          <w:rFonts w:ascii="Times New Roman" w:hAnsi="Times New Roman"/>
          <w:color w:val="000000"/>
          <w:szCs w:val="28"/>
        </w:rPr>
        <w:t>3</w:t>
      </w:r>
      <w:r w:rsidR="009729C0" w:rsidRPr="008829E7">
        <w:rPr>
          <w:rFonts w:ascii="Times New Roman" w:hAnsi="Times New Roman"/>
          <w:color w:val="000000"/>
          <w:szCs w:val="28"/>
        </w:rPr>
        <w:t xml:space="preserve">, </w:t>
      </w:r>
    </w:p>
    <w:p w:rsidR="001620D6" w:rsidRPr="008829E7" w:rsidRDefault="001620D6" w:rsidP="000A04C7">
      <w:pPr>
        <w:pStyle w:val="Heading6"/>
        <w:spacing w:line="276" w:lineRule="auto"/>
        <w:rPr>
          <w:rFonts w:ascii="Times New Roman" w:hAnsi="Times New Roman"/>
          <w:b/>
          <w:color w:val="000000"/>
          <w:sz w:val="28"/>
          <w:szCs w:val="28"/>
        </w:rPr>
      </w:pPr>
    </w:p>
    <w:p w:rsidR="009729C0" w:rsidRPr="008829E7" w:rsidRDefault="009729C0" w:rsidP="000A04C7">
      <w:pPr>
        <w:pStyle w:val="Heading6"/>
        <w:spacing w:line="276" w:lineRule="auto"/>
        <w:rPr>
          <w:rFonts w:ascii="Times New Roman" w:hAnsi="Times New Roman"/>
          <w:b/>
          <w:color w:val="000000"/>
          <w:sz w:val="28"/>
          <w:szCs w:val="28"/>
        </w:rPr>
      </w:pPr>
      <w:r w:rsidRPr="008829E7">
        <w:rPr>
          <w:rFonts w:ascii="Times New Roman" w:hAnsi="Times New Roman"/>
          <w:b/>
          <w:color w:val="000000"/>
          <w:sz w:val="28"/>
          <w:szCs w:val="28"/>
        </w:rPr>
        <w:t>QUYẾT ĐỊNH:</w:t>
      </w:r>
    </w:p>
    <w:p w:rsidR="009729C0" w:rsidRPr="008829E7" w:rsidRDefault="009729C0" w:rsidP="000A04C7">
      <w:pPr>
        <w:pStyle w:val="BodyText"/>
        <w:spacing w:before="120" w:after="120" w:line="276" w:lineRule="auto"/>
        <w:ind w:firstLine="720"/>
        <w:rPr>
          <w:rFonts w:ascii="Times New Roman" w:hAnsi="Times New Roman"/>
          <w:color w:val="000000"/>
          <w:szCs w:val="28"/>
        </w:rPr>
      </w:pPr>
      <w:r w:rsidRPr="008829E7">
        <w:rPr>
          <w:rFonts w:ascii="Times New Roman" w:hAnsi="Times New Roman"/>
          <w:b/>
          <w:bCs/>
          <w:color w:val="000000"/>
          <w:szCs w:val="28"/>
        </w:rPr>
        <w:t>Điều 1.</w:t>
      </w:r>
      <w:r w:rsidRPr="008829E7">
        <w:rPr>
          <w:rFonts w:ascii="Times New Roman" w:hAnsi="Times New Roman"/>
          <w:color w:val="000000"/>
          <w:szCs w:val="28"/>
        </w:rPr>
        <w:t xml:space="preserve"> Ban hành kèm theo Quyết định này </w:t>
      </w:r>
      <w:r w:rsidR="00914EFB" w:rsidRPr="00914EFB">
        <w:rPr>
          <w:rFonts w:ascii="Times New Roman" w:hAnsi="Times New Roman"/>
          <w:color w:val="000000"/>
          <w:szCs w:val="28"/>
        </w:rPr>
        <w:t>Quy định về quản lý, đầu tư xây dựng công trình điện trên địa bàn thành phố Đà Nẵng</w:t>
      </w:r>
      <w:r w:rsidRPr="008829E7">
        <w:rPr>
          <w:rFonts w:ascii="Times New Roman" w:hAnsi="Times New Roman"/>
          <w:color w:val="000000"/>
          <w:szCs w:val="28"/>
        </w:rPr>
        <w:t>.</w:t>
      </w:r>
    </w:p>
    <w:p w:rsidR="009729C0" w:rsidRPr="008829E7" w:rsidRDefault="009729C0" w:rsidP="000A04C7">
      <w:pPr>
        <w:pStyle w:val="BodyText"/>
        <w:spacing w:before="120" w:after="120" w:line="276" w:lineRule="auto"/>
        <w:ind w:firstLine="720"/>
        <w:rPr>
          <w:rFonts w:ascii="Times New Roman" w:hAnsi="Times New Roman"/>
          <w:color w:val="000000"/>
          <w:szCs w:val="28"/>
        </w:rPr>
      </w:pPr>
      <w:r w:rsidRPr="008829E7">
        <w:rPr>
          <w:rFonts w:ascii="Times New Roman" w:hAnsi="Times New Roman"/>
          <w:b/>
          <w:bCs/>
          <w:color w:val="000000"/>
          <w:szCs w:val="28"/>
        </w:rPr>
        <w:t>Điều 2</w:t>
      </w:r>
      <w:r w:rsidRPr="008829E7">
        <w:rPr>
          <w:rFonts w:ascii="Times New Roman" w:hAnsi="Times New Roman"/>
          <w:b/>
          <w:color w:val="000000"/>
          <w:szCs w:val="28"/>
        </w:rPr>
        <w:t xml:space="preserve">. </w:t>
      </w:r>
      <w:r w:rsidRPr="008829E7">
        <w:rPr>
          <w:rFonts w:ascii="Times New Roman" w:hAnsi="Times New Roman"/>
          <w:color w:val="000000"/>
          <w:szCs w:val="28"/>
        </w:rPr>
        <w:t xml:space="preserve">Quyết định này có hiệu lực </w:t>
      </w:r>
      <w:r w:rsidR="00843221">
        <w:rPr>
          <w:rFonts w:ascii="Times New Roman" w:hAnsi="Times New Roman"/>
          <w:color w:val="000000"/>
          <w:szCs w:val="28"/>
        </w:rPr>
        <w:t xml:space="preserve">sau 10 ngày </w:t>
      </w:r>
      <w:r w:rsidRPr="008829E7">
        <w:rPr>
          <w:rFonts w:ascii="Times New Roman" w:hAnsi="Times New Roman"/>
          <w:color w:val="000000"/>
          <w:szCs w:val="28"/>
        </w:rPr>
        <w:t xml:space="preserve">kể từ ngày </w:t>
      </w:r>
      <w:r w:rsidR="00E165AE" w:rsidRPr="008829E7">
        <w:rPr>
          <w:rFonts w:ascii="Times New Roman" w:hAnsi="Times New Roman"/>
          <w:color w:val="000000"/>
          <w:szCs w:val="28"/>
        </w:rPr>
        <w:t>ký</w:t>
      </w:r>
      <w:r w:rsidRPr="008829E7">
        <w:rPr>
          <w:rFonts w:ascii="Times New Roman" w:hAnsi="Times New Roman"/>
          <w:color w:val="000000"/>
          <w:szCs w:val="28"/>
        </w:rPr>
        <w:t>.</w:t>
      </w:r>
    </w:p>
    <w:p w:rsidR="009729C0" w:rsidRPr="008829E7" w:rsidRDefault="009729C0" w:rsidP="000A04C7">
      <w:pPr>
        <w:pStyle w:val="BodyText"/>
        <w:spacing w:before="120" w:after="120" w:line="276" w:lineRule="auto"/>
        <w:ind w:firstLine="720"/>
        <w:rPr>
          <w:rFonts w:ascii="Times New Roman" w:hAnsi="Times New Roman"/>
          <w:color w:val="000000"/>
          <w:szCs w:val="28"/>
        </w:rPr>
      </w:pPr>
      <w:r w:rsidRPr="008829E7">
        <w:rPr>
          <w:rFonts w:ascii="Times New Roman" w:hAnsi="Times New Roman"/>
          <w:b/>
          <w:color w:val="000000"/>
          <w:szCs w:val="28"/>
        </w:rPr>
        <w:lastRenderedPageBreak/>
        <w:t>Điều 3.</w:t>
      </w:r>
      <w:r w:rsidRPr="008829E7">
        <w:rPr>
          <w:rFonts w:ascii="Times New Roman" w:hAnsi="Times New Roman"/>
          <w:color w:val="000000"/>
          <w:szCs w:val="28"/>
        </w:rPr>
        <w:t xml:space="preserve"> Chánh Văn phòng </w:t>
      </w:r>
      <w:r w:rsidR="00A77D5B" w:rsidRPr="008829E7">
        <w:rPr>
          <w:rFonts w:ascii="Times New Roman" w:hAnsi="Times New Roman"/>
          <w:color w:val="000000"/>
          <w:szCs w:val="28"/>
        </w:rPr>
        <w:t>UBND</w:t>
      </w:r>
      <w:r w:rsidRPr="008829E7">
        <w:rPr>
          <w:rFonts w:ascii="Times New Roman" w:hAnsi="Times New Roman"/>
          <w:color w:val="000000"/>
          <w:szCs w:val="28"/>
        </w:rPr>
        <w:t xml:space="preserve"> </w:t>
      </w:r>
      <w:r w:rsidR="00576005" w:rsidRPr="008829E7">
        <w:rPr>
          <w:rFonts w:ascii="Times New Roman" w:hAnsi="Times New Roman"/>
          <w:color w:val="000000"/>
          <w:szCs w:val="28"/>
        </w:rPr>
        <w:t>thành phố</w:t>
      </w:r>
      <w:r w:rsidR="00A77D5B" w:rsidRPr="008829E7">
        <w:rPr>
          <w:rFonts w:ascii="Times New Roman" w:hAnsi="Times New Roman"/>
          <w:color w:val="000000"/>
          <w:szCs w:val="28"/>
        </w:rPr>
        <w:t xml:space="preserve"> Đà Nẵng</w:t>
      </w:r>
      <w:r w:rsidR="00576005" w:rsidRPr="008829E7">
        <w:rPr>
          <w:rFonts w:ascii="Times New Roman" w:hAnsi="Times New Roman"/>
          <w:color w:val="000000"/>
          <w:szCs w:val="28"/>
        </w:rPr>
        <w:t>,</w:t>
      </w:r>
      <w:r w:rsidR="00F9111C" w:rsidRPr="008829E7">
        <w:rPr>
          <w:rFonts w:ascii="Times New Roman" w:hAnsi="Times New Roman"/>
          <w:color w:val="000000"/>
          <w:szCs w:val="28"/>
        </w:rPr>
        <w:t xml:space="preserve"> Giám đốc các Sở:</w:t>
      </w:r>
      <w:r w:rsidR="000C724C" w:rsidRPr="008829E7">
        <w:rPr>
          <w:rFonts w:ascii="Times New Roman" w:hAnsi="Times New Roman"/>
          <w:color w:val="000000"/>
          <w:szCs w:val="28"/>
        </w:rPr>
        <w:t xml:space="preserve"> </w:t>
      </w:r>
      <w:r w:rsidRPr="008829E7">
        <w:rPr>
          <w:rFonts w:ascii="Times New Roman" w:hAnsi="Times New Roman"/>
          <w:color w:val="000000"/>
          <w:szCs w:val="28"/>
        </w:rPr>
        <w:t xml:space="preserve">Công Thương, Tài chính, Kế hoạch và Đầu tư, Xây dựng, Tài nguyên và Môi trường, Giao thông Vận tải, </w:t>
      </w:r>
      <w:r w:rsidR="004D5B5E" w:rsidRPr="008829E7">
        <w:rPr>
          <w:rFonts w:ascii="Times New Roman" w:hAnsi="Times New Roman"/>
          <w:color w:val="000000"/>
          <w:szCs w:val="28"/>
        </w:rPr>
        <w:t xml:space="preserve">Nông nghiệp và </w:t>
      </w:r>
      <w:r w:rsidR="00E165AE" w:rsidRPr="008829E7">
        <w:rPr>
          <w:rFonts w:ascii="Times New Roman" w:hAnsi="Times New Roman"/>
          <w:color w:val="000000"/>
          <w:szCs w:val="28"/>
        </w:rPr>
        <w:t>P</w:t>
      </w:r>
      <w:r w:rsidR="004D5B5E" w:rsidRPr="008829E7">
        <w:rPr>
          <w:rFonts w:ascii="Times New Roman" w:hAnsi="Times New Roman"/>
          <w:color w:val="000000"/>
          <w:szCs w:val="28"/>
        </w:rPr>
        <w:t>hát triển nông thôn</w:t>
      </w:r>
      <w:r w:rsidR="00576005" w:rsidRPr="008829E7">
        <w:rPr>
          <w:rFonts w:ascii="Times New Roman" w:hAnsi="Times New Roman"/>
          <w:color w:val="000000"/>
          <w:szCs w:val="28"/>
        </w:rPr>
        <w:t>,</w:t>
      </w:r>
      <w:r w:rsidR="004D5B5E" w:rsidRPr="008829E7">
        <w:rPr>
          <w:rFonts w:ascii="Times New Roman" w:hAnsi="Times New Roman"/>
          <w:color w:val="000000"/>
          <w:szCs w:val="28"/>
        </w:rPr>
        <w:t xml:space="preserve"> </w:t>
      </w:r>
      <w:r w:rsidR="0019406B" w:rsidRPr="008829E7">
        <w:rPr>
          <w:rFonts w:ascii="Times New Roman" w:hAnsi="Times New Roman"/>
          <w:color w:val="000000"/>
          <w:szCs w:val="28"/>
        </w:rPr>
        <w:t xml:space="preserve">Chủ tịch Uỷ ban nhân dân các </w:t>
      </w:r>
      <w:r w:rsidR="00576005" w:rsidRPr="008829E7">
        <w:rPr>
          <w:rFonts w:ascii="Times New Roman" w:hAnsi="Times New Roman"/>
          <w:color w:val="000000"/>
          <w:szCs w:val="28"/>
        </w:rPr>
        <w:t xml:space="preserve">quận, </w:t>
      </w:r>
      <w:r w:rsidR="0019406B" w:rsidRPr="008829E7">
        <w:rPr>
          <w:rFonts w:ascii="Times New Roman" w:hAnsi="Times New Roman"/>
          <w:color w:val="000000"/>
          <w:szCs w:val="28"/>
        </w:rPr>
        <w:t>huyện, Giám đốc</w:t>
      </w:r>
      <w:r w:rsidR="00FF3F4F" w:rsidRPr="008829E7">
        <w:rPr>
          <w:rFonts w:ascii="Times New Roman" w:hAnsi="Times New Roman"/>
          <w:color w:val="000000"/>
          <w:szCs w:val="28"/>
        </w:rPr>
        <w:t xml:space="preserve"> </w:t>
      </w:r>
      <w:r w:rsidRPr="008829E7">
        <w:rPr>
          <w:rFonts w:ascii="Times New Roman" w:hAnsi="Times New Roman"/>
          <w:color w:val="000000"/>
          <w:szCs w:val="28"/>
        </w:rPr>
        <w:t xml:space="preserve">Công ty </w:t>
      </w:r>
      <w:r w:rsidR="002661C7" w:rsidRPr="008829E7">
        <w:rPr>
          <w:rFonts w:ascii="Times New Roman" w:hAnsi="Times New Roman"/>
          <w:color w:val="000000"/>
          <w:szCs w:val="28"/>
        </w:rPr>
        <w:t>Truyền tải điện 2</w:t>
      </w:r>
      <w:r w:rsidR="00576005" w:rsidRPr="008829E7">
        <w:rPr>
          <w:rFonts w:ascii="Times New Roman" w:hAnsi="Times New Roman"/>
          <w:color w:val="000000"/>
          <w:szCs w:val="28"/>
        </w:rPr>
        <w:t>,</w:t>
      </w:r>
      <w:r w:rsidRPr="008829E7">
        <w:rPr>
          <w:rFonts w:ascii="Times New Roman" w:hAnsi="Times New Roman"/>
          <w:color w:val="000000"/>
          <w:szCs w:val="28"/>
        </w:rPr>
        <w:t xml:space="preserve"> </w:t>
      </w:r>
      <w:r w:rsidR="0079182B" w:rsidRPr="008829E7">
        <w:rPr>
          <w:rFonts w:ascii="Times New Roman" w:hAnsi="Times New Roman"/>
          <w:color w:val="000000"/>
          <w:szCs w:val="28"/>
        </w:rPr>
        <w:t>Giám đốc</w:t>
      </w:r>
      <w:r w:rsidR="004D5B5E" w:rsidRPr="008829E7">
        <w:rPr>
          <w:rFonts w:ascii="Times New Roman" w:hAnsi="Times New Roman"/>
          <w:color w:val="000000"/>
          <w:szCs w:val="28"/>
        </w:rPr>
        <w:t xml:space="preserve"> </w:t>
      </w:r>
      <w:r w:rsidR="00576005" w:rsidRPr="008829E7">
        <w:rPr>
          <w:rFonts w:ascii="Times New Roman" w:hAnsi="Times New Roman"/>
          <w:color w:val="000000"/>
          <w:szCs w:val="28"/>
        </w:rPr>
        <w:t>Công ty TNHH một thành viên Điện lực Đà Nẵng</w:t>
      </w:r>
      <w:r w:rsidR="00485AC2" w:rsidRPr="008829E7">
        <w:rPr>
          <w:rFonts w:ascii="Times New Roman" w:hAnsi="Times New Roman"/>
          <w:color w:val="000000"/>
          <w:szCs w:val="28"/>
        </w:rPr>
        <w:t xml:space="preserve">, </w:t>
      </w:r>
      <w:r w:rsidR="000A7F61" w:rsidRPr="008829E7">
        <w:rPr>
          <w:rFonts w:ascii="Times New Roman" w:hAnsi="Times New Roman"/>
          <w:color w:val="000000"/>
          <w:szCs w:val="28"/>
        </w:rPr>
        <w:t>T</w:t>
      </w:r>
      <w:r w:rsidR="004D5B5E" w:rsidRPr="008829E7">
        <w:rPr>
          <w:rFonts w:ascii="Times New Roman" w:hAnsi="Times New Roman"/>
          <w:color w:val="000000"/>
          <w:szCs w:val="28"/>
        </w:rPr>
        <w:t>hủ trưởng</w:t>
      </w:r>
      <w:r w:rsidR="00CF31DB" w:rsidRPr="008829E7">
        <w:rPr>
          <w:rFonts w:ascii="Times New Roman" w:hAnsi="Times New Roman"/>
          <w:color w:val="000000"/>
          <w:szCs w:val="28"/>
        </w:rPr>
        <w:t xml:space="preserve"> </w:t>
      </w:r>
      <w:r w:rsidRPr="008829E7">
        <w:rPr>
          <w:rFonts w:ascii="Times New Roman" w:hAnsi="Times New Roman"/>
          <w:color w:val="000000"/>
          <w:szCs w:val="28"/>
        </w:rPr>
        <w:t>các tổ chức</w:t>
      </w:r>
      <w:r w:rsidR="00CF31DB" w:rsidRPr="008829E7">
        <w:rPr>
          <w:rFonts w:ascii="Times New Roman" w:hAnsi="Times New Roman"/>
          <w:color w:val="000000"/>
          <w:szCs w:val="28"/>
        </w:rPr>
        <w:t xml:space="preserve"> và </w:t>
      </w:r>
      <w:r w:rsidRPr="008829E7">
        <w:rPr>
          <w:rFonts w:ascii="Times New Roman" w:hAnsi="Times New Roman"/>
          <w:color w:val="000000"/>
          <w:szCs w:val="28"/>
        </w:rPr>
        <w:t>cá nhân có liên quan chịu trách nhiệm thi hành Quyết định này./.</w:t>
      </w:r>
      <w:bookmarkEnd w:id="0"/>
    </w:p>
    <w:p w:rsidR="009729C0" w:rsidRPr="008829E7" w:rsidRDefault="009729C0" w:rsidP="009729C0">
      <w:pPr>
        <w:pStyle w:val="BodyText"/>
        <w:spacing w:before="120" w:line="240" w:lineRule="auto"/>
        <w:ind w:firstLine="720"/>
        <w:rPr>
          <w:rFonts w:ascii="Times New Roman" w:hAnsi="Times New Roman"/>
          <w:color w:val="000000"/>
          <w:sz w:val="26"/>
          <w:szCs w:val="26"/>
        </w:rPr>
      </w:pPr>
    </w:p>
    <w:tbl>
      <w:tblPr>
        <w:tblW w:w="0" w:type="auto"/>
        <w:tblLook w:val="0000" w:firstRow="0" w:lastRow="0" w:firstColumn="0" w:lastColumn="0" w:noHBand="0" w:noVBand="0"/>
      </w:tblPr>
      <w:tblGrid>
        <w:gridCol w:w="4028"/>
        <w:gridCol w:w="5260"/>
      </w:tblGrid>
      <w:tr w:rsidR="009729C0" w:rsidRPr="008829E7">
        <w:tblPrEx>
          <w:tblCellMar>
            <w:top w:w="0" w:type="dxa"/>
            <w:bottom w:w="0" w:type="dxa"/>
          </w:tblCellMar>
        </w:tblPrEx>
        <w:tc>
          <w:tcPr>
            <w:tcW w:w="4028" w:type="dxa"/>
          </w:tcPr>
          <w:p w:rsidR="00E165AE" w:rsidRPr="008829E7" w:rsidRDefault="00E165AE" w:rsidP="000C724C">
            <w:pPr>
              <w:spacing w:before="0"/>
              <w:rPr>
                <w:bCs/>
                <w:color w:val="000000"/>
                <w:sz w:val="22"/>
                <w:szCs w:val="22"/>
              </w:rPr>
            </w:pPr>
          </w:p>
        </w:tc>
        <w:tc>
          <w:tcPr>
            <w:tcW w:w="5260" w:type="dxa"/>
          </w:tcPr>
          <w:p w:rsidR="009729C0" w:rsidRPr="008829E7" w:rsidRDefault="00AE3BB5" w:rsidP="00357AAA">
            <w:pPr>
              <w:spacing w:before="0"/>
              <w:jc w:val="center"/>
              <w:rPr>
                <w:b/>
                <w:bCs/>
                <w:color w:val="000000"/>
                <w:szCs w:val="28"/>
              </w:rPr>
            </w:pPr>
            <w:r>
              <w:rPr>
                <w:b/>
                <w:bCs/>
                <w:color w:val="000000"/>
                <w:szCs w:val="28"/>
              </w:rPr>
              <w:t xml:space="preserve">       </w:t>
            </w:r>
            <w:r w:rsidR="009729C0" w:rsidRPr="008829E7">
              <w:rPr>
                <w:b/>
                <w:bCs/>
                <w:color w:val="000000"/>
                <w:szCs w:val="28"/>
              </w:rPr>
              <w:t>TM. ỦY BAN NHÂN DÂN</w:t>
            </w:r>
          </w:p>
          <w:p w:rsidR="009729C0" w:rsidRPr="008829E7" w:rsidRDefault="00AE3BB5" w:rsidP="00357AAA">
            <w:pPr>
              <w:spacing w:before="0"/>
              <w:jc w:val="center"/>
              <w:rPr>
                <w:b/>
                <w:bCs/>
                <w:color w:val="000000"/>
                <w:szCs w:val="28"/>
              </w:rPr>
            </w:pPr>
            <w:r>
              <w:rPr>
                <w:b/>
                <w:bCs/>
                <w:color w:val="000000"/>
                <w:szCs w:val="28"/>
              </w:rPr>
              <w:t xml:space="preserve">         </w:t>
            </w:r>
            <w:r w:rsidR="009729C0" w:rsidRPr="008829E7">
              <w:rPr>
                <w:b/>
                <w:bCs/>
                <w:color w:val="000000"/>
                <w:szCs w:val="28"/>
              </w:rPr>
              <w:t>CHỦ TỊCH</w:t>
            </w:r>
          </w:p>
          <w:p w:rsidR="00353617" w:rsidRPr="008829E7" w:rsidRDefault="00353617" w:rsidP="000C724C">
            <w:pPr>
              <w:spacing w:before="0"/>
              <w:jc w:val="center"/>
              <w:rPr>
                <w:b/>
                <w:color w:val="000000"/>
                <w:sz w:val="26"/>
                <w:szCs w:val="26"/>
              </w:rPr>
            </w:pPr>
          </w:p>
          <w:p w:rsidR="00E12CED" w:rsidRPr="008829E7" w:rsidRDefault="00AE3BB5" w:rsidP="000C724C">
            <w:pPr>
              <w:spacing w:before="0"/>
              <w:jc w:val="center"/>
              <w:rPr>
                <w:b/>
                <w:color w:val="000000"/>
                <w:sz w:val="26"/>
                <w:szCs w:val="26"/>
              </w:rPr>
            </w:pPr>
            <w:r>
              <w:rPr>
                <w:b/>
                <w:color w:val="000000"/>
                <w:szCs w:val="26"/>
              </w:rPr>
              <w:t xml:space="preserve">       </w:t>
            </w:r>
            <w:r w:rsidR="00E12CED" w:rsidRPr="008829E7">
              <w:rPr>
                <w:b/>
                <w:color w:val="000000"/>
                <w:szCs w:val="26"/>
              </w:rPr>
              <w:t>Văn Hữu Chiến</w:t>
            </w:r>
          </w:p>
        </w:tc>
      </w:tr>
    </w:tbl>
    <w:p w:rsidR="00D828B1" w:rsidRPr="008829E7" w:rsidRDefault="00D828B1" w:rsidP="00FA72AC">
      <w:pPr>
        <w:rPr>
          <w:color w:val="000000"/>
          <w:lang w:val="it-IT"/>
        </w:rPr>
      </w:pPr>
    </w:p>
    <w:p w:rsidR="000A7E11" w:rsidRPr="008829E7" w:rsidRDefault="000A7E11">
      <w:pPr>
        <w:rPr>
          <w:color w:val="000000"/>
        </w:rPr>
        <w:sectPr w:rsidR="000A7E11" w:rsidRPr="008829E7" w:rsidSect="007C1E44">
          <w:footerReference w:type="even" r:id="rId7"/>
          <w:footerReference w:type="default" r:id="rId8"/>
          <w:footerReference w:type="first" r:id="rId9"/>
          <w:pgSz w:w="11907" w:h="16840" w:code="9"/>
          <w:pgMar w:top="1474" w:right="1134" w:bottom="1134" w:left="1134" w:header="567" w:footer="567" w:gutter="0"/>
          <w:cols w:space="720"/>
          <w:titlePg/>
          <w:docGrid w:linePitch="381"/>
        </w:sectPr>
      </w:pPr>
    </w:p>
    <w:tbl>
      <w:tblPr>
        <w:tblW w:w="10048" w:type="dxa"/>
        <w:tblInd w:w="-108" w:type="dxa"/>
        <w:tblLayout w:type="fixed"/>
        <w:tblCellMar>
          <w:left w:w="0" w:type="dxa"/>
          <w:right w:w="0" w:type="dxa"/>
        </w:tblCellMar>
        <w:tblLook w:val="0000" w:firstRow="0" w:lastRow="0" w:firstColumn="0" w:lastColumn="0" w:noHBand="0" w:noVBand="0"/>
      </w:tblPr>
      <w:tblGrid>
        <w:gridCol w:w="3188"/>
        <w:gridCol w:w="6860"/>
      </w:tblGrid>
      <w:tr w:rsidR="00D828B1" w:rsidRPr="008829E7">
        <w:tblPrEx>
          <w:tblCellMar>
            <w:top w:w="0" w:type="dxa"/>
            <w:left w:w="0" w:type="dxa"/>
            <w:bottom w:w="0" w:type="dxa"/>
            <w:right w:w="0" w:type="dxa"/>
          </w:tblCellMar>
        </w:tblPrEx>
        <w:trPr>
          <w:trHeight w:val="761"/>
        </w:trPr>
        <w:tc>
          <w:tcPr>
            <w:tcW w:w="3188" w:type="dxa"/>
            <w:tcMar>
              <w:left w:w="0" w:type="dxa"/>
              <w:right w:w="0" w:type="dxa"/>
            </w:tcMar>
          </w:tcPr>
          <w:p w:rsidR="00D828B1" w:rsidRPr="008829E7" w:rsidRDefault="00145C9D" w:rsidP="00DF3421">
            <w:pPr>
              <w:spacing w:before="0"/>
              <w:jc w:val="center"/>
              <w:rPr>
                <w:b/>
                <w:color w:val="000000"/>
                <w:sz w:val="26"/>
                <w:szCs w:val="26"/>
              </w:rPr>
            </w:pPr>
            <w:r w:rsidRPr="008829E7">
              <w:rPr>
                <w:color w:val="000000"/>
              </w:rPr>
              <w:lastRenderedPageBreak/>
              <w:br w:type="page"/>
            </w:r>
            <w:r w:rsidR="00190842" w:rsidRPr="008829E7">
              <w:rPr>
                <w:color w:val="000000"/>
              </w:rPr>
              <w:br w:type="page"/>
            </w:r>
            <w:r w:rsidR="00D828B1" w:rsidRPr="008829E7">
              <w:rPr>
                <w:b/>
                <w:color w:val="000000"/>
                <w:sz w:val="26"/>
                <w:szCs w:val="26"/>
              </w:rPr>
              <w:t>UỶ BAN NHÂN DÂN</w:t>
            </w:r>
          </w:p>
          <w:p w:rsidR="00D828B1" w:rsidRPr="008829E7" w:rsidRDefault="00AF444D" w:rsidP="00DF3421">
            <w:pPr>
              <w:spacing w:before="0"/>
              <w:jc w:val="center"/>
              <w:rPr>
                <w:b/>
                <w:color w:val="000000"/>
                <w:sz w:val="26"/>
                <w:szCs w:val="26"/>
              </w:rPr>
            </w:pPr>
            <w:r w:rsidRPr="008829E7">
              <w:rPr>
                <w:b/>
                <w:color w:val="000000"/>
                <w:sz w:val="26"/>
                <w:szCs w:val="26"/>
              </w:rPr>
              <w:t>THÀNH PHỐ ĐÀ NẴNG</w:t>
            </w:r>
          </w:p>
          <w:p w:rsidR="00D828B1" w:rsidRPr="008829E7" w:rsidRDefault="006679D2" w:rsidP="0093439C">
            <w:pPr>
              <w:jc w:val="center"/>
              <w:rPr>
                <w:color w:val="000000"/>
                <w:sz w:val="26"/>
                <w:szCs w:val="26"/>
              </w:rPr>
            </w:pPr>
            <w:r w:rsidRPr="008829E7">
              <w:rPr>
                <w:rFonts w:hint="eastAsia"/>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652780</wp:posOffset>
                      </wp:positionH>
                      <wp:positionV relativeFrom="paragraph">
                        <wp:posOffset>15240</wp:posOffset>
                      </wp:positionV>
                      <wp:extent cx="711200" cy="0"/>
                      <wp:effectExtent l="8890" t="6985" r="13335" b="1206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57220"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1.2pt" to="10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DD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"/>
                  </w:pict>
                </mc:Fallback>
              </mc:AlternateContent>
            </w:r>
            <w:r w:rsidRPr="008829E7">
              <w:rPr>
                <w:rFonts w:hint="eastAsia"/>
                <w:noProof/>
                <w:color w:val="000000"/>
                <w:sz w:val="26"/>
                <w:szCs w:val="26"/>
              </w:rPr>
              <mc:AlternateContent>
                <mc:Choice Requires="wps">
                  <w:drawing>
                    <wp:anchor distT="0" distB="0" distL="114300" distR="114300" simplePos="0" relativeHeight="251654144" behindDoc="0" locked="0" layoutInCell="1" allowOverlap="1">
                      <wp:simplePos x="0" y="0"/>
                      <wp:positionH relativeFrom="column">
                        <wp:posOffset>588645</wp:posOffset>
                      </wp:positionH>
                      <wp:positionV relativeFrom="paragraph">
                        <wp:posOffset>40005</wp:posOffset>
                      </wp:positionV>
                      <wp:extent cx="1066800" cy="0"/>
                      <wp:effectExtent l="1905" t="3175"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594E78"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3.15pt" to="130.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" stroked="f"/>
                  </w:pict>
                </mc:Fallback>
              </mc:AlternateContent>
            </w:r>
          </w:p>
        </w:tc>
        <w:tc>
          <w:tcPr>
            <w:tcW w:w="6860" w:type="dxa"/>
            <w:tcMar>
              <w:left w:w="0" w:type="dxa"/>
              <w:right w:w="0" w:type="dxa"/>
            </w:tcMar>
          </w:tcPr>
          <w:p w:rsidR="00D828B1" w:rsidRPr="008829E7" w:rsidRDefault="00D828B1" w:rsidP="00DF3421">
            <w:pPr>
              <w:spacing w:before="0"/>
              <w:jc w:val="center"/>
              <w:rPr>
                <w:color w:val="000000"/>
                <w:sz w:val="26"/>
                <w:szCs w:val="26"/>
              </w:rPr>
            </w:pPr>
            <w:r w:rsidRPr="008829E7">
              <w:rPr>
                <w:b/>
                <w:color w:val="000000"/>
                <w:sz w:val="26"/>
                <w:szCs w:val="26"/>
              </w:rPr>
              <w:t xml:space="preserve">CỘNG HOÀ XÃ HỘI CHỦ NGHĨA VIỆT </w:t>
            </w:r>
            <w:smartTag w:uri="urn:schemas-microsoft-com:office:smarttags" w:element="country-region">
              <w:smartTag w:uri="urn:schemas-microsoft-com:office:smarttags" w:element="place">
                <w:r w:rsidRPr="008829E7">
                  <w:rPr>
                    <w:b/>
                    <w:color w:val="000000"/>
                    <w:sz w:val="26"/>
                    <w:szCs w:val="26"/>
                  </w:rPr>
                  <w:t>NAM</w:t>
                </w:r>
              </w:smartTag>
            </w:smartTag>
          </w:p>
          <w:p w:rsidR="00D828B1" w:rsidRPr="008829E7" w:rsidRDefault="006679D2" w:rsidP="00DF3421">
            <w:pPr>
              <w:spacing w:before="0"/>
              <w:jc w:val="center"/>
              <w:rPr>
                <w:b/>
                <w:color w:val="000000"/>
                <w:sz w:val="26"/>
                <w:szCs w:val="26"/>
              </w:rPr>
            </w:pPr>
            <w:r w:rsidRPr="008829E7">
              <w:rPr>
                <w:rFonts w:hint="eastAsia"/>
                <w:b/>
                <w:noProof/>
                <w:color w:val="000000"/>
                <w:szCs w:val="26"/>
              </w:rPr>
              <mc:AlternateContent>
                <mc:Choice Requires="wps">
                  <w:drawing>
                    <wp:anchor distT="0" distB="0" distL="114300" distR="114300" simplePos="0" relativeHeight="251659264" behindDoc="0" locked="0" layoutInCell="1" allowOverlap="1">
                      <wp:simplePos x="0" y="0"/>
                      <wp:positionH relativeFrom="column">
                        <wp:posOffset>1092200</wp:posOffset>
                      </wp:positionH>
                      <wp:positionV relativeFrom="paragraph">
                        <wp:posOffset>230505</wp:posOffset>
                      </wp:positionV>
                      <wp:extent cx="2133600" cy="0"/>
                      <wp:effectExtent l="5715" t="13335" r="13335" b="571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15C4" id="Line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8.15pt" to="25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r3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"/>
                  </w:pict>
                </mc:Fallback>
              </mc:AlternateContent>
            </w:r>
            <w:r w:rsidRPr="008829E7">
              <w:rPr>
                <w:rFonts w:hint="eastAsia"/>
                <w:b/>
                <w:noProof/>
                <w:color w:val="000000"/>
                <w:szCs w:val="26"/>
              </w:rPr>
              <mc:AlternateContent>
                <mc:Choice Requires="wps">
                  <w:drawing>
                    <wp:anchor distT="0" distB="0" distL="114300" distR="114300" simplePos="0" relativeHeight="251655168" behindDoc="0" locked="0" layoutInCell="1" allowOverlap="1">
                      <wp:simplePos x="0" y="0"/>
                      <wp:positionH relativeFrom="column">
                        <wp:posOffset>786765</wp:posOffset>
                      </wp:positionH>
                      <wp:positionV relativeFrom="paragraph">
                        <wp:posOffset>244475</wp:posOffset>
                      </wp:positionV>
                      <wp:extent cx="1980565" cy="0"/>
                      <wp:effectExtent l="0" t="0" r="0" b="127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4E46B3"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9.25pt" to="217.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" stroked="f"/>
                  </w:pict>
                </mc:Fallback>
              </mc:AlternateContent>
            </w:r>
            <w:r w:rsidR="00D828B1" w:rsidRPr="008829E7">
              <w:rPr>
                <w:b/>
                <w:color w:val="000000"/>
                <w:szCs w:val="26"/>
              </w:rPr>
              <w:t>Độc lập - Tự do - Hạnh phúc</w:t>
            </w:r>
          </w:p>
        </w:tc>
      </w:tr>
    </w:tbl>
    <w:p w:rsidR="00D828B1" w:rsidRPr="008829E7" w:rsidRDefault="00D828B1" w:rsidP="008E2638">
      <w:pPr>
        <w:tabs>
          <w:tab w:val="clear" w:pos="567"/>
        </w:tabs>
        <w:jc w:val="center"/>
        <w:rPr>
          <w:color w:val="000000"/>
          <w:szCs w:val="28"/>
        </w:rPr>
      </w:pPr>
      <w:r w:rsidRPr="008829E7">
        <w:rPr>
          <w:b/>
          <w:color w:val="000000"/>
          <w:szCs w:val="28"/>
        </w:rPr>
        <w:t>QUY ĐỊNH</w:t>
      </w:r>
    </w:p>
    <w:p w:rsidR="00F02CC4" w:rsidRDefault="00D828B1" w:rsidP="008E2638">
      <w:pPr>
        <w:tabs>
          <w:tab w:val="clear" w:pos="567"/>
        </w:tabs>
        <w:spacing w:before="0"/>
        <w:jc w:val="center"/>
        <w:rPr>
          <w:b/>
          <w:color w:val="000000"/>
          <w:szCs w:val="28"/>
        </w:rPr>
      </w:pPr>
      <w:r w:rsidRPr="008829E7">
        <w:rPr>
          <w:b/>
          <w:color w:val="000000"/>
          <w:szCs w:val="28"/>
        </w:rPr>
        <w:t>Về quản lý</w:t>
      </w:r>
      <w:r w:rsidR="003C76C8">
        <w:rPr>
          <w:b/>
          <w:color w:val="000000"/>
          <w:szCs w:val="28"/>
        </w:rPr>
        <w:t xml:space="preserve">, đầu tư xây dựng công trình điện </w:t>
      </w:r>
      <w:r w:rsidR="00E44034" w:rsidRPr="008829E7">
        <w:rPr>
          <w:b/>
          <w:color w:val="000000"/>
          <w:szCs w:val="28"/>
        </w:rPr>
        <w:t>trên địa bàn</w:t>
      </w:r>
      <w:r w:rsidR="003C76C8">
        <w:rPr>
          <w:b/>
          <w:color w:val="000000"/>
          <w:szCs w:val="28"/>
        </w:rPr>
        <w:t xml:space="preserve"> </w:t>
      </w:r>
    </w:p>
    <w:p w:rsidR="00D828B1" w:rsidRPr="008829E7" w:rsidRDefault="00AF444D" w:rsidP="008E2638">
      <w:pPr>
        <w:tabs>
          <w:tab w:val="clear" w:pos="567"/>
        </w:tabs>
        <w:spacing w:before="0"/>
        <w:jc w:val="center"/>
        <w:rPr>
          <w:color w:val="000000"/>
          <w:szCs w:val="28"/>
        </w:rPr>
      </w:pPr>
      <w:r w:rsidRPr="008829E7">
        <w:rPr>
          <w:b/>
          <w:color w:val="000000"/>
          <w:szCs w:val="28"/>
        </w:rPr>
        <w:t>thành phố Đà Nẵng</w:t>
      </w:r>
    </w:p>
    <w:p w:rsidR="00E165AE" w:rsidRPr="008829E7" w:rsidRDefault="00D828B1" w:rsidP="008E2638">
      <w:pPr>
        <w:tabs>
          <w:tab w:val="clear" w:pos="567"/>
        </w:tabs>
        <w:jc w:val="center"/>
        <w:rPr>
          <w:i/>
          <w:color w:val="000000"/>
          <w:szCs w:val="28"/>
        </w:rPr>
      </w:pPr>
      <w:r w:rsidRPr="008829E7">
        <w:rPr>
          <w:i/>
          <w:color w:val="000000"/>
          <w:szCs w:val="28"/>
        </w:rPr>
        <w:t xml:space="preserve">(Ban hành kèm theo Quyết định số </w:t>
      </w:r>
      <w:r w:rsidR="00914EFB">
        <w:rPr>
          <w:i/>
          <w:color w:val="000000"/>
          <w:szCs w:val="28"/>
        </w:rPr>
        <w:t>32</w:t>
      </w:r>
      <w:r w:rsidRPr="008829E7">
        <w:rPr>
          <w:i/>
          <w:color w:val="000000"/>
          <w:szCs w:val="28"/>
        </w:rPr>
        <w:t>/201</w:t>
      </w:r>
      <w:r w:rsidR="00286835" w:rsidRPr="008829E7">
        <w:rPr>
          <w:i/>
          <w:color w:val="000000"/>
          <w:szCs w:val="28"/>
        </w:rPr>
        <w:t>3</w:t>
      </w:r>
      <w:r w:rsidRPr="008829E7">
        <w:rPr>
          <w:i/>
          <w:color w:val="000000"/>
          <w:szCs w:val="28"/>
        </w:rPr>
        <w:t xml:space="preserve">/QĐ-UBND </w:t>
      </w:r>
    </w:p>
    <w:p w:rsidR="00D828B1" w:rsidRPr="008829E7" w:rsidRDefault="00D828B1" w:rsidP="00E165AE">
      <w:pPr>
        <w:tabs>
          <w:tab w:val="clear" w:pos="567"/>
        </w:tabs>
        <w:spacing w:before="0"/>
        <w:jc w:val="center"/>
        <w:rPr>
          <w:i/>
          <w:color w:val="000000"/>
          <w:szCs w:val="28"/>
        </w:rPr>
      </w:pPr>
      <w:r w:rsidRPr="008829E7">
        <w:rPr>
          <w:i/>
          <w:color w:val="000000"/>
          <w:szCs w:val="28"/>
        </w:rPr>
        <w:t>ngày</w:t>
      </w:r>
      <w:r w:rsidR="00914EFB">
        <w:rPr>
          <w:i/>
          <w:color w:val="000000"/>
          <w:szCs w:val="28"/>
        </w:rPr>
        <w:t xml:space="preserve"> 16 </w:t>
      </w:r>
      <w:r w:rsidRPr="008829E7">
        <w:rPr>
          <w:i/>
          <w:color w:val="000000"/>
          <w:szCs w:val="28"/>
        </w:rPr>
        <w:t>tháng</w:t>
      </w:r>
      <w:r w:rsidR="00914EFB">
        <w:rPr>
          <w:i/>
          <w:color w:val="000000"/>
          <w:szCs w:val="28"/>
        </w:rPr>
        <w:t xml:space="preserve"> 10 </w:t>
      </w:r>
      <w:r w:rsidRPr="008829E7">
        <w:rPr>
          <w:i/>
          <w:color w:val="000000"/>
          <w:szCs w:val="28"/>
        </w:rPr>
        <w:t>năm 201</w:t>
      </w:r>
      <w:r w:rsidR="00286835" w:rsidRPr="008829E7">
        <w:rPr>
          <w:i/>
          <w:color w:val="000000"/>
          <w:szCs w:val="28"/>
        </w:rPr>
        <w:t>3</w:t>
      </w:r>
      <w:r w:rsidRPr="008829E7">
        <w:rPr>
          <w:i/>
          <w:color w:val="000000"/>
          <w:szCs w:val="28"/>
        </w:rPr>
        <w:t xml:space="preserve"> của </w:t>
      </w:r>
      <w:r w:rsidR="00E44034" w:rsidRPr="008829E7">
        <w:rPr>
          <w:i/>
          <w:color w:val="000000"/>
          <w:szCs w:val="28"/>
        </w:rPr>
        <w:t>Uỷ</w:t>
      </w:r>
      <w:r w:rsidRPr="008829E7">
        <w:rPr>
          <w:i/>
          <w:color w:val="000000"/>
          <w:szCs w:val="28"/>
        </w:rPr>
        <w:t xml:space="preserve"> ban nhân dân </w:t>
      </w:r>
      <w:r w:rsidR="00AF444D" w:rsidRPr="008829E7">
        <w:rPr>
          <w:i/>
          <w:color w:val="000000"/>
          <w:szCs w:val="28"/>
        </w:rPr>
        <w:t>thành phố Đà Nẵng</w:t>
      </w:r>
      <w:r w:rsidRPr="008829E7">
        <w:rPr>
          <w:i/>
          <w:color w:val="000000"/>
          <w:szCs w:val="28"/>
        </w:rPr>
        <w:t>)</w:t>
      </w:r>
    </w:p>
    <w:p w:rsidR="00D828B1" w:rsidRPr="008829E7" w:rsidRDefault="006679D2" w:rsidP="00D828B1">
      <w:pPr>
        <w:spacing w:before="100"/>
        <w:jc w:val="center"/>
        <w:rPr>
          <w:color w:val="000000"/>
          <w:sz w:val="10"/>
          <w:szCs w:val="28"/>
        </w:rPr>
      </w:pPr>
      <w:r w:rsidRPr="008829E7">
        <w:rPr>
          <w:noProof/>
          <w:color w:val="000000"/>
          <w:sz w:val="10"/>
          <w:szCs w:val="28"/>
        </w:rPr>
        <mc:AlternateContent>
          <mc:Choice Requires="wps">
            <w:drawing>
              <wp:anchor distT="0" distB="0" distL="114300" distR="114300" simplePos="0" relativeHeight="251660288" behindDoc="0" locked="0" layoutInCell="1" allowOverlap="1">
                <wp:simplePos x="0" y="0"/>
                <wp:positionH relativeFrom="column">
                  <wp:posOffset>1917700</wp:posOffset>
                </wp:positionH>
                <wp:positionV relativeFrom="paragraph">
                  <wp:posOffset>25400</wp:posOffset>
                </wp:positionV>
                <wp:extent cx="2044700" cy="0"/>
                <wp:effectExtent l="8890" t="10160" r="13335" b="889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5AB1C" id="Line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2pt" to="3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H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"/>
            </w:pict>
          </mc:Fallback>
        </mc:AlternateContent>
      </w:r>
    </w:p>
    <w:p w:rsidR="00D828B1" w:rsidRPr="008829E7" w:rsidRDefault="00E418D2" w:rsidP="0079182B">
      <w:pPr>
        <w:spacing w:before="60" w:after="60" w:line="340" w:lineRule="exact"/>
        <w:jc w:val="center"/>
        <w:rPr>
          <w:color w:val="000000"/>
          <w:szCs w:val="28"/>
        </w:rPr>
      </w:pPr>
      <w:r w:rsidRPr="008829E7">
        <w:rPr>
          <w:b/>
          <w:color w:val="000000"/>
          <w:szCs w:val="28"/>
        </w:rPr>
        <w:t>Chương</w:t>
      </w:r>
      <w:r w:rsidR="00D828B1" w:rsidRPr="008829E7">
        <w:rPr>
          <w:b/>
          <w:color w:val="000000"/>
          <w:szCs w:val="28"/>
        </w:rPr>
        <w:t xml:space="preserve"> I</w:t>
      </w:r>
    </w:p>
    <w:p w:rsidR="00D828B1" w:rsidRPr="008829E7" w:rsidRDefault="00D828B1" w:rsidP="00C7399C">
      <w:pPr>
        <w:spacing w:before="60" w:after="240" w:line="340" w:lineRule="exact"/>
        <w:jc w:val="center"/>
        <w:rPr>
          <w:color w:val="000000"/>
          <w:szCs w:val="28"/>
        </w:rPr>
      </w:pPr>
      <w:r w:rsidRPr="008829E7">
        <w:rPr>
          <w:b/>
          <w:color w:val="000000"/>
          <w:szCs w:val="28"/>
        </w:rPr>
        <w:t>QUY ĐỊNH CHUNG</w:t>
      </w:r>
    </w:p>
    <w:p w:rsidR="001B2234" w:rsidRPr="008829E7" w:rsidRDefault="001B2234" w:rsidP="001B2234">
      <w:pPr>
        <w:tabs>
          <w:tab w:val="clear" w:pos="567"/>
        </w:tabs>
        <w:ind w:firstLine="720"/>
        <w:rPr>
          <w:b/>
          <w:color w:val="000000"/>
          <w:sz w:val="4"/>
          <w:szCs w:val="28"/>
        </w:rPr>
      </w:pPr>
    </w:p>
    <w:p w:rsidR="0079182B" w:rsidRPr="008829E7" w:rsidRDefault="00D828B1" w:rsidP="001B2234">
      <w:pPr>
        <w:tabs>
          <w:tab w:val="clear" w:pos="567"/>
        </w:tabs>
        <w:ind w:firstLine="720"/>
        <w:rPr>
          <w:color w:val="000000"/>
          <w:szCs w:val="28"/>
        </w:rPr>
      </w:pPr>
      <w:r w:rsidRPr="008829E7">
        <w:rPr>
          <w:b/>
          <w:color w:val="000000"/>
          <w:szCs w:val="28"/>
        </w:rPr>
        <w:t>Điều 1. Phạm vi điều chỉnh và đối tượng áp dụng</w:t>
      </w:r>
      <w:r w:rsidRPr="008829E7">
        <w:rPr>
          <w:color w:val="000000"/>
          <w:szCs w:val="28"/>
        </w:rPr>
        <w:t xml:space="preserve"> </w:t>
      </w:r>
    </w:p>
    <w:p w:rsidR="00D828B1" w:rsidRPr="008829E7" w:rsidRDefault="00D828B1" w:rsidP="00973DDA">
      <w:pPr>
        <w:tabs>
          <w:tab w:val="clear" w:pos="567"/>
        </w:tabs>
        <w:ind w:firstLine="720"/>
        <w:rPr>
          <w:color w:val="000000"/>
          <w:szCs w:val="28"/>
        </w:rPr>
      </w:pPr>
      <w:r w:rsidRPr="008829E7">
        <w:rPr>
          <w:color w:val="000000"/>
          <w:szCs w:val="28"/>
        </w:rPr>
        <w:t xml:space="preserve">1. Quy định này </w:t>
      </w:r>
      <w:r w:rsidR="00385790" w:rsidRPr="008829E7">
        <w:rPr>
          <w:color w:val="000000"/>
          <w:szCs w:val="28"/>
        </w:rPr>
        <w:t>điều chỉnh công tác</w:t>
      </w:r>
      <w:r w:rsidRPr="008829E7">
        <w:rPr>
          <w:color w:val="000000"/>
          <w:szCs w:val="28"/>
        </w:rPr>
        <w:t xml:space="preserve"> quản lý</w:t>
      </w:r>
      <w:r w:rsidR="00385790" w:rsidRPr="008829E7">
        <w:rPr>
          <w:color w:val="000000"/>
          <w:szCs w:val="28"/>
        </w:rPr>
        <w:t xml:space="preserve">, đầu tư xây dựng các công trình </w:t>
      </w:r>
      <w:r w:rsidR="004E2BC7">
        <w:rPr>
          <w:color w:val="000000"/>
          <w:szCs w:val="28"/>
        </w:rPr>
        <w:t xml:space="preserve">điện (bao gồm công trình </w:t>
      </w:r>
      <w:r w:rsidR="00385790" w:rsidRPr="008829E7">
        <w:rPr>
          <w:color w:val="000000"/>
          <w:szCs w:val="28"/>
        </w:rPr>
        <w:t>nguồn điện, lưới điện</w:t>
      </w:r>
      <w:r w:rsidR="004E2BC7">
        <w:rPr>
          <w:color w:val="000000"/>
          <w:szCs w:val="28"/>
        </w:rPr>
        <w:t>)</w:t>
      </w:r>
      <w:r w:rsidR="00385790" w:rsidRPr="008829E7">
        <w:rPr>
          <w:color w:val="000000"/>
          <w:szCs w:val="28"/>
        </w:rPr>
        <w:t xml:space="preserve"> trên địa bàn thành phố Đà Nẵng </w:t>
      </w:r>
      <w:r w:rsidR="002A2017" w:rsidRPr="008829E7">
        <w:rPr>
          <w:color w:val="000000"/>
          <w:szCs w:val="28"/>
        </w:rPr>
        <w:t xml:space="preserve">và </w:t>
      </w:r>
      <w:r w:rsidRPr="008829E7">
        <w:rPr>
          <w:color w:val="000000"/>
          <w:szCs w:val="28"/>
        </w:rPr>
        <w:t>trách nhiệm của cá</w:t>
      </w:r>
      <w:r w:rsidR="00385790" w:rsidRPr="008829E7">
        <w:rPr>
          <w:color w:val="000000"/>
          <w:szCs w:val="28"/>
        </w:rPr>
        <w:t xml:space="preserve">c </w:t>
      </w:r>
      <w:r w:rsidR="008E04D0" w:rsidRPr="008829E7">
        <w:rPr>
          <w:color w:val="000000"/>
          <w:szCs w:val="28"/>
        </w:rPr>
        <w:t>Sở</w:t>
      </w:r>
      <w:r w:rsidR="00353EFF" w:rsidRPr="008829E7">
        <w:rPr>
          <w:color w:val="000000"/>
          <w:szCs w:val="28"/>
        </w:rPr>
        <w:t xml:space="preserve">, UBND các quận, huyện, xã, phường, các </w:t>
      </w:r>
      <w:r w:rsidR="00385790" w:rsidRPr="008829E7">
        <w:rPr>
          <w:color w:val="000000"/>
          <w:szCs w:val="28"/>
        </w:rPr>
        <w:t>tổ chức có liên quan</w:t>
      </w:r>
      <w:r w:rsidRPr="008829E7">
        <w:rPr>
          <w:color w:val="000000"/>
          <w:szCs w:val="28"/>
        </w:rPr>
        <w:t>.</w:t>
      </w:r>
    </w:p>
    <w:p w:rsidR="00D828B1" w:rsidRPr="008829E7" w:rsidRDefault="00D828B1" w:rsidP="00973DDA">
      <w:pPr>
        <w:tabs>
          <w:tab w:val="clear" w:pos="567"/>
        </w:tabs>
        <w:ind w:firstLine="720"/>
        <w:rPr>
          <w:color w:val="000000"/>
          <w:szCs w:val="28"/>
        </w:rPr>
      </w:pPr>
      <w:r w:rsidRPr="008829E7">
        <w:rPr>
          <w:color w:val="000000"/>
          <w:szCs w:val="28"/>
        </w:rPr>
        <w:t xml:space="preserve">2. </w:t>
      </w:r>
      <w:r w:rsidR="00DA40CD" w:rsidRPr="008829E7">
        <w:rPr>
          <w:color w:val="000000"/>
          <w:szCs w:val="28"/>
        </w:rPr>
        <w:t>C</w:t>
      </w:r>
      <w:r w:rsidR="00190842" w:rsidRPr="008829E7">
        <w:rPr>
          <w:color w:val="000000"/>
          <w:szCs w:val="28"/>
        </w:rPr>
        <w:t>ác</w:t>
      </w:r>
      <w:r w:rsidR="00190842" w:rsidRPr="008829E7">
        <w:rPr>
          <w:b/>
          <w:color w:val="000000"/>
          <w:szCs w:val="28"/>
        </w:rPr>
        <w:t xml:space="preserve"> </w:t>
      </w:r>
      <w:r w:rsidR="008814D9" w:rsidRPr="008829E7">
        <w:rPr>
          <w:color w:val="000000"/>
          <w:szCs w:val="28"/>
        </w:rPr>
        <w:t xml:space="preserve">tổ chức </w:t>
      </w:r>
      <w:r w:rsidR="00DA40CD" w:rsidRPr="008829E7">
        <w:rPr>
          <w:color w:val="000000"/>
          <w:szCs w:val="28"/>
        </w:rPr>
        <w:t xml:space="preserve">khi tham gia các hoạt động </w:t>
      </w:r>
      <w:r w:rsidR="008814D9" w:rsidRPr="008829E7">
        <w:rPr>
          <w:color w:val="000000"/>
          <w:szCs w:val="28"/>
        </w:rPr>
        <w:t>liên quan đến</w:t>
      </w:r>
      <w:r w:rsidR="00DA40CD" w:rsidRPr="008829E7">
        <w:rPr>
          <w:color w:val="000000"/>
          <w:szCs w:val="28"/>
        </w:rPr>
        <w:t xml:space="preserve"> </w:t>
      </w:r>
      <w:r w:rsidR="00E165AE" w:rsidRPr="008829E7">
        <w:rPr>
          <w:color w:val="000000"/>
          <w:szCs w:val="28"/>
        </w:rPr>
        <w:t xml:space="preserve">công tác </w:t>
      </w:r>
      <w:r w:rsidR="00DA40CD" w:rsidRPr="008829E7">
        <w:rPr>
          <w:color w:val="000000"/>
          <w:szCs w:val="28"/>
        </w:rPr>
        <w:t>quản lý</w:t>
      </w:r>
      <w:r w:rsidR="008814D9" w:rsidRPr="008829E7">
        <w:rPr>
          <w:color w:val="000000"/>
          <w:szCs w:val="28"/>
        </w:rPr>
        <w:t>,</w:t>
      </w:r>
      <w:r w:rsidR="00DA40CD" w:rsidRPr="008829E7">
        <w:rPr>
          <w:color w:val="000000"/>
          <w:szCs w:val="28"/>
        </w:rPr>
        <w:t xml:space="preserve"> đầu tư </w:t>
      </w:r>
      <w:r w:rsidR="008814D9" w:rsidRPr="008829E7">
        <w:rPr>
          <w:color w:val="000000"/>
          <w:szCs w:val="28"/>
        </w:rPr>
        <w:t xml:space="preserve">xây dựng </w:t>
      </w:r>
      <w:r w:rsidR="00E165AE" w:rsidRPr="008829E7">
        <w:rPr>
          <w:color w:val="000000"/>
          <w:szCs w:val="28"/>
        </w:rPr>
        <w:t xml:space="preserve">các </w:t>
      </w:r>
      <w:r w:rsidR="008814D9" w:rsidRPr="008829E7">
        <w:rPr>
          <w:color w:val="000000"/>
          <w:szCs w:val="28"/>
        </w:rPr>
        <w:t>công trình</w:t>
      </w:r>
      <w:r w:rsidR="00DA40CD" w:rsidRPr="008829E7">
        <w:rPr>
          <w:color w:val="000000"/>
          <w:szCs w:val="28"/>
        </w:rPr>
        <w:t xml:space="preserve"> </w:t>
      </w:r>
      <w:r w:rsidR="00385790" w:rsidRPr="008829E7">
        <w:rPr>
          <w:color w:val="000000"/>
          <w:szCs w:val="28"/>
        </w:rPr>
        <w:t xml:space="preserve">nguồn điện, </w:t>
      </w:r>
      <w:r w:rsidR="00E165AE" w:rsidRPr="008829E7">
        <w:rPr>
          <w:color w:val="000000"/>
          <w:szCs w:val="28"/>
        </w:rPr>
        <w:t xml:space="preserve">lưới </w:t>
      </w:r>
      <w:r w:rsidR="00DA40CD" w:rsidRPr="008829E7">
        <w:rPr>
          <w:color w:val="000000"/>
          <w:szCs w:val="28"/>
        </w:rPr>
        <w:t xml:space="preserve">điện trên </w:t>
      </w:r>
      <w:r w:rsidR="008814D9" w:rsidRPr="008829E7">
        <w:rPr>
          <w:color w:val="000000"/>
          <w:szCs w:val="28"/>
        </w:rPr>
        <w:t xml:space="preserve">địa bàn thành phố Đà Nẵng </w:t>
      </w:r>
      <w:r w:rsidR="00DA40CD" w:rsidRPr="008829E7">
        <w:rPr>
          <w:color w:val="000000"/>
          <w:szCs w:val="28"/>
        </w:rPr>
        <w:t xml:space="preserve">phải tuân thủ quy định này và các quy định </w:t>
      </w:r>
      <w:r w:rsidR="00E165AE" w:rsidRPr="008829E7">
        <w:rPr>
          <w:color w:val="000000"/>
          <w:szCs w:val="28"/>
        </w:rPr>
        <w:t>hiện hành</w:t>
      </w:r>
      <w:r w:rsidR="002A2017" w:rsidRPr="008829E7">
        <w:rPr>
          <w:color w:val="000000"/>
          <w:szCs w:val="28"/>
        </w:rPr>
        <w:t xml:space="preserve"> có liên quan</w:t>
      </w:r>
      <w:r w:rsidR="00DA40CD" w:rsidRPr="008829E7">
        <w:rPr>
          <w:color w:val="000000"/>
          <w:szCs w:val="28"/>
        </w:rPr>
        <w:t>.</w:t>
      </w:r>
      <w:r w:rsidRPr="008829E7">
        <w:rPr>
          <w:color w:val="000000"/>
          <w:szCs w:val="28"/>
        </w:rPr>
        <w:t xml:space="preserve"> </w:t>
      </w:r>
    </w:p>
    <w:p w:rsidR="00FF018A" w:rsidRPr="008829E7" w:rsidRDefault="00D828B1" w:rsidP="00973DDA">
      <w:pPr>
        <w:tabs>
          <w:tab w:val="clear" w:pos="567"/>
        </w:tabs>
        <w:ind w:firstLine="720"/>
        <w:rPr>
          <w:b/>
          <w:color w:val="000000"/>
          <w:szCs w:val="28"/>
        </w:rPr>
      </w:pPr>
      <w:r w:rsidRPr="008829E7">
        <w:rPr>
          <w:b/>
          <w:color w:val="000000"/>
          <w:szCs w:val="28"/>
        </w:rPr>
        <w:t>Điều 2.</w:t>
      </w:r>
      <w:r w:rsidRPr="008829E7">
        <w:rPr>
          <w:color w:val="000000"/>
          <w:szCs w:val="28"/>
        </w:rPr>
        <w:t xml:space="preserve"> </w:t>
      </w:r>
      <w:r w:rsidR="0080095A" w:rsidRPr="008829E7">
        <w:rPr>
          <w:b/>
          <w:color w:val="000000"/>
          <w:szCs w:val="28"/>
        </w:rPr>
        <w:t xml:space="preserve">Giải thích </w:t>
      </w:r>
      <w:r w:rsidR="00AF444D" w:rsidRPr="008829E7">
        <w:rPr>
          <w:b/>
          <w:color w:val="000000"/>
          <w:szCs w:val="28"/>
        </w:rPr>
        <w:t>từ ngữ</w:t>
      </w:r>
    </w:p>
    <w:p w:rsidR="00AF444D" w:rsidRPr="008829E7" w:rsidRDefault="008814D9" w:rsidP="00973DDA">
      <w:pPr>
        <w:ind w:firstLine="700"/>
        <w:rPr>
          <w:color w:val="000000"/>
          <w:spacing w:val="-2"/>
          <w:szCs w:val="28"/>
        </w:rPr>
      </w:pPr>
      <w:r w:rsidRPr="008829E7">
        <w:rPr>
          <w:color w:val="000000"/>
          <w:spacing w:val="-2"/>
          <w:szCs w:val="28"/>
        </w:rPr>
        <w:t>Trong Quy định này, các t</w:t>
      </w:r>
      <w:r w:rsidR="00C36576" w:rsidRPr="008829E7">
        <w:rPr>
          <w:color w:val="000000"/>
          <w:spacing w:val="-2"/>
          <w:szCs w:val="28"/>
        </w:rPr>
        <w:t>ừ</w:t>
      </w:r>
      <w:r w:rsidRPr="008829E7">
        <w:rPr>
          <w:color w:val="000000"/>
          <w:spacing w:val="-2"/>
          <w:szCs w:val="28"/>
        </w:rPr>
        <w:t xml:space="preserve"> ngữ dưới đây được hiểu như sau:</w:t>
      </w:r>
    </w:p>
    <w:p w:rsidR="008814D9" w:rsidRPr="008829E7" w:rsidRDefault="008814D9" w:rsidP="00973DDA">
      <w:pPr>
        <w:ind w:firstLine="700"/>
        <w:rPr>
          <w:color w:val="000000"/>
          <w:spacing w:val="-2"/>
          <w:szCs w:val="28"/>
        </w:rPr>
      </w:pPr>
      <w:r w:rsidRPr="008829E7">
        <w:rPr>
          <w:color w:val="000000"/>
          <w:spacing w:val="-2"/>
          <w:szCs w:val="28"/>
        </w:rPr>
        <w:t xml:space="preserve">1. </w:t>
      </w:r>
      <w:r w:rsidRPr="00D4068B">
        <w:rPr>
          <w:i/>
          <w:color w:val="000000"/>
          <w:spacing w:val="-2"/>
          <w:szCs w:val="28"/>
        </w:rPr>
        <w:t>Quy hoạch phát triển điện lực</w:t>
      </w:r>
      <w:r w:rsidRPr="008829E7">
        <w:rPr>
          <w:color w:val="000000"/>
          <w:spacing w:val="-2"/>
          <w:szCs w:val="28"/>
        </w:rPr>
        <w:t xml:space="preserve"> là mục tiêu, định hướng, giải pháp và cơ chế, chính sách về </w:t>
      </w:r>
      <w:r w:rsidR="00B43E96" w:rsidRPr="008829E7">
        <w:rPr>
          <w:color w:val="000000"/>
          <w:spacing w:val="-2"/>
          <w:szCs w:val="28"/>
        </w:rPr>
        <w:t>đầu tư xây dựng</w:t>
      </w:r>
      <w:r w:rsidR="008829E7">
        <w:rPr>
          <w:color w:val="000000"/>
          <w:spacing w:val="-2"/>
          <w:szCs w:val="28"/>
        </w:rPr>
        <w:t xml:space="preserve"> các công trình điện gồm</w:t>
      </w:r>
      <w:r w:rsidRPr="008829E7">
        <w:rPr>
          <w:color w:val="000000"/>
          <w:spacing w:val="-2"/>
          <w:szCs w:val="28"/>
        </w:rPr>
        <w:t xml:space="preserve"> nguồn</w:t>
      </w:r>
      <w:r w:rsidR="00385790" w:rsidRPr="008829E7">
        <w:rPr>
          <w:color w:val="000000"/>
          <w:spacing w:val="-2"/>
          <w:szCs w:val="28"/>
        </w:rPr>
        <w:t xml:space="preserve"> điện</w:t>
      </w:r>
      <w:r w:rsidRPr="008829E7">
        <w:rPr>
          <w:color w:val="000000"/>
          <w:spacing w:val="-2"/>
          <w:szCs w:val="28"/>
        </w:rPr>
        <w:t xml:space="preserve">, lưới điện để </w:t>
      </w:r>
      <w:r w:rsidR="00E44034" w:rsidRPr="008829E7">
        <w:rPr>
          <w:color w:val="000000"/>
          <w:spacing w:val="-2"/>
          <w:szCs w:val="28"/>
        </w:rPr>
        <w:t xml:space="preserve">đáp ứng yêu cầu </w:t>
      </w:r>
      <w:r w:rsidRPr="008829E7">
        <w:rPr>
          <w:color w:val="000000"/>
          <w:spacing w:val="-2"/>
          <w:szCs w:val="28"/>
        </w:rPr>
        <w:t xml:space="preserve">cung cấp điện an toàn, ổn định, liên tục </w:t>
      </w:r>
      <w:r w:rsidR="00E44034" w:rsidRPr="008829E7">
        <w:rPr>
          <w:color w:val="000000"/>
          <w:spacing w:val="-2"/>
          <w:szCs w:val="28"/>
        </w:rPr>
        <w:t xml:space="preserve">nhằm </w:t>
      </w:r>
      <w:r w:rsidR="00B43E96" w:rsidRPr="008829E7">
        <w:rPr>
          <w:color w:val="000000"/>
          <w:spacing w:val="-2"/>
          <w:szCs w:val="28"/>
        </w:rPr>
        <w:t xml:space="preserve">phục vụ phát triển </w:t>
      </w:r>
      <w:r w:rsidR="0005170D" w:rsidRPr="008829E7">
        <w:rPr>
          <w:color w:val="000000"/>
          <w:spacing w:val="-2"/>
          <w:szCs w:val="28"/>
        </w:rPr>
        <w:t>kinh tế</w:t>
      </w:r>
      <w:r w:rsidR="00B43E96" w:rsidRPr="008829E7">
        <w:rPr>
          <w:color w:val="000000"/>
          <w:spacing w:val="-2"/>
          <w:szCs w:val="28"/>
        </w:rPr>
        <w:t>- xã hội</w:t>
      </w:r>
      <w:r w:rsidR="0005170D" w:rsidRPr="008829E7">
        <w:rPr>
          <w:color w:val="000000"/>
          <w:spacing w:val="-2"/>
          <w:szCs w:val="28"/>
        </w:rPr>
        <w:t xml:space="preserve">, an ninh </w:t>
      </w:r>
      <w:r w:rsidR="00B43E96" w:rsidRPr="008829E7">
        <w:rPr>
          <w:color w:val="000000"/>
          <w:spacing w:val="-2"/>
          <w:szCs w:val="28"/>
        </w:rPr>
        <w:t xml:space="preserve">- </w:t>
      </w:r>
      <w:r w:rsidR="0005170D" w:rsidRPr="008829E7">
        <w:rPr>
          <w:color w:val="000000"/>
          <w:spacing w:val="-2"/>
          <w:szCs w:val="28"/>
        </w:rPr>
        <w:t xml:space="preserve">quốc phòng và đời sống nhân dân. </w:t>
      </w:r>
      <w:r w:rsidR="00C46728" w:rsidRPr="008829E7">
        <w:rPr>
          <w:color w:val="000000"/>
          <w:spacing w:val="-2"/>
          <w:szCs w:val="28"/>
        </w:rPr>
        <w:t xml:space="preserve">Quy hoạch phát triển điện lực bao gồm Quy hoạch phát triển điện lực Quốc gia, Quy hoạch phát triển điện lực thành phố Đà Nẵng được phê duyệt. </w:t>
      </w:r>
    </w:p>
    <w:p w:rsidR="0005170D" w:rsidRPr="008829E7" w:rsidRDefault="0005170D" w:rsidP="00973DDA">
      <w:pPr>
        <w:ind w:firstLine="700"/>
        <w:rPr>
          <w:color w:val="000000"/>
          <w:spacing w:val="-2"/>
          <w:szCs w:val="28"/>
        </w:rPr>
      </w:pPr>
      <w:r w:rsidRPr="008829E7">
        <w:rPr>
          <w:color w:val="000000"/>
          <w:spacing w:val="-2"/>
          <w:szCs w:val="28"/>
        </w:rPr>
        <w:t xml:space="preserve">2. </w:t>
      </w:r>
      <w:r w:rsidRPr="00D4068B">
        <w:rPr>
          <w:i/>
          <w:color w:val="000000"/>
          <w:spacing w:val="-2"/>
          <w:szCs w:val="28"/>
        </w:rPr>
        <w:t>Đầu tư xây dựng công trình</w:t>
      </w:r>
      <w:r w:rsidR="00B97A16" w:rsidRPr="00D4068B">
        <w:rPr>
          <w:i/>
          <w:color w:val="000000"/>
          <w:spacing w:val="-2"/>
          <w:szCs w:val="28"/>
        </w:rPr>
        <w:t xml:space="preserve"> </w:t>
      </w:r>
      <w:r w:rsidRPr="00D4068B">
        <w:rPr>
          <w:i/>
          <w:color w:val="000000"/>
          <w:spacing w:val="-2"/>
          <w:szCs w:val="28"/>
        </w:rPr>
        <w:t>điện</w:t>
      </w:r>
      <w:r w:rsidRPr="008829E7">
        <w:rPr>
          <w:color w:val="000000"/>
          <w:spacing w:val="-2"/>
          <w:szCs w:val="28"/>
        </w:rPr>
        <w:t xml:space="preserve"> là toàn bộ các hoạt động xây dựng mới, cải tạo, nâng cấp </w:t>
      </w:r>
      <w:r w:rsidR="00353EFF" w:rsidRPr="008829E7">
        <w:rPr>
          <w:color w:val="000000"/>
          <w:spacing w:val="-2"/>
          <w:szCs w:val="28"/>
        </w:rPr>
        <w:t xml:space="preserve">nguồn điện, </w:t>
      </w:r>
      <w:r w:rsidR="00B97A16" w:rsidRPr="008829E7">
        <w:rPr>
          <w:color w:val="000000"/>
          <w:spacing w:val="-2"/>
          <w:szCs w:val="28"/>
        </w:rPr>
        <w:t xml:space="preserve">lưới </w:t>
      </w:r>
      <w:r w:rsidRPr="008829E7">
        <w:rPr>
          <w:color w:val="000000"/>
          <w:spacing w:val="-2"/>
          <w:szCs w:val="28"/>
        </w:rPr>
        <w:t>điện, gồm: lập dự án đầu tư, khảo sát, thiết kế, quản lý dự án đầu tư, lựa chọn nhà thầ</w:t>
      </w:r>
      <w:r w:rsidR="00A77D5B" w:rsidRPr="008829E7">
        <w:rPr>
          <w:color w:val="000000"/>
          <w:spacing w:val="-2"/>
          <w:szCs w:val="28"/>
        </w:rPr>
        <w:t>u</w:t>
      </w:r>
      <w:r w:rsidR="00707BB4" w:rsidRPr="008829E7">
        <w:rPr>
          <w:color w:val="000000"/>
          <w:spacing w:val="-2"/>
          <w:szCs w:val="28"/>
        </w:rPr>
        <w:t xml:space="preserve"> trong hoạt động xây dựng</w:t>
      </w:r>
      <w:r w:rsidRPr="008829E7">
        <w:rPr>
          <w:color w:val="000000"/>
          <w:spacing w:val="-2"/>
          <w:szCs w:val="28"/>
        </w:rPr>
        <w:t xml:space="preserve">, thi công xây dựng, giám sát thi công xây dựng và </w:t>
      </w:r>
      <w:r w:rsidR="006045CE" w:rsidRPr="008829E7">
        <w:rPr>
          <w:color w:val="000000"/>
          <w:spacing w:val="-2"/>
          <w:szCs w:val="28"/>
        </w:rPr>
        <w:t xml:space="preserve">các hoạt động </w:t>
      </w:r>
      <w:r w:rsidR="00A77D5B" w:rsidRPr="008829E7">
        <w:rPr>
          <w:color w:val="000000"/>
          <w:spacing w:val="-2"/>
          <w:szCs w:val="28"/>
        </w:rPr>
        <w:t xml:space="preserve">liên quan </w:t>
      </w:r>
      <w:r w:rsidR="006045CE" w:rsidRPr="008829E7">
        <w:rPr>
          <w:color w:val="000000"/>
          <w:spacing w:val="-2"/>
          <w:szCs w:val="28"/>
        </w:rPr>
        <w:t xml:space="preserve">khác </w:t>
      </w:r>
      <w:r w:rsidR="00B97A16" w:rsidRPr="008829E7">
        <w:rPr>
          <w:color w:val="000000"/>
          <w:spacing w:val="-2"/>
          <w:szCs w:val="28"/>
        </w:rPr>
        <w:t>theo quy định của pháp luật</w:t>
      </w:r>
      <w:r w:rsidR="006045CE" w:rsidRPr="008829E7">
        <w:rPr>
          <w:color w:val="000000"/>
          <w:spacing w:val="-2"/>
          <w:szCs w:val="28"/>
        </w:rPr>
        <w:t>.</w:t>
      </w:r>
    </w:p>
    <w:p w:rsidR="00B97A16" w:rsidRPr="008829E7" w:rsidRDefault="00B97A16" w:rsidP="00973DDA">
      <w:pPr>
        <w:ind w:firstLine="700"/>
        <w:rPr>
          <w:color w:val="000000"/>
          <w:szCs w:val="28"/>
        </w:rPr>
      </w:pPr>
      <w:r w:rsidRPr="008829E7">
        <w:rPr>
          <w:color w:val="000000"/>
          <w:szCs w:val="28"/>
        </w:rPr>
        <w:t xml:space="preserve">3. </w:t>
      </w:r>
      <w:r w:rsidRPr="00D4068B">
        <w:rPr>
          <w:i/>
          <w:color w:val="000000"/>
          <w:szCs w:val="28"/>
        </w:rPr>
        <w:t>Lưới điện truyền tải</w:t>
      </w:r>
      <w:r w:rsidRPr="008829E7">
        <w:rPr>
          <w:color w:val="000000"/>
          <w:szCs w:val="28"/>
        </w:rPr>
        <w:t xml:space="preserve"> là lưới điện </w:t>
      </w:r>
      <w:r w:rsidR="00E44034" w:rsidRPr="008829E7">
        <w:rPr>
          <w:color w:val="000000"/>
          <w:szCs w:val="28"/>
        </w:rPr>
        <w:t xml:space="preserve">có chức năng truyền tải điện trong hệ thống lưới điện quốc gia, không trực tiếp phân phối điện đến khách hàng sử dụng điện, </w:t>
      </w:r>
      <w:r w:rsidRPr="008829E7">
        <w:rPr>
          <w:color w:val="000000"/>
          <w:szCs w:val="28"/>
        </w:rPr>
        <w:t xml:space="preserve">bao gồm các đường dây và trạm biến áp có điện áp từ </w:t>
      </w:r>
      <w:r w:rsidR="007B51BF" w:rsidRPr="008829E7">
        <w:rPr>
          <w:color w:val="000000"/>
          <w:szCs w:val="28"/>
        </w:rPr>
        <w:t>11</w:t>
      </w:r>
      <w:r w:rsidRPr="008829E7">
        <w:rPr>
          <w:color w:val="000000"/>
          <w:szCs w:val="28"/>
        </w:rPr>
        <w:t xml:space="preserve">0kV trở lên.  </w:t>
      </w:r>
    </w:p>
    <w:p w:rsidR="006045CE" w:rsidRPr="008829E7" w:rsidRDefault="00B97A16" w:rsidP="00973DDA">
      <w:pPr>
        <w:ind w:firstLine="700"/>
        <w:rPr>
          <w:color w:val="000000"/>
          <w:szCs w:val="28"/>
        </w:rPr>
      </w:pPr>
      <w:r w:rsidRPr="008829E7">
        <w:rPr>
          <w:color w:val="000000"/>
          <w:spacing w:val="-2"/>
          <w:szCs w:val="28"/>
        </w:rPr>
        <w:t>4</w:t>
      </w:r>
      <w:r w:rsidR="006045CE" w:rsidRPr="008829E7">
        <w:rPr>
          <w:color w:val="000000"/>
          <w:spacing w:val="-2"/>
          <w:szCs w:val="28"/>
        </w:rPr>
        <w:t>.</w:t>
      </w:r>
      <w:r w:rsidR="00FF018A" w:rsidRPr="008829E7">
        <w:rPr>
          <w:color w:val="000000"/>
          <w:spacing w:val="-2"/>
          <w:szCs w:val="28"/>
        </w:rPr>
        <w:t xml:space="preserve"> </w:t>
      </w:r>
      <w:r w:rsidR="006045CE" w:rsidRPr="00D4068B">
        <w:rPr>
          <w:i/>
          <w:color w:val="000000"/>
          <w:spacing w:val="-2"/>
          <w:szCs w:val="28"/>
        </w:rPr>
        <w:t>Lưới</w:t>
      </w:r>
      <w:r w:rsidR="00FF018A" w:rsidRPr="00D4068B">
        <w:rPr>
          <w:i/>
          <w:color w:val="000000"/>
          <w:spacing w:val="-2"/>
          <w:szCs w:val="28"/>
        </w:rPr>
        <w:t xml:space="preserve"> điện </w:t>
      </w:r>
      <w:r w:rsidR="006045CE" w:rsidRPr="00D4068B">
        <w:rPr>
          <w:i/>
          <w:color w:val="000000"/>
          <w:spacing w:val="-2"/>
          <w:szCs w:val="28"/>
        </w:rPr>
        <w:t>phân phối</w:t>
      </w:r>
      <w:r w:rsidR="006045CE" w:rsidRPr="008829E7">
        <w:rPr>
          <w:color w:val="000000"/>
          <w:spacing w:val="-2"/>
          <w:szCs w:val="28"/>
        </w:rPr>
        <w:t xml:space="preserve"> </w:t>
      </w:r>
      <w:r w:rsidR="006045CE" w:rsidRPr="008829E7">
        <w:rPr>
          <w:color w:val="000000"/>
          <w:szCs w:val="28"/>
        </w:rPr>
        <w:t xml:space="preserve">là lưới điện </w:t>
      </w:r>
      <w:r w:rsidR="00E44034" w:rsidRPr="008829E7">
        <w:rPr>
          <w:color w:val="000000"/>
          <w:szCs w:val="28"/>
        </w:rPr>
        <w:t>có chức năng trực tiếp phân phối điện đến khách hàng sử dụng điện</w:t>
      </w:r>
      <w:r w:rsidR="00164560" w:rsidRPr="008829E7">
        <w:rPr>
          <w:color w:val="000000"/>
          <w:szCs w:val="28"/>
        </w:rPr>
        <w:t xml:space="preserve">, </w:t>
      </w:r>
      <w:r w:rsidR="006045CE" w:rsidRPr="008829E7">
        <w:rPr>
          <w:color w:val="000000"/>
          <w:szCs w:val="28"/>
        </w:rPr>
        <w:t xml:space="preserve">gồm </w:t>
      </w:r>
      <w:r w:rsidR="00385790" w:rsidRPr="008829E7">
        <w:rPr>
          <w:color w:val="000000"/>
          <w:szCs w:val="28"/>
        </w:rPr>
        <w:t xml:space="preserve">một số đường dây và trạm biến áp 110kV, </w:t>
      </w:r>
      <w:r w:rsidR="006045CE" w:rsidRPr="008829E7">
        <w:rPr>
          <w:color w:val="000000"/>
          <w:szCs w:val="28"/>
        </w:rPr>
        <w:t xml:space="preserve">các đường dây và trạm biến áp có điện áp từ </w:t>
      </w:r>
      <w:r w:rsidR="00385790" w:rsidRPr="008829E7">
        <w:rPr>
          <w:color w:val="000000"/>
          <w:szCs w:val="28"/>
        </w:rPr>
        <w:t>22</w:t>
      </w:r>
      <w:r w:rsidR="006045CE" w:rsidRPr="008829E7">
        <w:rPr>
          <w:color w:val="000000"/>
          <w:szCs w:val="28"/>
        </w:rPr>
        <w:t>kV trở xuống</w:t>
      </w:r>
      <w:r w:rsidR="00164560" w:rsidRPr="008829E7">
        <w:rPr>
          <w:color w:val="000000"/>
          <w:szCs w:val="28"/>
        </w:rPr>
        <w:t>.</w:t>
      </w:r>
    </w:p>
    <w:p w:rsidR="00007817" w:rsidRPr="008829E7" w:rsidRDefault="006045CE" w:rsidP="00973DDA">
      <w:pPr>
        <w:tabs>
          <w:tab w:val="left" w:pos="868"/>
        </w:tabs>
        <w:ind w:firstLine="697"/>
        <w:rPr>
          <w:color w:val="000000"/>
          <w:szCs w:val="28"/>
        </w:rPr>
      </w:pPr>
      <w:r w:rsidRPr="008829E7">
        <w:rPr>
          <w:color w:val="000000"/>
          <w:szCs w:val="28"/>
        </w:rPr>
        <w:t>5.</w:t>
      </w:r>
      <w:r w:rsidR="00FF018A" w:rsidRPr="008829E7">
        <w:rPr>
          <w:rFonts w:ascii="Arial" w:hAnsi="Arial" w:cs="Arial"/>
          <w:color w:val="000000"/>
          <w:sz w:val="20"/>
        </w:rPr>
        <w:t xml:space="preserve"> </w:t>
      </w:r>
      <w:r w:rsidR="00007817" w:rsidRPr="00D4068B">
        <w:rPr>
          <w:i/>
          <w:color w:val="000000"/>
          <w:szCs w:val="28"/>
        </w:rPr>
        <w:t>Công trình điện</w:t>
      </w:r>
      <w:r w:rsidR="00007817" w:rsidRPr="008829E7">
        <w:rPr>
          <w:color w:val="000000"/>
          <w:szCs w:val="28"/>
        </w:rPr>
        <w:t xml:space="preserve"> là tổ hợp các phương tiện, máy móc, thiết bị, kết cấu xây dựng phục vụ trực tiếp cho hoạt động phát điện, truyền tải điện, phân phối điện, điều độ hệ </w:t>
      </w:r>
      <w:r w:rsidR="00007817" w:rsidRPr="008829E7">
        <w:rPr>
          <w:color w:val="000000"/>
          <w:szCs w:val="28"/>
        </w:rPr>
        <w:lastRenderedPageBreak/>
        <w:t>thống điện</w:t>
      </w:r>
      <w:r w:rsidR="008829E7">
        <w:rPr>
          <w:color w:val="000000"/>
          <w:szCs w:val="28"/>
        </w:rPr>
        <w:t>, mua bán điện, hệ thống bảo vệ</w:t>
      </w:r>
      <w:r w:rsidR="00007817" w:rsidRPr="008829E7">
        <w:rPr>
          <w:color w:val="000000"/>
          <w:szCs w:val="28"/>
        </w:rPr>
        <w:t>, hành lang bảo vệ an toàn lưới điện, đất sử dụng cho công trình điện và công trình phụ trợ khác.</w:t>
      </w:r>
    </w:p>
    <w:p w:rsidR="006045CE" w:rsidRPr="008829E7" w:rsidRDefault="00007817" w:rsidP="00973DDA">
      <w:pPr>
        <w:tabs>
          <w:tab w:val="left" w:pos="868"/>
        </w:tabs>
        <w:ind w:firstLine="697"/>
        <w:rPr>
          <w:color w:val="000000"/>
          <w:szCs w:val="28"/>
        </w:rPr>
      </w:pPr>
      <w:r w:rsidRPr="008829E7">
        <w:rPr>
          <w:color w:val="000000"/>
          <w:szCs w:val="28"/>
        </w:rPr>
        <w:t>6.</w:t>
      </w:r>
      <w:r w:rsidRPr="008829E7">
        <w:rPr>
          <w:rFonts w:ascii="Arial" w:hAnsi="Arial" w:cs="Arial"/>
          <w:color w:val="000000"/>
          <w:sz w:val="20"/>
        </w:rPr>
        <w:t xml:space="preserve"> </w:t>
      </w:r>
      <w:r w:rsidR="006045CE" w:rsidRPr="00D4068B">
        <w:rPr>
          <w:i/>
          <w:color w:val="000000"/>
          <w:szCs w:val="28"/>
        </w:rPr>
        <w:t>Đất sử dụng cho công trình điện</w:t>
      </w:r>
      <w:r w:rsidR="00AC0D99" w:rsidRPr="008829E7">
        <w:rPr>
          <w:color w:val="000000"/>
          <w:szCs w:val="28"/>
        </w:rPr>
        <w:t xml:space="preserve"> là diện tích đất </w:t>
      </w:r>
      <w:r w:rsidR="00164560" w:rsidRPr="008829E7">
        <w:rPr>
          <w:color w:val="000000"/>
          <w:szCs w:val="28"/>
        </w:rPr>
        <w:t xml:space="preserve">được cấp có thẩm quyền </w:t>
      </w:r>
      <w:r w:rsidR="00351F16" w:rsidRPr="008829E7">
        <w:rPr>
          <w:color w:val="000000"/>
          <w:szCs w:val="28"/>
        </w:rPr>
        <w:t>bố trí</w:t>
      </w:r>
      <w:r w:rsidR="00AC0D99" w:rsidRPr="008829E7">
        <w:rPr>
          <w:color w:val="000000"/>
          <w:szCs w:val="28"/>
        </w:rPr>
        <w:t xml:space="preserve"> để </w:t>
      </w:r>
      <w:r w:rsidR="008829E7">
        <w:rPr>
          <w:color w:val="000000"/>
          <w:szCs w:val="28"/>
        </w:rPr>
        <w:t xml:space="preserve">đầu tư </w:t>
      </w:r>
      <w:r w:rsidR="00AC0D99" w:rsidRPr="008829E7">
        <w:rPr>
          <w:color w:val="000000"/>
          <w:szCs w:val="28"/>
        </w:rPr>
        <w:t>xây dựng công trình điện</w:t>
      </w:r>
      <w:r w:rsidR="00ED4B2C" w:rsidRPr="008829E7">
        <w:rPr>
          <w:color w:val="000000"/>
          <w:szCs w:val="28"/>
        </w:rPr>
        <w:t xml:space="preserve"> và các công trình phụ trợ khác phục vụ </w:t>
      </w:r>
      <w:r w:rsidR="00385790" w:rsidRPr="008829E7">
        <w:rPr>
          <w:color w:val="000000"/>
          <w:szCs w:val="28"/>
        </w:rPr>
        <w:t>công tác</w:t>
      </w:r>
      <w:r w:rsidR="00ED4B2C" w:rsidRPr="008829E7">
        <w:rPr>
          <w:color w:val="000000"/>
          <w:szCs w:val="28"/>
        </w:rPr>
        <w:t xml:space="preserve"> </w:t>
      </w:r>
      <w:r w:rsidR="00351F16" w:rsidRPr="008829E7">
        <w:rPr>
          <w:color w:val="000000"/>
          <w:szCs w:val="28"/>
        </w:rPr>
        <w:t xml:space="preserve">quản lý, </w:t>
      </w:r>
      <w:r w:rsidR="00ED4B2C" w:rsidRPr="008829E7">
        <w:rPr>
          <w:color w:val="000000"/>
          <w:szCs w:val="28"/>
        </w:rPr>
        <w:t xml:space="preserve">vận hành, </w:t>
      </w:r>
      <w:r w:rsidR="00351F16" w:rsidRPr="008829E7">
        <w:rPr>
          <w:color w:val="000000"/>
          <w:szCs w:val="28"/>
        </w:rPr>
        <w:t>truyền tải, phân phối</w:t>
      </w:r>
      <w:r w:rsidR="00ED4B2C" w:rsidRPr="008829E7">
        <w:rPr>
          <w:color w:val="000000"/>
          <w:szCs w:val="28"/>
        </w:rPr>
        <w:t xml:space="preserve"> điện và hành lang bảo vệ an toàn công trình lưới điện cao áp.</w:t>
      </w:r>
    </w:p>
    <w:p w:rsidR="006045CE" w:rsidRPr="008829E7" w:rsidRDefault="00E40E1F" w:rsidP="00973DDA">
      <w:pPr>
        <w:tabs>
          <w:tab w:val="left" w:pos="868"/>
        </w:tabs>
        <w:ind w:firstLine="697"/>
        <w:rPr>
          <w:color w:val="000000"/>
          <w:szCs w:val="28"/>
        </w:rPr>
      </w:pPr>
      <w:r w:rsidRPr="008829E7">
        <w:rPr>
          <w:color w:val="000000"/>
          <w:szCs w:val="28"/>
        </w:rPr>
        <w:t>7</w:t>
      </w:r>
      <w:r w:rsidR="006045CE" w:rsidRPr="008829E7">
        <w:rPr>
          <w:color w:val="000000"/>
          <w:szCs w:val="28"/>
        </w:rPr>
        <w:t xml:space="preserve">. </w:t>
      </w:r>
      <w:r w:rsidR="006045CE" w:rsidRPr="00D4068B">
        <w:rPr>
          <w:i/>
          <w:color w:val="000000"/>
          <w:szCs w:val="28"/>
        </w:rPr>
        <w:t>Đơn vị phân phối điện</w:t>
      </w:r>
      <w:r w:rsidR="006045CE" w:rsidRPr="008829E7">
        <w:rPr>
          <w:color w:val="000000"/>
          <w:szCs w:val="28"/>
        </w:rPr>
        <w:t xml:space="preserve"> là đơn vị </w:t>
      </w:r>
      <w:r w:rsidR="00351F16" w:rsidRPr="008829E7">
        <w:rPr>
          <w:color w:val="000000"/>
          <w:szCs w:val="28"/>
        </w:rPr>
        <w:t>có</w:t>
      </w:r>
      <w:r w:rsidR="006045CE" w:rsidRPr="008829E7">
        <w:rPr>
          <w:color w:val="000000"/>
          <w:szCs w:val="28"/>
        </w:rPr>
        <w:t xml:space="preserve"> giấy phép hoạt động điện lực trong lĩnh vực </w:t>
      </w:r>
      <w:r w:rsidR="00164560" w:rsidRPr="008829E7">
        <w:rPr>
          <w:color w:val="000000"/>
          <w:szCs w:val="28"/>
        </w:rPr>
        <w:t xml:space="preserve">quản lý, vận hành lưới điện </w:t>
      </w:r>
      <w:r w:rsidR="006045CE" w:rsidRPr="008829E7">
        <w:rPr>
          <w:color w:val="000000"/>
          <w:szCs w:val="28"/>
        </w:rPr>
        <w:t xml:space="preserve">phân phối để bán điện </w:t>
      </w:r>
      <w:r w:rsidR="00164560" w:rsidRPr="008829E7">
        <w:rPr>
          <w:color w:val="000000"/>
          <w:szCs w:val="28"/>
        </w:rPr>
        <w:t xml:space="preserve">trực tiếp </w:t>
      </w:r>
      <w:r w:rsidR="006045CE" w:rsidRPr="008829E7">
        <w:rPr>
          <w:color w:val="000000"/>
          <w:szCs w:val="28"/>
        </w:rPr>
        <w:t xml:space="preserve">cho </w:t>
      </w:r>
      <w:r w:rsidR="00A77D5B" w:rsidRPr="008829E7">
        <w:rPr>
          <w:color w:val="000000"/>
          <w:szCs w:val="28"/>
        </w:rPr>
        <w:t>k</w:t>
      </w:r>
      <w:r w:rsidR="006045CE" w:rsidRPr="008829E7">
        <w:rPr>
          <w:color w:val="000000"/>
          <w:szCs w:val="28"/>
        </w:rPr>
        <w:t xml:space="preserve">hách hàng sử dụng điện hoặc </w:t>
      </w:r>
      <w:r w:rsidR="00A77D5B" w:rsidRPr="008829E7">
        <w:rPr>
          <w:color w:val="000000"/>
          <w:szCs w:val="28"/>
        </w:rPr>
        <w:t xml:space="preserve">cho </w:t>
      </w:r>
      <w:r w:rsidR="006045CE" w:rsidRPr="008829E7">
        <w:rPr>
          <w:color w:val="000000"/>
          <w:szCs w:val="28"/>
        </w:rPr>
        <w:t xml:space="preserve">các </w:t>
      </w:r>
      <w:r w:rsidR="00351F16" w:rsidRPr="008829E7">
        <w:rPr>
          <w:color w:val="000000"/>
          <w:szCs w:val="28"/>
        </w:rPr>
        <w:t>đ</w:t>
      </w:r>
      <w:r w:rsidR="006045CE" w:rsidRPr="008829E7">
        <w:rPr>
          <w:color w:val="000000"/>
          <w:szCs w:val="28"/>
        </w:rPr>
        <w:t xml:space="preserve">ơn vị </w:t>
      </w:r>
      <w:r w:rsidR="00A77D5B" w:rsidRPr="008829E7">
        <w:rPr>
          <w:color w:val="000000"/>
          <w:szCs w:val="28"/>
        </w:rPr>
        <w:t>bán lẻ điện</w:t>
      </w:r>
      <w:r w:rsidR="006045CE" w:rsidRPr="008829E7">
        <w:rPr>
          <w:color w:val="000000"/>
          <w:szCs w:val="28"/>
        </w:rPr>
        <w:t xml:space="preserve">. </w:t>
      </w:r>
    </w:p>
    <w:p w:rsidR="006045CE" w:rsidRPr="008829E7" w:rsidRDefault="00E40E1F" w:rsidP="00973DDA">
      <w:pPr>
        <w:tabs>
          <w:tab w:val="clear" w:pos="567"/>
        </w:tabs>
        <w:ind w:firstLine="720"/>
        <w:rPr>
          <w:color w:val="000000"/>
          <w:szCs w:val="28"/>
        </w:rPr>
      </w:pPr>
      <w:r w:rsidRPr="008829E7">
        <w:rPr>
          <w:color w:val="000000"/>
          <w:szCs w:val="28"/>
        </w:rPr>
        <w:t>8</w:t>
      </w:r>
      <w:r w:rsidR="006045CE" w:rsidRPr="008829E7">
        <w:rPr>
          <w:color w:val="000000"/>
          <w:szCs w:val="28"/>
        </w:rPr>
        <w:t xml:space="preserve">. </w:t>
      </w:r>
      <w:r w:rsidR="006045CE" w:rsidRPr="00D4068B">
        <w:rPr>
          <w:i/>
          <w:color w:val="000000"/>
          <w:szCs w:val="28"/>
        </w:rPr>
        <w:t>Chủ đầu tư công trình điện</w:t>
      </w:r>
      <w:r w:rsidR="006045CE" w:rsidRPr="008829E7">
        <w:rPr>
          <w:color w:val="000000"/>
          <w:szCs w:val="28"/>
        </w:rPr>
        <w:t xml:space="preserve"> </w:t>
      </w:r>
      <w:r w:rsidR="00ED4B2C" w:rsidRPr="008829E7">
        <w:rPr>
          <w:color w:val="000000"/>
          <w:szCs w:val="28"/>
        </w:rPr>
        <w:t xml:space="preserve">là người sở hữu vốn hoặc người được </w:t>
      </w:r>
      <w:r w:rsidR="00164560" w:rsidRPr="008829E7">
        <w:rPr>
          <w:color w:val="000000"/>
          <w:szCs w:val="28"/>
        </w:rPr>
        <w:t xml:space="preserve">cấp có thẩm quyền </w:t>
      </w:r>
      <w:r w:rsidR="00ED4B2C" w:rsidRPr="008829E7">
        <w:rPr>
          <w:color w:val="000000"/>
          <w:szCs w:val="28"/>
        </w:rPr>
        <w:t>giao quản lý và sử dụng vốn để đầu tư xây dựng công trình điện. Chủ đầu tư công trình điện bao gồm</w:t>
      </w:r>
      <w:r w:rsidR="00D66749" w:rsidRPr="008829E7">
        <w:rPr>
          <w:color w:val="000000"/>
          <w:szCs w:val="28"/>
        </w:rPr>
        <w:t>: Tổng Công ty Truyền tải điện Quốc gia (</w:t>
      </w:r>
      <w:r w:rsidR="00351F16" w:rsidRPr="008829E7">
        <w:rPr>
          <w:color w:val="000000"/>
          <w:szCs w:val="28"/>
        </w:rPr>
        <w:t>hoặc</w:t>
      </w:r>
      <w:r w:rsidR="00D66749" w:rsidRPr="008829E7">
        <w:rPr>
          <w:color w:val="000000"/>
          <w:szCs w:val="28"/>
        </w:rPr>
        <w:t xml:space="preserve"> Công ty Truyền tải điện 2), Tổng Công ty Điện lực miền Trung, Công ty TNHH một thành viên Điện lực Đà Nẵng</w:t>
      </w:r>
      <w:r w:rsidR="00A77D5B" w:rsidRPr="008829E7">
        <w:rPr>
          <w:color w:val="000000"/>
          <w:szCs w:val="28"/>
        </w:rPr>
        <w:t xml:space="preserve">, các đơn vị Chủ đầu tư, điều hành dự án </w:t>
      </w:r>
      <w:r w:rsidR="00164560" w:rsidRPr="008829E7">
        <w:rPr>
          <w:color w:val="000000"/>
          <w:szCs w:val="28"/>
        </w:rPr>
        <w:t xml:space="preserve">đầu tư xây dựng </w:t>
      </w:r>
      <w:r w:rsidR="00A77D5B" w:rsidRPr="008829E7">
        <w:rPr>
          <w:color w:val="000000"/>
          <w:szCs w:val="28"/>
        </w:rPr>
        <w:t xml:space="preserve">hệ thống hạ tầng kỹ thuật trong các Khu công nghiệp, Khu công nghệ </w:t>
      </w:r>
      <w:r w:rsidR="008829E7">
        <w:rPr>
          <w:color w:val="000000"/>
          <w:szCs w:val="28"/>
        </w:rPr>
        <w:t xml:space="preserve"> và</w:t>
      </w:r>
      <w:r w:rsidR="00D66749" w:rsidRPr="008829E7">
        <w:rPr>
          <w:color w:val="000000"/>
          <w:szCs w:val="28"/>
        </w:rPr>
        <w:t xml:space="preserve"> các </w:t>
      </w:r>
      <w:r w:rsidR="00351F16" w:rsidRPr="008829E7">
        <w:rPr>
          <w:color w:val="000000"/>
          <w:szCs w:val="28"/>
        </w:rPr>
        <w:t>đơn vị C</w:t>
      </w:r>
      <w:r w:rsidR="00D66749" w:rsidRPr="008829E7">
        <w:rPr>
          <w:color w:val="000000"/>
          <w:szCs w:val="28"/>
        </w:rPr>
        <w:t xml:space="preserve">hủ đầu tư </w:t>
      </w:r>
      <w:r w:rsidR="00351F16" w:rsidRPr="008829E7">
        <w:rPr>
          <w:color w:val="000000"/>
          <w:szCs w:val="28"/>
        </w:rPr>
        <w:t xml:space="preserve">dự án </w:t>
      </w:r>
      <w:r w:rsidR="00A77D5B" w:rsidRPr="008829E7">
        <w:rPr>
          <w:color w:val="000000"/>
          <w:szCs w:val="28"/>
        </w:rPr>
        <w:t>bất động sản</w:t>
      </w:r>
      <w:r w:rsidR="008829E7" w:rsidRPr="008829E7">
        <w:rPr>
          <w:color w:val="000000"/>
          <w:szCs w:val="28"/>
        </w:rPr>
        <w:t>, Khu đô thị mới</w:t>
      </w:r>
      <w:r w:rsidR="00A77D5B" w:rsidRPr="008829E7">
        <w:rPr>
          <w:color w:val="000000"/>
          <w:szCs w:val="28"/>
        </w:rPr>
        <w:t xml:space="preserve"> quy định trong</w:t>
      </w:r>
      <w:r w:rsidR="00351F16" w:rsidRPr="008829E7">
        <w:rPr>
          <w:color w:val="000000"/>
          <w:szCs w:val="28"/>
        </w:rPr>
        <w:t xml:space="preserve"> Luật kinh doanh bất động sản</w:t>
      </w:r>
      <w:r w:rsidR="00D66749" w:rsidRPr="008829E7">
        <w:rPr>
          <w:color w:val="000000"/>
          <w:szCs w:val="28"/>
        </w:rPr>
        <w:t>.</w:t>
      </w:r>
    </w:p>
    <w:p w:rsidR="00C46728" w:rsidRPr="008829E7" w:rsidRDefault="00C46728" w:rsidP="00973DDA">
      <w:pPr>
        <w:tabs>
          <w:tab w:val="clear" w:pos="567"/>
        </w:tabs>
        <w:ind w:firstLine="720"/>
        <w:rPr>
          <w:b/>
          <w:color w:val="000000"/>
          <w:szCs w:val="28"/>
        </w:rPr>
      </w:pPr>
      <w:r w:rsidRPr="008829E7">
        <w:rPr>
          <w:b/>
          <w:color w:val="000000"/>
          <w:szCs w:val="28"/>
        </w:rPr>
        <w:t>Điều 3.</w:t>
      </w:r>
      <w:r w:rsidRPr="008829E7">
        <w:rPr>
          <w:color w:val="000000"/>
          <w:szCs w:val="28"/>
        </w:rPr>
        <w:t xml:space="preserve"> </w:t>
      </w:r>
      <w:r w:rsidRPr="008829E7">
        <w:rPr>
          <w:b/>
          <w:color w:val="000000"/>
          <w:szCs w:val="28"/>
        </w:rPr>
        <w:t>Nguyên tắc chung</w:t>
      </w:r>
    </w:p>
    <w:p w:rsidR="00C46728" w:rsidRPr="008829E7" w:rsidRDefault="00C46728" w:rsidP="00973DDA">
      <w:pPr>
        <w:tabs>
          <w:tab w:val="clear" w:pos="567"/>
        </w:tabs>
        <w:ind w:firstLine="720"/>
        <w:rPr>
          <w:color w:val="000000"/>
          <w:spacing w:val="-2"/>
          <w:szCs w:val="28"/>
        </w:rPr>
      </w:pPr>
      <w:r w:rsidRPr="008829E7">
        <w:rPr>
          <w:color w:val="000000"/>
          <w:szCs w:val="28"/>
        </w:rPr>
        <w:t xml:space="preserve">1. </w:t>
      </w:r>
      <w:r w:rsidR="00164560" w:rsidRPr="008829E7">
        <w:rPr>
          <w:color w:val="000000"/>
          <w:szCs w:val="28"/>
        </w:rPr>
        <w:t>Các công trình điện phải được đ</w:t>
      </w:r>
      <w:r w:rsidRPr="008829E7">
        <w:rPr>
          <w:color w:val="000000"/>
          <w:szCs w:val="28"/>
        </w:rPr>
        <w:t xml:space="preserve">ầu tư xây dựng phù hợp </w:t>
      </w:r>
      <w:r w:rsidR="0049768F" w:rsidRPr="008829E7">
        <w:rPr>
          <w:color w:val="000000"/>
          <w:szCs w:val="28"/>
        </w:rPr>
        <w:t xml:space="preserve">với </w:t>
      </w:r>
      <w:r w:rsidRPr="008829E7">
        <w:rPr>
          <w:color w:val="000000"/>
          <w:spacing w:val="-2"/>
          <w:szCs w:val="28"/>
        </w:rPr>
        <w:t xml:space="preserve">Quy hoạch phát triển điện lực. </w:t>
      </w:r>
      <w:r w:rsidR="00164560" w:rsidRPr="008829E7">
        <w:rPr>
          <w:color w:val="000000"/>
          <w:spacing w:val="-2"/>
          <w:szCs w:val="28"/>
        </w:rPr>
        <w:t xml:space="preserve">Chỉ được đầu tư xây dựng </w:t>
      </w:r>
      <w:r w:rsidRPr="008829E7">
        <w:rPr>
          <w:color w:val="000000"/>
          <w:spacing w:val="-2"/>
          <w:szCs w:val="28"/>
        </w:rPr>
        <w:t>công trình</w:t>
      </w:r>
      <w:r w:rsidR="0049768F" w:rsidRPr="008829E7">
        <w:rPr>
          <w:color w:val="000000"/>
          <w:spacing w:val="-2"/>
          <w:szCs w:val="28"/>
        </w:rPr>
        <w:t xml:space="preserve"> </w:t>
      </w:r>
      <w:r w:rsidRPr="008829E7">
        <w:rPr>
          <w:color w:val="000000"/>
          <w:spacing w:val="-2"/>
          <w:szCs w:val="28"/>
        </w:rPr>
        <w:t xml:space="preserve">điện không có trong Quy hoạch phát triển điện lực </w:t>
      </w:r>
      <w:r w:rsidR="00B27F33" w:rsidRPr="008829E7">
        <w:rPr>
          <w:color w:val="000000"/>
          <w:spacing w:val="-2"/>
          <w:szCs w:val="28"/>
        </w:rPr>
        <w:t xml:space="preserve">khi cấp có thẩm quyền phê duyệt </w:t>
      </w:r>
      <w:r w:rsidR="0049768F" w:rsidRPr="008829E7">
        <w:rPr>
          <w:color w:val="000000"/>
          <w:spacing w:val="-2"/>
          <w:szCs w:val="28"/>
        </w:rPr>
        <w:t xml:space="preserve">Quy hoạch phát triển điện lực </w:t>
      </w:r>
      <w:r w:rsidR="00B27F33" w:rsidRPr="008829E7">
        <w:rPr>
          <w:color w:val="000000"/>
          <w:spacing w:val="-2"/>
          <w:szCs w:val="28"/>
        </w:rPr>
        <w:t>ch</w:t>
      </w:r>
      <w:r w:rsidR="00A77D5B" w:rsidRPr="008829E7">
        <w:rPr>
          <w:color w:val="000000"/>
          <w:spacing w:val="-2"/>
          <w:szCs w:val="28"/>
        </w:rPr>
        <w:t>o phép</w:t>
      </w:r>
      <w:r w:rsidR="00B27F33" w:rsidRPr="008829E7">
        <w:rPr>
          <w:color w:val="000000"/>
          <w:spacing w:val="-2"/>
          <w:szCs w:val="28"/>
        </w:rPr>
        <w:t>.</w:t>
      </w:r>
    </w:p>
    <w:p w:rsidR="00B27F33" w:rsidRPr="008829E7" w:rsidRDefault="00B27F33" w:rsidP="00973DDA">
      <w:pPr>
        <w:tabs>
          <w:tab w:val="clear" w:pos="567"/>
        </w:tabs>
        <w:ind w:firstLine="720"/>
        <w:rPr>
          <w:color w:val="000000"/>
          <w:spacing w:val="-2"/>
          <w:szCs w:val="28"/>
        </w:rPr>
      </w:pPr>
      <w:r w:rsidRPr="008829E7">
        <w:rPr>
          <w:color w:val="000000"/>
          <w:spacing w:val="-2"/>
          <w:szCs w:val="28"/>
        </w:rPr>
        <w:t xml:space="preserve">2. </w:t>
      </w:r>
      <w:r w:rsidR="0049768F" w:rsidRPr="008829E7">
        <w:rPr>
          <w:color w:val="000000"/>
          <w:spacing w:val="-2"/>
          <w:szCs w:val="28"/>
        </w:rPr>
        <w:t xml:space="preserve">Căn cứ vào quy mô </w:t>
      </w:r>
      <w:r w:rsidR="00A77D5B" w:rsidRPr="008829E7">
        <w:rPr>
          <w:color w:val="000000"/>
          <w:spacing w:val="-2"/>
          <w:szCs w:val="28"/>
        </w:rPr>
        <w:t>khối lượng</w:t>
      </w:r>
      <w:r w:rsidR="0049768F" w:rsidRPr="008829E7">
        <w:rPr>
          <w:color w:val="000000"/>
          <w:spacing w:val="-2"/>
          <w:szCs w:val="28"/>
        </w:rPr>
        <w:t xml:space="preserve"> lưới điện </w:t>
      </w:r>
      <w:r w:rsidR="008829E7">
        <w:rPr>
          <w:color w:val="000000"/>
          <w:spacing w:val="-2"/>
          <w:szCs w:val="28"/>
        </w:rPr>
        <w:t xml:space="preserve">truyền tải và phân phối </w:t>
      </w:r>
      <w:r w:rsidR="0049768F" w:rsidRPr="008829E7">
        <w:rPr>
          <w:color w:val="000000"/>
          <w:spacing w:val="-2"/>
          <w:szCs w:val="28"/>
        </w:rPr>
        <w:t>trong Quy hoạch phát triển điện lực, c</w:t>
      </w:r>
      <w:r w:rsidRPr="008829E7">
        <w:rPr>
          <w:color w:val="000000"/>
          <w:spacing w:val="-2"/>
          <w:szCs w:val="28"/>
        </w:rPr>
        <w:t xml:space="preserve">ác cơ quan quản lý Nhà nước </w:t>
      </w:r>
      <w:r w:rsidR="00164560" w:rsidRPr="008829E7">
        <w:rPr>
          <w:color w:val="000000"/>
          <w:spacing w:val="-2"/>
          <w:szCs w:val="28"/>
        </w:rPr>
        <w:t xml:space="preserve">theo chức năng, nhiệm vụ </w:t>
      </w:r>
      <w:r w:rsidRPr="008829E7">
        <w:rPr>
          <w:color w:val="000000"/>
          <w:spacing w:val="-2"/>
          <w:szCs w:val="28"/>
        </w:rPr>
        <w:t>c</w:t>
      </w:r>
      <w:r w:rsidR="00A77D5B" w:rsidRPr="008829E7">
        <w:rPr>
          <w:color w:val="000000"/>
          <w:spacing w:val="-2"/>
          <w:szCs w:val="28"/>
        </w:rPr>
        <w:t>ó</w:t>
      </w:r>
      <w:r w:rsidRPr="008829E7">
        <w:rPr>
          <w:color w:val="000000"/>
          <w:spacing w:val="-2"/>
          <w:szCs w:val="28"/>
        </w:rPr>
        <w:t xml:space="preserve"> trách nhiệm </w:t>
      </w:r>
      <w:r w:rsidR="008829E7">
        <w:rPr>
          <w:color w:val="000000"/>
          <w:spacing w:val="-2"/>
          <w:szCs w:val="28"/>
        </w:rPr>
        <w:t xml:space="preserve">đôn đốc, </w:t>
      </w:r>
      <w:r w:rsidRPr="008829E7">
        <w:rPr>
          <w:color w:val="000000"/>
          <w:spacing w:val="-2"/>
          <w:szCs w:val="28"/>
        </w:rPr>
        <w:t>hướng dẫn</w:t>
      </w:r>
      <w:r w:rsidR="00A77D5B" w:rsidRPr="008829E7">
        <w:rPr>
          <w:color w:val="000000"/>
          <w:spacing w:val="-2"/>
          <w:szCs w:val="28"/>
        </w:rPr>
        <w:t xml:space="preserve">, giúp đỡ </w:t>
      </w:r>
      <w:r w:rsidR="00B74A95" w:rsidRPr="008829E7">
        <w:rPr>
          <w:color w:val="000000"/>
          <w:spacing w:val="-2"/>
          <w:szCs w:val="28"/>
        </w:rPr>
        <w:t xml:space="preserve">các </w:t>
      </w:r>
      <w:r w:rsidR="00B74A95" w:rsidRPr="008829E7">
        <w:rPr>
          <w:color w:val="000000"/>
          <w:szCs w:val="28"/>
        </w:rPr>
        <w:t xml:space="preserve">chủ đầu tư công trình điện </w:t>
      </w:r>
      <w:r w:rsidR="00A77D5B" w:rsidRPr="008829E7">
        <w:rPr>
          <w:color w:val="000000"/>
          <w:spacing w:val="-2"/>
          <w:szCs w:val="28"/>
        </w:rPr>
        <w:t>thực hiện</w:t>
      </w:r>
      <w:r w:rsidRPr="008829E7">
        <w:rPr>
          <w:color w:val="000000"/>
          <w:spacing w:val="-2"/>
          <w:szCs w:val="28"/>
        </w:rPr>
        <w:t xml:space="preserve"> các </w:t>
      </w:r>
      <w:r w:rsidR="0049768F" w:rsidRPr="008829E7">
        <w:rPr>
          <w:color w:val="000000"/>
          <w:spacing w:val="-2"/>
          <w:szCs w:val="28"/>
        </w:rPr>
        <w:t xml:space="preserve">thủ tục liên quan đến </w:t>
      </w:r>
      <w:r w:rsidR="00B74A95" w:rsidRPr="008829E7">
        <w:rPr>
          <w:color w:val="000000"/>
          <w:spacing w:val="-2"/>
          <w:szCs w:val="28"/>
        </w:rPr>
        <w:t>việc</w:t>
      </w:r>
      <w:r w:rsidR="0049768F" w:rsidRPr="008829E7">
        <w:rPr>
          <w:color w:val="000000"/>
          <w:spacing w:val="-2"/>
          <w:szCs w:val="28"/>
        </w:rPr>
        <w:t xml:space="preserve"> đầu tư xây dựng</w:t>
      </w:r>
      <w:r w:rsidR="00B74A95" w:rsidRPr="008829E7">
        <w:rPr>
          <w:color w:val="000000"/>
          <w:spacing w:val="-2"/>
          <w:szCs w:val="28"/>
        </w:rPr>
        <w:t xml:space="preserve"> công trình điện</w:t>
      </w:r>
      <w:r w:rsidRPr="008829E7">
        <w:rPr>
          <w:color w:val="000000"/>
          <w:spacing w:val="-2"/>
          <w:szCs w:val="28"/>
        </w:rPr>
        <w:t>.</w:t>
      </w:r>
    </w:p>
    <w:p w:rsidR="001B2234" w:rsidRPr="004E2BC7" w:rsidRDefault="001B2234" w:rsidP="001B2234">
      <w:pPr>
        <w:jc w:val="center"/>
        <w:rPr>
          <w:b/>
          <w:color w:val="000000"/>
          <w:sz w:val="6"/>
          <w:szCs w:val="28"/>
        </w:rPr>
      </w:pPr>
    </w:p>
    <w:p w:rsidR="00D828B1" w:rsidRPr="008829E7" w:rsidRDefault="00E418D2" w:rsidP="001B2234">
      <w:pPr>
        <w:jc w:val="center"/>
        <w:rPr>
          <w:color w:val="000000"/>
          <w:szCs w:val="28"/>
        </w:rPr>
      </w:pPr>
      <w:r w:rsidRPr="008829E7">
        <w:rPr>
          <w:b/>
          <w:color w:val="000000"/>
          <w:szCs w:val="28"/>
        </w:rPr>
        <w:t>Chương</w:t>
      </w:r>
      <w:r w:rsidR="00D828B1" w:rsidRPr="008829E7">
        <w:rPr>
          <w:b/>
          <w:color w:val="000000"/>
          <w:szCs w:val="28"/>
        </w:rPr>
        <w:t xml:space="preserve"> II</w:t>
      </w:r>
    </w:p>
    <w:p w:rsidR="00D828B1" w:rsidRPr="008829E7" w:rsidRDefault="00B27F33" w:rsidP="001B2234">
      <w:pPr>
        <w:jc w:val="center"/>
        <w:rPr>
          <w:rFonts w:ascii="Times New Roman Bold" w:hAnsi="Times New Roman Bold"/>
          <w:color w:val="000000"/>
          <w:spacing w:val="-4"/>
          <w:szCs w:val="28"/>
        </w:rPr>
      </w:pPr>
      <w:r w:rsidRPr="008829E7">
        <w:rPr>
          <w:rFonts w:ascii="Times New Roman Bold" w:hAnsi="Times New Roman Bold"/>
          <w:b/>
          <w:color w:val="000000"/>
          <w:spacing w:val="-4"/>
          <w:szCs w:val="28"/>
        </w:rPr>
        <w:t xml:space="preserve">ĐẤT </w:t>
      </w:r>
      <w:r w:rsidR="00443CBE" w:rsidRPr="008829E7">
        <w:rPr>
          <w:rFonts w:ascii="Times New Roman Bold" w:hAnsi="Times New Roman Bold"/>
          <w:b/>
          <w:color w:val="000000"/>
          <w:spacing w:val="-4"/>
          <w:szCs w:val="28"/>
        </w:rPr>
        <w:t xml:space="preserve">SỬ DỤNG </w:t>
      </w:r>
      <w:r w:rsidR="00A0386C" w:rsidRPr="008829E7">
        <w:rPr>
          <w:rFonts w:ascii="Times New Roman Bold" w:hAnsi="Times New Roman Bold"/>
          <w:b/>
          <w:color w:val="000000"/>
          <w:spacing w:val="-4"/>
          <w:szCs w:val="28"/>
        </w:rPr>
        <w:t>CHO</w:t>
      </w:r>
      <w:r w:rsidR="00443CBE" w:rsidRPr="008829E7">
        <w:rPr>
          <w:rFonts w:ascii="Times New Roman Bold" w:hAnsi="Times New Roman Bold"/>
          <w:b/>
          <w:color w:val="000000"/>
          <w:spacing w:val="-4"/>
          <w:szCs w:val="28"/>
        </w:rPr>
        <w:t xml:space="preserve"> </w:t>
      </w:r>
      <w:r w:rsidRPr="008829E7">
        <w:rPr>
          <w:rFonts w:ascii="Times New Roman Bold" w:hAnsi="Times New Roman Bold"/>
          <w:b/>
          <w:color w:val="000000"/>
          <w:spacing w:val="-4"/>
          <w:szCs w:val="28"/>
        </w:rPr>
        <w:t>CÔNG TRÌNH</w:t>
      </w:r>
      <w:r w:rsidR="00D828B1" w:rsidRPr="008829E7">
        <w:rPr>
          <w:rFonts w:ascii="Times New Roman Bold" w:hAnsi="Times New Roman Bold"/>
          <w:b/>
          <w:color w:val="000000"/>
          <w:spacing w:val="-4"/>
          <w:szCs w:val="28"/>
        </w:rPr>
        <w:t xml:space="preserve"> ĐIỆN</w:t>
      </w:r>
    </w:p>
    <w:p w:rsidR="001B2234" w:rsidRPr="008829E7" w:rsidRDefault="001B2234" w:rsidP="001B2234">
      <w:pPr>
        <w:tabs>
          <w:tab w:val="clear" w:pos="567"/>
        </w:tabs>
        <w:ind w:firstLine="720"/>
        <w:rPr>
          <w:b/>
          <w:color w:val="000000"/>
          <w:sz w:val="16"/>
          <w:szCs w:val="28"/>
        </w:rPr>
      </w:pPr>
    </w:p>
    <w:p w:rsidR="00D828B1" w:rsidRPr="008829E7" w:rsidRDefault="00FF018A" w:rsidP="001B2234">
      <w:pPr>
        <w:tabs>
          <w:tab w:val="clear" w:pos="567"/>
        </w:tabs>
        <w:ind w:firstLine="720"/>
        <w:rPr>
          <w:b/>
          <w:color w:val="000000"/>
          <w:szCs w:val="28"/>
        </w:rPr>
      </w:pPr>
      <w:r w:rsidRPr="008829E7">
        <w:rPr>
          <w:b/>
          <w:color w:val="000000"/>
          <w:szCs w:val="28"/>
        </w:rPr>
        <w:t>Điều 4</w:t>
      </w:r>
      <w:r w:rsidR="00D828B1" w:rsidRPr="008829E7">
        <w:rPr>
          <w:b/>
          <w:color w:val="000000"/>
          <w:szCs w:val="28"/>
        </w:rPr>
        <w:t xml:space="preserve">. </w:t>
      </w:r>
      <w:r w:rsidR="00B27F33" w:rsidRPr="008829E7">
        <w:rPr>
          <w:b/>
          <w:color w:val="000000"/>
          <w:szCs w:val="28"/>
        </w:rPr>
        <w:t>Bố trí</w:t>
      </w:r>
      <w:r w:rsidR="00D828B1" w:rsidRPr="008829E7">
        <w:rPr>
          <w:b/>
          <w:color w:val="000000"/>
          <w:szCs w:val="28"/>
        </w:rPr>
        <w:t xml:space="preserve"> đất </w:t>
      </w:r>
      <w:r w:rsidR="00443CBE" w:rsidRPr="008829E7">
        <w:rPr>
          <w:b/>
          <w:color w:val="000000"/>
          <w:szCs w:val="28"/>
        </w:rPr>
        <w:t>để</w:t>
      </w:r>
      <w:r w:rsidR="00B27F33" w:rsidRPr="008829E7">
        <w:rPr>
          <w:b/>
          <w:color w:val="000000"/>
          <w:szCs w:val="28"/>
        </w:rPr>
        <w:t xml:space="preserve"> đầu tư </w:t>
      </w:r>
      <w:r w:rsidR="00443CBE" w:rsidRPr="008829E7">
        <w:rPr>
          <w:b/>
          <w:color w:val="000000"/>
          <w:szCs w:val="28"/>
        </w:rPr>
        <w:t>xây dựng công trình điện</w:t>
      </w:r>
    </w:p>
    <w:p w:rsidR="008829E7" w:rsidRDefault="00D828B1" w:rsidP="00973DDA">
      <w:pPr>
        <w:tabs>
          <w:tab w:val="clear" w:pos="567"/>
        </w:tabs>
        <w:ind w:firstLine="720"/>
        <w:rPr>
          <w:color w:val="000000"/>
          <w:szCs w:val="28"/>
        </w:rPr>
      </w:pPr>
      <w:r w:rsidRPr="008829E7">
        <w:rPr>
          <w:color w:val="000000"/>
          <w:szCs w:val="28"/>
        </w:rPr>
        <w:t xml:space="preserve">1. </w:t>
      </w:r>
      <w:r w:rsidR="008829E7" w:rsidRPr="008829E7">
        <w:rPr>
          <w:color w:val="000000"/>
          <w:szCs w:val="28"/>
        </w:rPr>
        <w:t xml:space="preserve">Sở Xây dựng có trách nhiệm tham mưu, đề xuất UBND thành phố </w:t>
      </w:r>
      <w:r w:rsidR="005B019A">
        <w:rPr>
          <w:color w:val="000000"/>
          <w:szCs w:val="28"/>
        </w:rPr>
        <w:t xml:space="preserve">Đà Nẵng </w:t>
      </w:r>
      <w:r w:rsidR="008829E7" w:rsidRPr="008829E7">
        <w:rPr>
          <w:color w:val="000000"/>
          <w:szCs w:val="28"/>
        </w:rPr>
        <w:t xml:space="preserve">phê duyệt hướng tuyến, vị trí </w:t>
      </w:r>
      <w:r w:rsidR="008829E7">
        <w:rPr>
          <w:color w:val="000000"/>
          <w:szCs w:val="28"/>
        </w:rPr>
        <w:t xml:space="preserve">đầu tư </w:t>
      </w:r>
      <w:r w:rsidR="008829E7" w:rsidRPr="008829E7">
        <w:rPr>
          <w:color w:val="000000"/>
          <w:szCs w:val="28"/>
        </w:rPr>
        <w:t>xây dựng công trình điện trên địa bàn thành phố Đà Nẵng</w:t>
      </w:r>
      <w:r w:rsidR="008829E7">
        <w:rPr>
          <w:color w:val="000000"/>
          <w:szCs w:val="28"/>
        </w:rPr>
        <w:t xml:space="preserve"> trên cơ sở </w:t>
      </w:r>
      <w:r w:rsidR="008829E7" w:rsidRPr="008829E7">
        <w:rPr>
          <w:color w:val="000000"/>
          <w:szCs w:val="28"/>
        </w:rPr>
        <w:t xml:space="preserve">phối hợp với Sở Công Thương và các cơ quan, đơn vị liên quan hỗ trợ </w:t>
      </w:r>
      <w:r w:rsidR="008829E7">
        <w:rPr>
          <w:color w:val="000000"/>
          <w:szCs w:val="28"/>
        </w:rPr>
        <w:t xml:space="preserve">các </w:t>
      </w:r>
      <w:r w:rsidR="008829E7" w:rsidRPr="008829E7">
        <w:rPr>
          <w:color w:val="000000"/>
          <w:szCs w:val="28"/>
        </w:rPr>
        <w:t xml:space="preserve">chủ đầu tư công trình điện và chú ý cập nhật </w:t>
      </w:r>
      <w:r w:rsidR="008829E7">
        <w:rPr>
          <w:color w:val="000000"/>
          <w:szCs w:val="28"/>
        </w:rPr>
        <w:t>số</w:t>
      </w:r>
      <w:r w:rsidR="008829E7" w:rsidRPr="008829E7">
        <w:rPr>
          <w:color w:val="000000"/>
          <w:szCs w:val="28"/>
        </w:rPr>
        <w:t xml:space="preserve"> công trình điện </w:t>
      </w:r>
      <w:r w:rsidR="008829E7">
        <w:rPr>
          <w:color w:val="000000"/>
          <w:szCs w:val="28"/>
        </w:rPr>
        <w:t xml:space="preserve">cần </w:t>
      </w:r>
      <w:r w:rsidR="008829E7" w:rsidRPr="008829E7">
        <w:rPr>
          <w:color w:val="000000"/>
          <w:szCs w:val="28"/>
        </w:rPr>
        <w:t>đầu tư xây dựng trong Quy hoạch phát triển điện lực vào Qu</w:t>
      </w:r>
      <w:r w:rsidR="008829E7">
        <w:rPr>
          <w:color w:val="000000"/>
          <w:szCs w:val="28"/>
        </w:rPr>
        <w:t xml:space="preserve">y hoạch chung thành phố Đà Nẵng, </w:t>
      </w:r>
      <w:r w:rsidR="008829E7" w:rsidRPr="008829E7">
        <w:rPr>
          <w:color w:val="000000"/>
          <w:szCs w:val="28"/>
        </w:rPr>
        <w:t>quy hoạch đô thị, quy hoạch phân khu, quy hoạch hệ thống hạ tầng kỹ thuật trong các</w:t>
      </w:r>
      <w:r w:rsidR="007C72F1">
        <w:rPr>
          <w:color w:val="000000"/>
          <w:szCs w:val="28"/>
        </w:rPr>
        <w:t xml:space="preserve"> Khu công nghiệp, Khu công nghệ</w:t>
      </w:r>
      <w:r w:rsidR="008829E7" w:rsidRPr="008829E7">
        <w:rPr>
          <w:color w:val="000000"/>
          <w:szCs w:val="28"/>
        </w:rPr>
        <w:t>, Khu đô thị mới để việc quy hoạch</w:t>
      </w:r>
      <w:r w:rsidR="008829E7">
        <w:rPr>
          <w:color w:val="000000"/>
          <w:szCs w:val="28"/>
        </w:rPr>
        <w:t>, kế hoạch</w:t>
      </w:r>
      <w:r w:rsidR="008829E7" w:rsidRPr="008829E7">
        <w:rPr>
          <w:color w:val="000000"/>
          <w:szCs w:val="28"/>
        </w:rPr>
        <w:t xml:space="preserve"> sử dụng đất</w:t>
      </w:r>
      <w:r w:rsidR="008829E7">
        <w:rPr>
          <w:color w:val="000000"/>
          <w:szCs w:val="28"/>
        </w:rPr>
        <w:t xml:space="preserve"> phục vụ việc đầu tư xây dựng công trình điện</w:t>
      </w:r>
      <w:r w:rsidR="008829E7" w:rsidRPr="008829E7">
        <w:rPr>
          <w:color w:val="000000"/>
          <w:szCs w:val="28"/>
        </w:rPr>
        <w:t xml:space="preserve"> đạt hiệu quả, tránh chồng chéo </w:t>
      </w:r>
      <w:r w:rsidR="008829E7">
        <w:rPr>
          <w:color w:val="000000"/>
          <w:szCs w:val="28"/>
        </w:rPr>
        <w:t>và chiếm dụng diện tích đất của</w:t>
      </w:r>
      <w:r w:rsidR="008829E7" w:rsidRPr="008829E7">
        <w:rPr>
          <w:color w:val="000000"/>
          <w:szCs w:val="28"/>
        </w:rPr>
        <w:t xml:space="preserve"> các dự án </w:t>
      </w:r>
      <w:r w:rsidR="008829E7">
        <w:rPr>
          <w:color w:val="000000"/>
          <w:szCs w:val="28"/>
        </w:rPr>
        <w:t xml:space="preserve">khác </w:t>
      </w:r>
      <w:r w:rsidR="008829E7" w:rsidRPr="008829E7">
        <w:rPr>
          <w:color w:val="000000"/>
          <w:szCs w:val="28"/>
        </w:rPr>
        <w:t>có liên quan.</w:t>
      </w:r>
    </w:p>
    <w:p w:rsidR="00AD4D5D" w:rsidRDefault="00AD4D5D" w:rsidP="00973DDA">
      <w:pPr>
        <w:tabs>
          <w:tab w:val="clear" w:pos="567"/>
        </w:tabs>
        <w:ind w:firstLine="720"/>
        <w:rPr>
          <w:color w:val="000000"/>
          <w:szCs w:val="28"/>
        </w:rPr>
      </w:pPr>
      <w:r>
        <w:rPr>
          <w:color w:val="000000"/>
          <w:szCs w:val="28"/>
        </w:rPr>
        <w:t xml:space="preserve">2. </w:t>
      </w:r>
      <w:r w:rsidRPr="008829E7">
        <w:rPr>
          <w:color w:val="000000"/>
          <w:szCs w:val="28"/>
        </w:rPr>
        <w:t xml:space="preserve">Sở Tài nguyên và Môi trường </w:t>
      </w:r>
      <w:r>
        <w:rPr>
          <w:color w:val="000000"/>
          <w:szCs w:val="28"/>
        </w:rPr>
        <w:t xml:space="preserve">chủ trì, </w:t>
      </w:r>
      <w:r w:rsidRPr="008829E7">
        <w:rPr>
          <w:color w:val="000000"/>
          <w:szCs w:val="28"/>
        </w:rPr>
        <w:t xml:space="preserve">phối hợp với Sở Xây dựng và </w:t>
      </w:r>
      <w:r>
        <w:rPr>
          <w:color w:val="000000"/>
          <w:szCs w:val="28"/>
        </w:rPr>
        <w:t xml:space="preserve">các </w:t>
      </w:r>
      <w:r w:rsidRPr="008829E7">
        <w:rPr>
          <w:color w:val="000000"/>
          <w:szCs w:val="28"/>
        </w:rPr>
        <w:t xml:space="preserve">chủ đầu tư công trình điện xác định diện tích đất cần sử dụng để điều chỉnh, bổ sung vào </w:t>
      </w:r>
      <w:r w:rsidRPr="008829E7">
        <w:rPr>
          <w:color w:val="000000"/>
          <w:szCs w:val="28"/>
        </w:rPr>
        <w:lastRenderedPageBreak/>
        <w:t>quy hoạch</w:t>
      </w:r>
      <w:r w:rsidR="00C15792">
        <w:rPr>
          <w:color w:val="000000"/>
          <w:szCs w:val="28"/>
        </w:rPr>
        <w:t>,</w:t>
      </w:r>
      <w:r w:rsidRPr="008829E7">
        <w:rPr>
          <w:color w:val="000000"/>
          <w:szCs w:val="28"/>
        </w:rPr>
        <w:t xml:space="preserve"> </w:t>
      </w:r>
      <w:r w:rsidR="00C15792" w:rsidRPr="008829E7">
        <w:rPr>
          <w:color w:val="000000"/>
          <w:szCs w:val="28"/>
        </w:rPr>
        <w:t xml:space="preserve">kế hoạch </w:t>
      </w:r>
      <w:r w:rsidRPr="008829E7">
        <w:rPr>
          <w:color w:val="000000"/>
          <w:szCs w:val="28"/>
        </w:rPr>
        <w:t>sử dụng đất trên địa bàn</w:t>
      </w:r>
      <w:r w:rsidR="00C15792">
        <w:rPr>
          <w:color w:val="000000"/>
          <w:szCs w:val="28"/>
        </w:rPr>
        <w:t xml:space="preserve"> thành phố Đà Nẵng</w:t>
      </w:r>
      <w:r w:rsidRPr="008829E7">
        <w:rPr>
          <w:color w:val="000000"/>
          <w:szCs w:val="28"/>
        </w:rPr>
        <w:t xml:space="preserve">; tham mưu, đề xuất UBND thành phố </w:t>
      </w:r>
      <w:r w:rsidR="005B019A">
        <w:rPr>
          <w:color w:val="000000"/>
          <w:szCs w:val="28"/>
        </w:rPr>
        <w:t xml:space="preserve">Đà Nẵng </w:t>
      </w:r>
      <w:r w:rsidRPr="008829E7">
        <w:rPr>
          <w:color w:val="000000"/>
          <w:szCs w:val="28"/>
        </w:rPr>
        <w:t>bố trí diện tích đất để đầu tư xây dựng công trình điện trên địa bàn thành phố Đà Nẵng.</w:t>
      </w:r>
    </w:p>
    <w:p w:rsidR="00D828B1" w:rsidRPr="008829E7" w:rsidRDefault="00C15792" w:rsidP="00973DDA">
      <w:pPr>
        <w:tabs>
          <w:tab w:val="clear" w:pos="567"/>
        </w:tabs>
        <w:ind w:firstLine="720"/>
        <w:rPr>
          <w:color w:val="000000"/>
          <w:szCs w:val="28"/>
        </w:rPr>
      </w:pPr>
      <w:r w:rsidRPr="008829E7">
        <w:rPr>
          <w:color w:val="000000"/>
          <w:szCs w:val="28"/>
        </w:rPr>
        <w:t xml:space="preserve">3. </w:t>
      </w:r>
      <w:r>
        <w:rPr>
          <w:color w:val="000000"/>
          <w:szCs w:val="28"/>
        </w:rPr>
        <w:t xml:space="preserve">Trên cơ sở đề xuất của Sở Xây dựng, </w:t>
      </w:r>
      <w:r w:rsidRPr="008829E7">
        <w:rPr>
          <w:color w:val="000000"/>
          <w:szCs w:val="28"/>
        </w:rPr>
        <w:t>Sở Tài nguyên và Môi trường</w:t>
      </w:r>
      <w:r>
        <w:rPr>
          <w:color w:val="000000"/>
          <w:szCs w:val="28"/>
        </w:rPr>
        <w:t>,</w:t>
      </w:r>
      <w:r w:rsidRPr="008829E7">
        <w:rPr>
          <w:color w:val="000000"/>
          <w:szCs w:val="28"/>
        </w:rPr>
        <w:t xml:space="preserve"> </w:t>
      </w:r>
      <w:r w:rsidR="00D76E23">
        <w:rPr>
          <w:color w:val="000000"/>
          <w:szCs w:val="28"/>
        </w:rPr>
        <w:t xml:space="preserve">UBND </w:t>
      </w:r>
      <w:r w:rsidR="005F4BCD" w:rsidRPr="008829E7">
        <w:rPr>
          <w:color w:val="000000"/>
          <w:szCs w:val="28"/>
        </w:rPr>
        <w:t xml:space="preserve">thành phố Đà Nẵng </w:t>
      </w:r>
      <w:r>
        <w:rPr>
          <w:color w:val="000000"/>
          <w:szCs w:val="28"/>
        </w:rPr>
        <w:t>phê duyệt hướng tuyến, vị trí đầu tư xây dựng,</w:t>
      </w:r>
      <w:r w:rsidR="005F4BCD" w:rsidRPr="008829E7">
        <w:rPr>
          <w:color w:val="000000"/>
          <w:szCs w:val="28"/>
        </w:rPr>
        <w:t xml:space="preserve"> diện tích đất </w:t>
      </w:r>
      <w:r>
        <w:rPr>
          <w:color w:val="000000"/>
          <w:szCs w:val="28"/>
        </w:rPr>
        <w:t xml:space="preserve">hợp lý </w:t>
      </w:r>
      <w:r w:rsidR="005F4BCD" w:rsidRPr="008829E7">
        <w:rPr>
          <w:color w:val="000000"/>
          <w:szCs w:val="28"/>
        </w:rPr>
        <w:t xml:space="preserve">để đầu tư xây dựng công trình điện </w:t>
      </w:r>
      <w:r>
        <w:rPr>
          <w:color w:val="000000"/>
          <w:szCs w:val="28"/>
        </w:rPr>
        <w:t>trên địa bàn thành phố Đà Nẵng</w:t>
      </w:r>
      <w:r w:rsidR="00D828B1" w:rsidRPr="008829E7">
        <w:rPr>
          <w:color w:val="000000"/>
          <w:szCs w:val="28"/>
        </w:rPr>
        <w:t>.</w:t>
      </w:r>
    </w:p>
    <w:p w:rsidR="007B221C" w:rsidRPr="008829E7" w:rsidRDefault="00D768F7" w:rsidP="00973DDA">
      <w:pPr>
        <w:tabs>
          <w:tab w:val="clear" w:pos="567"/>
        </w:tabs>
        <w:ind w:firstLine="720"/>
        <w:rPr>
          <w:color w:val="000000"/>
          <w:szCs w:val="28"/>
        </w:rPr>
      </w:pPr>
      <w:r w:rsidRPr="008829E7">
        <w:rPr>
          <w:color w:val="000000"/>
          <w:szCs w:val="28"/>
        </w:rPr>
        <w:t>4</w:t>
      </w:r>
      <w:r w:rsidR="00F446DA" w:rsidRPr="008829E7">
        <w:rPr>
          <w:color w:val="000000"/>
          <w:szCs w:val="28"/>
        </w:rPr>
        <w:t xml:space="preserve">. </w:t>
      </w:r>
      <w:r w:rsidR="007B221C" w:rsidRPr="008829E7">
        <w:rPr>
          <w:color w:val="000000"/>
          <w:szCs w:val="28"/>
        </w:rPr>
        <w:t>Các đơn vị Chủ đầu tư, điều hành dự án đầu tư xây dựng hệ thống hạ tầng kỹ thuật trong các Khu công nghiệp, Khu công nghệ và các đơn vị Chủ đầu tư dự án bất động sản</w:t>
      </w:r>
      <w:r w:rsidR="00C15792" w:rsidRPr="008829E7">
        <w:rPr>
          <w:color w:val="000000"/>
          <w:szCs w:val="28"/>
        </w:rPr>
        <w:t>, Khu đô thị mới</w:t>
      </w:r>
      <w:r w:rsidR="007B221C" w:rsidRPr="008829E7">
        <w:rPr>
          <w:color w:val="000000"/>
          <w:szCs w:val="28"/>
        </w:rPr>
        <w:t xml:space="preserve"> có nhu cầu sử dụng điện từ 80kW trở lên có trách nhiệm </w:t>
      </w:r>
      <w:r w:rsidR="00C15792">
        <w:rPr>
          <w:color w:val="000000"/>
          <w:szCs w:val="28"/>
        </w:rPr>
        <w:t>bố trí</w:t>
      </w:r>
      <w:r w:rsidR="007B221C" w:rsidRPr="008829E7">
        <w:rPr>
          <w:color w:val="000000"/>
          <w:szCs w:val="28"/>
        </w:rPr>
        <w:t xml:space="preserve"> diện tích đất trong ranh giới dự án của mình để đầu tư xây dựng công trình điện nhằm cung cấp điện cho dự án.</w:t>
      </w:r>
    </w:p>
    <w:p w:rsidR="00D828B1" w:rsidRPr="008829E7" w:rsidRDefault="007B221C" w:rsidP="00973DDA">
      <w:pPr>
        <w:tabs>
          <w:tab w:val="clear" w:pos="567"/>
        </w:tabs>
        <w:ind w:firstLine="720"/>
        <w:rPr>
          <w:color w:val="000000"/>
          <w:szCs w:val="28"/>
        </w:rPr>
      </w:pPr>
      <w:r w:rsidRPr="008829E7">
        <w:rPr>
          <w:color w:val="000000"/>
          <w:szCs w:val="28"/>
        </w:rPr>
        <w:t xml:space="preserve">5. </w:t>
      </w:r>
      <w:r w:rsidR="00A0386C" w:rsidRPr="008829E7">
        <w:rPr>
          <w:color w:val="000000"/>
          <w:szCs w:val="28"/>
        </w:rPr>
        <w:t>Để</w:t>
      </w:r>
      <w:r w:rsidR="00443CBE" w:rsidRPr="008829E7">
        <w:rPr>
          <w:color w:val="000000"/>
          <w:szCs w:val="28"/>
        </w:rPr>
        <w:t xml:space="preserve"> đầu tư xây dựng công trình điện</w:t>
      </w:r>
      <w:r w:rsidR="00A0386C" w:rsidRPr="008829E7">
        <w:rPr>
          <w:color w:val="000000"/>
          <w:szCs w:val="28"/>
        </w:rPr>
        <w:t xml:space="preserve"> được thuận lợi</w:t>
      </w:r>
      <w:r w:rsidR="00443CBE" w:rsidRPr="008829E7">
        <w:rPr>
          <w:color w:val="000000"/>
          <w:szCs w:val="28"/>
        </w:rPr>
        <w:t xml:space="preserve">, </w:t>
      </w:r>
      <w:r w:rsidR="00C15792">
        <w:rPr>
          <w:color w:val="000000"/>
          <w:szCs w:val="28"/>
        </w:rPr>
        <w:t xml:space="preserve">các </w:t>
      </w:r>
      <w:r w:rsidR="00443CBE" w:rsidRPr="008829E7">
        <w:rPr>
          <w:color w:val="000000"/>
          <w:szCs w:val="28"/>
        </w:rPr>
        <w:t>c</w:t>
      </w:r>
      <w:r w:rsidR="00D828B1" w:rsidRPr="008829E7">
        <w:rPr>
          <w:color w:val="000000"/>
          <w:szCs w:val="28"/>
        </w:rPr>
        <w:t xml:space="preserve">hủ đầu tư công trình điện phải xác định </w:t>
      </w:r>
      <w:r w:rsidR="00443CBE" w:rsidRPr="008829E7">
        <w:rPr>
          <w:color w:val="000000"/>
          <w:szCs w:val="28"/>
        </w:rPr>
        <w:t>chính xác hướng tuyến,</w:t>
      </w:r>
      <w:r w:rsidR="00D828B1" w:rsidRPr="008829E7">
        <w:rPr>
          <w:color w:val="000000"/>
          <w:szCs w:val="28"/>
        </w:rPr>
        <w:t xml:space="preserve"> diện tích đất cần sử dụng</w:t>
      </w:r>
      <w:r w:rsidR="008B56EA" w:rsidRPr="008829E7">
        <w:rPr>
          <w:color w:val="000000"/>
          <w:szCs w:val="28"/>
        </w:rPr>
        <w:t>,</w:t>
      </w:r>
      <w:r w:rsidR="00D828B1" w:rsidRPr="008829E7">
        <w:rPr>
          <w:color w:val="000000"/>
          <w:szCs w:val="28"/>
        </w:rPr>
        <w:t xml:space="preserve"> </w:t>
      </w:r>
      <w:r w:rsidR="00443CBE" w:rsidRPr="008829E7">
        <w:rPr>
          <w:color w:val="000000"/>
          <w:szCs w:val="28"/>
        </w:rPr>
        <w:t xml:space="preserve">đề xuất </w:t>
      </w:r>
      <w:r w:rsidR="00D828B1" w:rsidRPr="008829E7">
        <w:rPr>
          <w:color w:val="000000"/>
          <w:szCs w:val="28"/>
        </w:rPr>
        <w:t xml:space="preserve">phương án đền bù, giải phóng mặt bằng </w:t>
      </w:r>
      <w:r w:rsidR="008B56EA" w:rsidRPr="008829E7">
        <w:rPr>
          <w:color w:val="000000"/>
          <w:szCs w:val="28"/>
        </w:rPr>
        <w:t xml:space="preserve">và tái định cư cho </w:t>
      </w:r>
      <w:r w:rsidR="00443CBE" w:rsidRPr="008829E7">
        <w:rPr>
          <w:color w:val="000000"/>
          <w:szCs w:val="28"/>
        </w:rPr>
        <w:t>các</w:t>
      </w:r>
      <w:r w:rsidR="008B56EA" w:rsidRPr="008829E7">
        <w:rPr>
          <w:color w:val="000000"/>
          <w:szCs w:val="28"/>
        </w:rPr>
        <w:t xml:space="preserve"> tổ chức, cá nhân có công trình, nhà ở, vật kiến trúc, cây cối hoa màu trong </w:t>
      </w:r>
      <w:r w:rsidR="00A0386C" w:rsidRPr="008829E7">
        <w:rPr>
          <w:color w:val="000000"/>
          <w:szCs w:val="28"/>
        </w:rPr>
        <w:t>ranh giới</w:t>
      </w:r>
      <w:r w:rsidR="008B56EA" w:rsidRPr="008829E7">
        <w:rPr>
          <w:color w:val="000000"/>
          <w:szCs w:val="28"/>
        </w:rPr>
        <w:t xml:space="preserve"> </w:t>
      </w:r>
      <w:r w:rsidR="00443CBE" w:rsidRPr="008829E7">
        <w:rPr>
          <w:color w:val="000000"/>
          <w:szCs w:val="28"/>
        </w:rPr>
        <w:t>diện tích đất cần sử d</w:t>
      </w:r>
      <w:r w:rsidR="00A0386C" w:rsidRPr="008829E7">
        <w:rPr>
          <w:color w:val="000000"/>
          <w:szCs w:val="28"/>
        </w:rPr>
        <w:t xml:space="preserve">ụng trong giai đoạn lập dự án đầu tư </w:t>
      </w:r>
      <w:r w:rsidR="00C15792">
        <w:rPr>
          <w:color w:val="000000"/>
          <w:szCs w:val="28"/>
        </w:rPr>
        <w:t xml:space="preserve">xây dựng công trình điện </w:t>
      </w:r>
      <w:r w:rsidR="00B74A95" w:rsidRPr="008829E7">
        <w:rPr>
          <w:color w:val="000000"/>
          <w:szCs w:val="28"/>
        </w:rPr>
        <w:t>để các</w:t>
      </w:r>
      <w:r w:rsidR="00661FCB" w:rsidRPr="008829E7">
        <w:rPr>
          <w:color w:val="000000"/>
          <w:szCs w:val="28"/>
        </w:rPr>
        <w:t xml:space="preserve"> </w:t>
      </w:r>
      <w:r w:rsidR="00661FCB" w:rsidRPr="008829E7">
        <w:rPr>
          <w:color w:val="000000"/>
          <w:spacing w:val="-4"/>
          <w:szCs w:val="28"/>
        </w:rPr>
        <w:t>cơ quan nhà nước có thẩm quyền xem xét, thoả thuận, quyết định</w:t>
      </w:r>
      <w:r w:rsidR="00D828B1" w:rsidRPr="008829E7">
        <w:rPr>
          <w:color w:val="000000"/>
          <w:szCs w:val="28"/>
        </w:rPr>
        <w:t>.</w:t>
      </w:r>
    </w:p>
    <w:p w:rsidR="00D828B1" w:rsidRPr="008829E7" w:rsidRDefault="007B221C" w:rsidP="00973DDA">
      <w:pPr>
        <w:tabs>
          <w:tab w:val="clear" w:pos="567"/>
        </w:tabs>
        <w:ind w:firstLine="720"/>
        <w:rPr>
          <w:color w:val="000000"/>
          <w:spacing w:val="-4"/>
          <w:szCs w:val="28"/>
        </w:rPr>
      </w:pPr>
      <w:r w:rsidRPr="008829E7">
        <w:rPr>
          <w:color w:val="000000"/>
          <w:spacing w:val="-4"/>
          <w:szCs w:val="28"/>
        </w:rPr>
        <w:t>6</w:t>
      </w:r>
      <w:r w:rsidR="00D828B1" w:rsidRPr="008829E7">
        <w:rPr>
          <w:color w:val="000000"/>
          <w:spacing w:val="-4"/>
          <w:szCs w:val="28"/>
        </w:rPr>
        <w:t xml:space="preserve">. Sau khi </w:t>
      </w:r>
      <w:r w:rsidR="00C15792" w:rsidRPr="008829E7">
        <w:rPr>
          <w:color w:val="000000"/>
          <w:spacing w:val="-4"/>
          <w:szCs w:val="28"/>
        </w:rPr>
        <w:t>dự án đầu tư xây dựng công trình điện</w:t>
      </w:r>
      <w:r w:rsidR="00C15792">
        <w:rPr>
          <w:color w:val="000000"/>
          <w:spacing w:val="-4"/>
          <w:szCs w:val="28"/>
        </w:rPr>
        <w:t xml:space="preserve"> được </w:t>
      </w:r>
      <w:r w:rsidR="00B74A95" w:rsidRPr="008829E7">
        <w:rPr>
          <w:color w:val="000000"/>
          <w:spacing w:val="-4"/>
          <w:szCs w:val="28"/>
        </w:rPr>
        <w:t xml:space="preserve">phê duyệt </w:t>
      </w:r>
      <w:r w:rsidR="00C15792">
        <w:rPr>
          <w:color w:val="000000"/>
          <w:spacing w:val="-4"/>
          <w:szCs w:val="28"/>
        </w:rPr>
        <w:t>theo quy định</w:t>
      </w:r>
      <w:r w:rsidR="00D828B1" w:rsidRPr="008829E7">
        <w:rPr>
          <w:color w:val="000000"/>
          <w:spacing w:val="-4"/>
          <w:szCs w:val="28"/>
        </w:rPr>
        <w:t>,</w:t>
      </w:r>
      <w:r w:rsidR="008B56EA" w:rsidRPr="008829E7">
        <w:rPr>
          <w:color w:val="000000"/>
          <w:spacing w:val="-4"/>
          <w:szCs w:val="28"/>
        </w:rPr>
        <w:t xml:space="preserve"> </w:t>
      </w:r>
      <w:r w:rsidR="0052473A" w:rsidRPr="008829E7">
        <w:rPr>
          <w:color w:val="000000"/>
          <w:spacing w:val="-4"/>
          <w:szCs w:val="28"/>
        </w:rPr>
        <w:t>c</w:t>
      </w:r>
      <w:r w:rsidR="008B56EA" w:rsidRPr="008829E7">
        <w:rPr>
          <w:color w:val="000000"/>
          <w:spacing w:val="-4"/>
          <w:szCs w:val="28"/>
        </w:rPr>
        <w:t xml:space="preserve">hủ đầu tư công trình điện </w:t>
      </w:r>
      <w:r w:rsidR="00C15792">
        <w:rPr>
          <w:color w:val="000000"/>
          <w:spacing w:val="-4"/>
          <w:szCs w:val="28"/>
        </w:rPr>
        <w:t>có trách nhiệm</w:t>
      </w:r>
      <w:r w:rsidR="008B56EA" w:rsidRPr="008829E7">
        <w:rPr>
          <w:color w:val="000000"/>
          <w:spacing w:val="-4"/>
          <w:szCs w:val="28"/>
        </w:rPr>
        <w:t xml:space="preserve"> gửi hồ sơ </w:t>
      </w:r>
      <w:r w:rsidR="0052473A" w:rsidRPr="008829E7">
        <w:rPr>
          <w:color w:val="000000"/>
          <w:spacing w:val="-4"/>
          <w:szCs w:val="28"/>
        </w:rPr>
        <w:t xml:space="preserve">liên quan đến diện tích đất cần </w:t>
      </w:r>
      <w:r w:rsidR="008B56EA" w:rsidRPr="008829E7">
        <w:rPr>
          <w:color w:val="000000"/>
          <w:spacing w:val="-4"/>
          <w:szCs w:val="28"/>
        </w:rPr>
        <w:t xml:space="preserve">sử dụng </w:t>
      </w:r>
      <w:r w:rsidR="0052473A" w:rsidRPr="008829E7">
        <w:rPr>
          <w:color w:val="000000"/>
          <w:spacing w:val="-4"/>
          <w:szCs w:val="28"/>
        </w:rPr>
        <w:t>cho</w:t>
      </w:r>
      <w:r w:rsidR="008B56EA" w:rsidRPr="008829E7">
        <w:rPr>
          <w:color w:val="000000"/>
          <w:spacing w:val="-4"/>
          <w:szCs w:val="28"/>
        </w:rPr>
        <w:t xml:space="preserve"> </w:t>
      </w:r>
      <w:r w:rsidR="00C15792" w:rsidRPr="008829E7">
        <w:rPr>
          <w:color w:val="000000"/>
          <w:szCs w:val="28"/>
        </w:rPr>
        <w:t>Sở Tài nguyên và Môi trường</w:t>
      </w:r>
      <w:r w:rsidR="00C15792">
        <w:rPr>
          <w:color w:val="000000"/>
          <w:szCs w:val="28"/>
        </w:rPr>
        <w:t xml:space="preserve"> </w:t>
      </w:r>
      <w:r w:rsidR="008B56EA" w:rsidRPr="008829E7">
        <w:rPr>
          <w:color w:val="000000"/>
          <w:spacing w:val="-4"/>
          <w:szCs w:val="28"/>
        </w:rPr>
        <w:t>xem xét</w:t>
      </w:r>
      <w:r w:rsidR="0052473A" w:rsidRPr="008829E7">
        <w:rPr>
          <w:color w:val="000000"/>
          <w:spacing w:val="-4"/>
          <w:szCs w:val="28"/>
        </w:rPr>
        <w:t>,</w:t>
      </w:r>
      <w:r w:rsidR="008B56EA" w:rsidRPr="008829E7">
        <w:rPr>
          <w:color w:val="000000"/>
          <w:spacing w:val="-4"/>
          <w:szCs w:val="28"/>
        </w:rPr>
        <w:t xml:space="preserve"> </w:t>
      </w:r>
      <w:r w:rsidR="00C15792">
        <w:rPr>
          <w:color w:val="000000"/>
          <w:spacing w:val="-4"/>
          <w:szCs w:val="28"/>
        </w:rPr>
        <w:t xml:space="preserve">đề xuất </w:t>
      </w:r>
      <w:r w:rsidR="00E87783">
        <w:rPr>
          <w:color w:val="000000"/>
          <w:szCs w:val="28"/>
        </w:rPr>
        <w:t>UBND</w:t>
      </w:r>
      <w:r w:rsidR="00C15792" w:rsidRPr="008829E7">
        <w:rPr>
          <w:color w:val="000000"/>
          <w:szCs w:val="28"/>
        </w:rPr>
        <w:t xml:space="preserve"> thành phố Đà Nẵng </w:t>
      </w:r>
      <w:r w:rsidR="008B56EA" w:rsidRPr="008829E7">
        <w:rPr>
          <w:color w:val="000000"/>
          <w:spacing w:val="-4"/>
          <w:szCs w:val="28"/>
        </w:rPr>
        <w:t>quyết định</w:t>
      </w:r>
      <w:r w:rsidR="00D828B1" w:rsidRPr="008829E7">
        <w:rPr>
          <w:color w:val="000000"/>
          <w:spacing w:val="-4"/>
          <w:szCs w:val="28"/>
        </w:rPr>
        <w:t xml:space="preserve"> giao đất</w:t>
      </w:r>
      <w:r w:rsidR="008B56EA" w:rsidRPr="008829E7">
        <w:rPr>
          <w:color w:val="000000"/>
          <w:spacing w:val="-4"/>
          <w:szCs w:val="28"/>
        </w:rPr>
        <w:t>,</w:t>
      </w:r>
      <w:r w:rsidR="00D828B1" w:rsidRPr="008829E7">
        <w:rPr>
          <w:color w:val="000000"/>
          <w:spacing w:val="-4"/>
          <w:szCs w:val="28"/>
        </w:rPr>
        <w:t xml:space="preserve"> cho thuê đất để đầu tư </w:t>
      </w:r>
      <w:r w:rsidR="008B56EA" w:rsidRPr="008829E7">
        <w:rPr>
          <w:color w:val="000000"/>
          <w:spacing w:val="-4"/>
          <w:szCs w:val="28"/>
        </w:rPr>
        <w:t>xây dựng công trình</w:t>
      </w:r>
      <w:r w:rsidR="0052473A" w:rsidRPr="008829E7">
        <w:rPr>
          <w:color w:val="000000"/>
          <w:spacing w:val="-4"/>
          <w:szCs w:val="28"/>
        </w:rPr>
        <w:t xml:space="preserve"> điện</w:t>
      </w:r>
      <w:r w:rsidR="00D828B1" w:rsidRPr="008829E7">
        <w:rPr>
          <w:color w:val="000000"/>
          <w:spacing w:val="-4"/>
          <w:szCs w:val="28"/>
        </w:rPr>
        <w:t>.</w:t>
      </w:r>
    </w:p>
    <w:p w:rsidR="00D828B1" w:rsidRPr="008829E7" w:rsidRDefault="007B221C" w:rsidP="00973DDA">
      <w:pPr>
        <w:tabs>
          <w:tab w:val="clear" w:pos="567"/>
        </w:tabs>
        <w:ind w:firstLine="720"/>
        <w:rPr>
          <w:color w:val="000000"/>
          <w:spacing w:val="-2"/>
          <w:szCs w:val="28"/>
        </w:rPr>
      </w:pPr>
      <w:r w:rsidRPr="008829E7">
        <w:rPr>
          <w:color w:val="000000"/>
          <w:spacing w:val="-2"/>
          <w:szCs w:val="28"/>
        </w:rPr>
        <w:t>7</w:t>
      </w:r>
      <w:r w:rsidR="00D828B1" w:rsidRPr="008829E7">
        <w:rPr>
          <w:color w:val="000000"/>
          <w:spacing w:val="-2"/>
          <w:szCs w:val="28"/>
        </w:rPr>
        <w:t xml:space="preserve">. </w:t>
      </w:r>
      <w:r w:rsidR="00E87783">
        <w:rPr>
          <w:color w:val="000000"/>
          <w:spacing w:val="-2"/>
          <w:szCs w:val="28"/>
        </w:rPr>
        <w:t>UBND</w:t>
      </w:r>
      <w:r w:rsidR="00D828B1" w:rsidRPr="008829E7">
        <w:rPr>
          <w:color w:val="000000"/>
          <w:spacing w:val="-2"/>
          <w:szCs w:val="28"/>
        </w:rPr>
        <w:t xml:space="preserve"> </w:t>
      </w:r>
      <w:r w:rsidR="00D768F7" w:rsidRPr="008829E7">
        <w:rPr>
          <w:color w:val="000000"/>
          <w:spacing w:val="-2"/>
          <w:szCs w:val="28"/>
        </w:rPr>
        <w:t>quận, huyện</w:t>
      </w:r>
      <w:r w:rsidR="00D828B1" w:rsidRPr="008829E7">
        <w:rPr>
          <w:color w:val="000000"/>
          <w:spacing w:val="-2"/>
          <w:szCs w:val="28"/>
        </w:rPr>
        <w:t xml:space="preserve"> có trách nhiệm chủ trì, phối hợp với </w:t>
      </w:r>
      <w:r w:rsidR="004D332B" w:rsidRPr="008829E7">
        <w:rPr>
          <w:color w:val="000000"/>
          <w:spacing w:val="-2"/>
          <w:szCs w:val="28"/>
        </w:rPr>
        <w:t>c</w:t>
      </w:r>
      <w:r w:rsidR="00D828B1" w:rsidRPr="008829E7">
        <w:rPr>
          <w:color w:val="000000"/>
          <w:spacing w:val="-2"/>
          <w:szCs w:val="28"/>
        </w:rPr>
        <w:t xml:space="preserve">hủ đầu tư </w:t>
      </w:r>
      <w:r w:rsidR="00952A5B" w:rsidRPr="008829E7">
        <w:rPr>
          <w:color w:val="000000"/>
          <w:spacing w:val="-2"/>
          <w:szCs w:val="28"/>
        </w:rPr>
        <w:t xml:space="preserve">công trình điện </w:t>
      </w:r>
      <w:r w:rsidR="00D828B1" w:rsidRPr="008829E7">
        <w:rPr>
          <w:color w:val="000000"/>
          <w:spacing w:val="-2"/>
          <w:szCs w:val="28"/>
        </w:rPr>
        <w:t>lập và thực hiện kế hoạch giải phóng mặt bằng, di dân, tái định cư</w:t>
      </w:r>
      <w:r w:rsidR="00952A5B" w:rsidRPr="008829E7">
        <w:rPr>
          <w:color w:val="000000"/>
          <w:spacing w:val="-2"/>
          <w:szCs w:val="28"/>
        </w:rPr>
        <w:t>;</w:t>
      </w:r>
      <w:r w:rsidR="00D828B1" w:rsidRPr="008829E7">
        <w:rPr>
          <w:color w:val="000000"/>
          <w:spacing w:val="-2"/>
          <w:szCs w:val="28"/>
        </w:rPr>
        <w:t xml:space="preserve"> bồi thường thiệt hại về đất đai, tài sản; </w:t>
      </w:r>
      <w:r w:rsidR="00C15792">
        <w:rPr>
          <w:color w:val="000000"/>
          <w:spacing w:val="-2"/>
          <w:szCs w:val="28"/>
        </w:rPr>
        <w:t xml:space="preserve">hỗ trợ </w:t>
      </w:r>
      <w:r w:rsidR="00C15792" w:rsidRPr="008829E7">
        <w:rPr>
          <w:color w:val="000000"/>
          <w:szCs w:val="28"/>
        </w:rPr>
        <w:t>phổ biến</w:t>
      </w:r>
      <w:r w:rsidR="00C15792">
        <w:rPr>
          <w:color w:val="000000"/>
          <w:szCs w:val="28"/>
        </w:rPr>
        <w:t>,</w:t>
      </w:r>
      <w:r w:rsidR="00C15792" w:rsidRPr="008829E7">
        <w:rPr>
          <w:color w:val="000000"/>
          <w:szCs w:val="28"/>
        </w:rPr>
        <w:t xml:space="preserve"> </w:t>
      </w:r>
      <w:r w:rsidR="002E5EA0" w:rsidRPr="008829E7">
        <w:rPr>
          <w:color w:val="000000"/>
          <w:szCs w:val="28"/>
        </w:rPr>
        <w:t xml:space="preserve">tuyên truyền về </w:t>
      </w:r>
      <w:r w:rsidR="00C15792">
        <w:rPr>
          <w:color w:val="000000"/>
          <w:szCs w:val="28"/>
        </w:rPr>
        <w:t xml:space="preserve">sự cần thiết phải </w:t>
      </w:r>
      <w:r w:rsidR="002E5EA0" w:rsidRPr="008829E7">
        <w:rPr>
          <w:color w:val="000000"/>
          <w:spacing w:val="-4"/>
          <w:szCs w:val="28"/>
        </w:rPr>
        <w:t>đầu tư xây dựng công trình điện</w:t>
      </w:r>
      <w:r w:rsidR="002E5EA0" w:rsidRPr="008829E7">
        <w:rPr>
          <w:color w:val="000000"/>
          <w:szCs w:val="28"/>
        </w:rPr>
        <w:t xml:space="preserve"> trên địa bàn quản lý, </w:t>
      </w:r>
      <w:r w:rsidR="00D828B1" w:rsidRPr="008829E7">
        <w:rPr>
          <w:color w:val="000000"/>
          <w:spacing w:val="-2"/>
          <w:szCs w:val="28"/>
        </w:rPr>
        <w:t xml:space="preserve">bảo vệ diện tích đất </w:t>
      </w:r>
      <w:r w:rsidR="00661FCB" w:rsidRPr="008829E7">
        <w:rPr>
          <w:color w:val="000000"/>
          <w:spacing w:val="-2"/>
          <w:szCs w:val="28"/>
        </w:rPr>
        <w:t xml:space="preserve">cần </w:t>
      </w:r>
      <w:r w:rsidR="004D332B" w:rsidRPr="008829E7">
        <w:rPr>
          <w:color w:val="000000"/>
          <w:spacing w:val="-2"/>
          <w:szCs w:val="28"/>
        </w:rPr>
        <w:t>sử dụng để đầu tư xây dựng</w:t>
      </w:r>
      <w:r w:rsidR="00D828B1" w:rsidRPr="008829E7">
        <w:rPr>
          <w:color w:val="000000"/>
          <w:spacing w:val="-2"/>
          <w:szCs w:val="28"/>
        </w:rPr>
        <w:t xml:space="preserve"> </w:t>
      </w:r>
      <w:r w:rsidR="00952A5B" w:rsidRPr="008829E7">
        <w:rPr>
          <w:color w:val="000000"/>
          <w:spacing w:val="-2"/>
          <w:szCs w:val="28"/>
        </w:rPr>
        <w:t>công trình điện</w:t>
      </w:r>
      <w:r w:rsidR="00D828B1" w:rsidRPr="008829E7">
        <w:rPr>
          <w:color w:val="000000"/>
          <w:spacing w:val="-2"/>
          <w:szCs w:val="28"/>
        </w:rPr>
        <w:t xml:space="preserve"> </w:t>
      </w:r>
      <w:r w:rsidR="00A0386C" w:rsidRPr="008829E7">
        <w:rPr>
          <w:color w:val="000000"/>
          <w:spacing w:val="-2"/>
          <w:szCs w:val="28"/>
        </w:rPr>
        <w:t>(trong đó có</w:t>
      </w:r>
      <w:r w:rsidR="00D828B1" w:rsidRPr="008829E7">
        <w:rPr>
          <w:color w:val="000000"/>
          <w:spacing w:val="-2"/>
          <w:szCs w:val="28"/>
        </w:rPr>
        <w:t xml:space="preserve"> hành lang </w:t>
      </w:r>
      <w:r w:rsidR="00D94221" w:rsidRPr="008829E7">
        <w:rPr>
          <w:color w:val="000000"/>
          <w:spacing w:val="-2"/>
          <w:szCs w:val="28"/>
        </w:rPr>
        <w:t xml:space="preserve">bảo vệ an toàn </w:t>
      </w:r>
      <w:r w:rsidR="00D828B1" w:rsidRPr="008829E7">
        <w:rPr>
          <w:color w:val="000000"/>
          <w:spacing w:val="-2"/>
          <w:szCs w:val="28"/>
        </w:rPr>
        <w:t xml:space="preserve">công trình </w:t>
      </w:r>
      <w:r w:rsidR="00D94221" w:rsidRPr="008829E7">
        <w:rPr>
          <w:color w:val="000000"/>
          <w:spacing w:val="-2"/>
          <w:szCs w:val="28"/>
        </w:rPr>
        <w:t xml:space="preserve">lưới </w:t>
      </w:r>
      <w:r w:rsidR="00D828B1" w:rsidRPr="008829E7">
        <w:rPr>
          <w:color w:val="000000"/>
          <w:spacing w:val="-2"/>
          <w:szCs w:val="28"/>
        </w:rPr>
        <w:t xml:space="preserve">điện </w:t>
      </w:r>
      <w:r w:rsidR="00D94221" w:rsidRPr="008829E7">
        <w:rPr>
          <w:color w:val="000000"/>
          <w:spacing w:val="-2"/>
          <w:szCs w:val="28"/>
        </w:rPr>
        <w:t>cao áp</w:t>
      </w:r>
      <w:r w:rsidR="00A0386C" w:rsidRPr="008829E7">
        <w:rPr>
          <w:color w:val="000000"/>
          <w:spacing w:val="-2"/>
          <w:szCs w:val="28"/>
        </w:rPr>
        <w:t>)</w:t>
      </w:r>
      <w:r w:rsidR="002E5EA0" w:rsidRPr="008829E7">
        <w:rPr>
          <w:color w:val="000000"/>
          <w:spacing w:val="-2"/>
          <w:szCs w:val="28"/>
        </w:rPr>
        <w:t xml:space="preserve">, </w:t>
      </w:r>
      <w:r w:rsidR="002E5EA0" w:rsidRPr="008829E7">
        <w:rPr>
          <w:color w:val="000000"/>
          <w:szCs w:val="28"/>
        </w:rPr>
        <w:t xml:space="preserve">kịp thời xử lý </w:t>
      </w:r>
      <w:r w:rsidR="002E5EA0" w:rsidRPr="008829E7">
        <w:rPr>
          <w:color w:val="000000"/>
          <w:spacing w:val="-4"/>
          <w:szCs w:val="28"/>
        </w:rPr>
        <w:t xml:space="preserve">các trường hợp lấn chiếm, sử dụng trái phép diện </w:t>
      </w:r>
      <w:r w:rsidR="002E5EA0" w:rsidRPr="008829E7">
        <w:rPr>
          <w:color w:val="000000"/>
          <w:szCs w:val="28"/>
        </w:rPr>
        <w:t xml:space="preserve">tích đất cần sử dụng </w:t>
      </w:r>
      <w:r w:rsidR="002E5EA0" w:rsidRPr="008829E7">
        <w:rPr>
          <w:color w:val="000000"/>
          <w:spacing w:val="-4"/>
          <w:szCs w:val="28"/>
        </w:rPr>
        <w:t>để đầu tư xây dựng công trình điện</w:t>
      </w:r>
      <w:r w:rsidR="00D828B1" w:rsidRPr="008829E7">
        <w:rPr>
          <w:color w:val="000000"/>
          <w:spacing w:val="-2"/>
          <w:szCs w:val="28"/>
        </w:rPr>
        <w:t>.</w:t>
      </w:r>
    </w:p>
    <w:p w:rsidR="00D828B1" w:rsidRPr="008829E7" w:rsidRDefault="00FF018A" w:rsidP="00973DDA">
      <w:pPr>
        <w:tabs>
          <w:tab w:val="clear" w:pos="567"/>
        </w:tabs>
        <w:ind w:firstLine="720"/>
        <w:rPr>
          <w:color w:val="000000"/>
          <w:szCs w:val="28"/>
        </w:rPr>
      </w:pPr>
      <w:r w:rsidRPr="008829E7">
        <w:rPr>
          <w:b/>
          <w:color w:val="000000"/>
          <w:szCs w:val="28"/>
        </w:rPr>
        <w:t xml:space="preserve">Điều </w:t>
      </w:r>
      <w:r w:rsidR="00952A5B" w:rsidRPr="008829E7">
        <w:rPr>
          <w:b/>
          <w:color w:val="000000"/>
          <w:szCs w:val="28"/>
        </w:rPr>
        <w:t>5</w:t>
      </w:r>
      <w:r w:rsidR="00D828B1" w:rsidRPr="008829E7">
        <w:rPr>
          <w:b/>
          <w:color w:val="000000"/>
          <w:szCs w:val="28"/>
        </w:rPr>
        <w:t xml:space="preserve">. Cắm mốc </w:t>
      </w:r>
      <w:r w:rsidR="00B74A95" w:rsidRPr="008829E7">
        <w:rPr>
          <w:b/>
          <w:color w:val="000000"/>
          <w:szCs w:val="28"/>
        </w:rPr>
        <w:t xml:space="preserve">ranh </w:t>
      </w:r>
      <w:r w:rsidR="00D828B1" w:rsidRPr="008829E7">
        <w:rPr>
          <w:b/>
          <w:color w:val="000000"/>
          <w:szCs w:val="28"/>
        </w:rPr>
        <w:t>giới</w:t>
      </w:r>
      <w:r w:rsidR="00601BC1">
        <w:rPr>
          <w:b/>
          <w:color w:val="000000"/>
          <w:szCs w:val="28"/>
        </w:rPr>
        <w:t>,</w:t>
      </w:r>
      <w:r w:rsidR="00D828B1" w:rsidRPr="008829E7">
        <w:rPr>
          <w:b/>
          <w:color w:val="000000"/>
          <w:szCs w:val="28"/>
        </w:rPr>
        <w:t xml:space="preserve"> </w:t>
      </w:r>
      <w:r w:rsidR="004556CE" w:rsidRPr="008829E7">
        <w:rPr>
          <w:b/>
          <w:color w:val="000000"/>
          <w:szCs w:val="28"/>
        </w:rPr>
        <w:t xml:space="preserve">hướng tuyến, diện tích đất cần sử dụng để </w:t>
      </w:r>
      <w:r w:rsidR="00661FCB" w:rsidRPr="008829E7">
        <w:rPr>
          <w:b/>
          <w:color w:val="000000"/>
          <w:szCs w:val="28"/>
        </w:rPr>
        <w:t xml:space="preserve">đầu tư </w:t>
      </w:r>
      <w:r w:rsidR="00D828B1" w:rsidRPr="008829E7">
        <w:rPr>
          <w:b/>
          <w:color w:val="000000"/>
          <w:szCs w:val="28"/>
        </w:rPr>
        <w:t>xây dựng công trình điện</w:t>
      </w:r>
    </w:p>
    <w:p w:rsidR="00D828B1" w:rsidRPr="008829E7" w:rsidRDefault="00D828B1" w:rsidP="00973DDA">
      <w:pPr>
        <w:tabs>
          <w:tab w:val="clear" w:pos="567"/>
        </w:tabs>
        <w:ind w:firstLine="720"/>
        <w:rPr>
          <w:color w:val="000000"/>
          <w:szCs w:val="28"/>
        </w:rPr>
      </w:pPr>
      <w:r w:rsidRPr="008829E7">
        <w:rPr>
          <w:color w:val="000000"/>
          <w:szCs w:val="28"/>
        </w:rPr>
        <w:t xml:space="preserve">1. </w:t>
      </w:r>
      <w:r w:rsidR="004556CE" w:rsidRPr="008829E7">
        <w:rPr>
          <w:color w:val="000000"/>
          <w:szCs w:val="28"/>
        </w:rPr>
        <w:t xml:space="preserve">Sau khi có quyết định giao đất, cho thuê đất để đầu tư xây dựng công trình điện của </w:t>
      </w:r>
      <w:r w:rsidR="00D76E23">
        <w:rPr>
          <w:color w:val="000000"/>
          <w:szCs w:val="28"/>
        </w:rPr>
        <w:t>UBND</w:t>
      </w:r>
      <w:r w:rsidR="00C15792" w:rsidRPr="008829E7">
        <w:rPr>
          <w:color w:val="000000"/>
          <w:szCs w:val="28"/>
        </w:rPr>
        <w:t xml:space="preserve"> thành phố Đà Nẵng</w:t>
      </w:r>
      <w:r w:rsidR="004556CE" w:rsidRPr="008829E7">
        <w:rPr>
          <w:color w:val="000000"/>
          <w:szCs w:val="28"/>
        </w:rPr>
        <w:t xml:space="preserve">, </w:t>
      </w:r>
      <w:r w:rsidR="00C15792">
        <w:rPr>
          <w:color w:val="000000"/>
          <w:szCs w:val="28"/>
        </w:rPr>
        <w:t xml:space="preserve">các </w:t>
      </w:r>
      <w:r w:rsidR="00A0386C" w:rsidRPr="008829E7">
        <w:rPr>
          <w:color w:val="000000"/>
          <w:szCs w:val="28"/>
        </w:rPr>
        <w:t>c</w:t>
      </w:r>
      <w:r w:rsidRPr="008829E7">
        <w:rPr>
          <w:color w:val="000000"/>
          <w:szCs w:val="28"/>
        </w:rPr>
        <w:t xml:space="preserve">hủ đầu tư công trình điện có trách nhiệm phối hợp với </w:t>
      </w:r>
      <w:r w:rsidR="00E87783">
        <w:rPr>
          <w:color w:val="000000"/>
          <w:spacing w:val="-2"/>
          <w:szCs w:val="28"/>
        </w:rPr>
        <w:t>UBND</w:t>
      </w:r>
      <w:r w:rsidR="00E334D8" w:rsidRPr="008829E7">
        <w:rPr>
          <w:color w:val="000000"/>
          <w:spacing w:val="-2"/>
          <w:szCs w:val="28"/>
        </w:rPr>
        <w:t xml:space="preserve"> </w:t>
      </w:r>
      <w:r w:rsidR="0066265E" w:rsidRPr="008829E7">
        <w:rPr>
          <w:color w:val="000000"/>
          <w:szCs w:val="28"/>
        </w:rPr>
        <w:t>quận, huyện</w:t>
      </w:r>
      <w:r w:rsidRPr="008829E7">
        <w:rPr>
          <w:color w:val="000000"/>
          <w:szCs w:val="28"/>
        </w:rPr>
        <w:t xml:space="preserve"> </w:t>
      </w:r>
      <w:r w:rsidR="00C15792" w:rsidRPr="008829E7">
        <w:rPr>
          <w:color w:val="000000"/>
          <w:szCs w:val="28"/>
        </w:rPr>
        <w:t>công bố công khai</w:t>
      </w:r>
      <w:r w:rsidR="00C15792">
        <w:rPr>
          <w:color w:val="000000"/>
          <w:szCs w:val="28"/>
        </w:rPr>
        <w:t>,</w:t>
      </w:r>
      <w:r w:rsidR="00C15792" w:rsidRPr="008829E7">
        <w:rPr>
          <w:color w:val="000000"/>
          <w:szCs w:val="28"/>
        </w:rPr>
        <w:t xml:space="preserve"> </w:t>
      </w:r>
      <w:r w:rsidRPr="008829E7">
        <w:rPr>
          <w:color w:val="000000"/>
          <w:szCs w:val="28"/>
        </w:rPr>
        <w:t xml:space="preserve">tiến hành cắm mốc </w:t>
      </w:r>
      <w:r w:rsidR="004556CE" w:rsidRPr="008829E7">
        <w:rPr>
          <w:color w:val="000000"/>
          <w:szCs w:val="28"/>
        </w:rPr>
        <w:t xml:space="preserve">ranh </w:t>
      </w:r>
      <w:r w:rsidRPr="008829E7">
        <w:rPr>
          <w:color w:val="000000"/>
          <w:szCs w:val="28"/>
        </w:rPr>
        <w:t xml:space="preserve">giới </w:t>
      </w:r>
      <w:r w:rsidR="00A0386C" w:rsidRPr="008829E7">
        <w:rPr>
          <w:color w:val="000000"/>
          <w:szCs w:val="28"/>
        </w:rPr>
        <w:t xml:space="preserve">hướng tuyến và diện tích đất cần sử dụng </w:t>
      </w:r>
      <w:r w:rsidR="004556CE" w:rsidRPr="008829E7">
        <w:rPr>
          <w:color w:val="000000"/>
          <w:szCs w:val="28"/>
        </w:rPr>
        <w:t>trên thực địa</w:t>
      </w:r>
      <w:r w:rsidR="00C15792">
        <w:rPr>
          <w:color w:val="000000"/>
          <w:szCs w:val="28"/>
        </w:rPr>
        <w:t xml:space="preserve">, </w:t>
      </w:r>
      <w:r w:rsidR="00C15792" w:rsidRPr="008829E7">
        <w:rPr>
          <w:color w:val="000000"/>
          <w:spacing w:val="-4"/>
          <w:szCs w:val="28"/>
        </w:rPr>
        <w:t xml:space="preserve">theo dõi, kiểm tra, kịp thời báo cáo </w:t>
      </w:r>
      <w:r w:rsidR="00E87783">
        <w:rPr>
          <w:color w:val="000000"/>
          <w:spacing w:val="-2"/>
          <w:szCs w:val="28"/>
        </w:rPr>
        <w:t>UBND</w:t>
      </w:r>
      <w:r w:rsidR="00C15792" w:rsidRPr="008829E7">
        <w:rPr>
          <w:color w:val="000000"/>
          <w:spacing w:val="-2"/>
          <w:szCs w:val="28"/>
        </w:rPr>
        <w:t xml:space="preserve"> </w:t>
      </w:r>
      <w:r w:rsidR="00C15792" w:rsidRPr="008829E7">
        <w:rPr>
          <w:color w:val="000000"/>
          <w:szCs w:val="28"/>
        </w:rPr>
        <w:t xml:space="preserve">quận, huyện </w:t>
      </w:r>
      <w:r w:rsidR="00C15792" w:rsidRPr="008829E7">
        <w:rPr>
          <w:color w:val="000000"/>
          <w:spacing w:val="-4"/>
          <w:szCs w:val="28"/>
        </w:rPr>
        <w:t xml:space="preserve">về các trường hợp lấn chiếm, sử dụng trái phép diện </w:t>
      </w:r>
      <w:r w:rsidR="00C15792" w:rsidRPr="008829E7">
        <w:rPr>
          <w:color w:val="000000"/>
          <w:szCs w:val="28"/>
        </w:rPr>
        <w:t xml:space="preserve">tích đất cần sử dụng </w:t>
      </w:r>
      <w:r w:rsidR="00C15792" w:rsidRPr="008829E7">
        <w:rPr>
          <w:color w:val="000000"/>
          <w:spacing w:val="-4"/>
          <w:szCs w:val="28"/>
        </w:rPr>
        <w:t>để đầu tư xây dựng công trình điện</w:t>
      </w:r>
      <w:r w:rsidRPr="008829E7">
        <w:rPr>
          <w:color w:val="000000"/>
          <w:szCs w:val="28"/>
        </w:rPr>
        <w:t>.</w:t>
      </w:r>
    </w:p>
    <w:p w:rsidR="00D828B1" w:rsidRPr="008829E7" w:rsidRDefault="00D828B1" w:rsidP="00973DDA">
      <w:pPr>
        <w:tabs>
          <w:tab w:val="clear" w:pos="567"/>
        </w:tabs>
        <w:ind w:firstLine="720"/>
        <w:rPr>
          <w:color w:val="000000"/>
          <w:szCs w:val="28"/>
        </w:rPr>
      </w:pPr>
      <w:r w:rsidRPr="008829E7">
        <w:rPr>
          <w:color w:val="000000"/>
          <w:szCs w:val="28"/>
        </w:rPr>
        <w:t xml:space="preserve">2. Mốc giới phải bảo </w:t>
      </w:r>
      <w:r w:rsidR="00C27FEF" w:rsidRPr="008829E7">
        <w:rPr>
          <w:color w:val="000000"/>
          <w:szCs w:val="28"/>
        </w:rPr>
        <w:t xml:space="preserve">đảm </w:t>
      </w:r>
      <w:r w:rsidRPr="008829E7">
        <w:rPr>
          <w:color w:val="000000"/>
          <w:szCs w:val="28"/>
        </w:rPr>
        <w:t xml:space="preserve">độ bền vững, dễ nhận biết, an toàn cho </w:t>
      </w:r>
      <w:r w:rsidR="00F01316" w:rsidRPr="008829E7">
        <w:rPr>
          <w:color w:val="000000"/>
          <w:szCs w:val="28"/>
        </w:rPr>
        <w:t xml:space="preserve">con </w:t>
      </w:r>
      <w:r w:rsidRPr="008829E7">
        <w:rPr>
          <w:color w:val="000000"/>
          <w:szCs w:val="28"/>
        </w:rPr>
        <w:t xml:space="preserve">người, phương tiện giao thông qua lại và phù hợp với địa hình khu vực cắm mốc. </w:t>
      </w:r>
      <w:r w:rsidR="0066265E" w:rsidRPr="008829E7">
        <w:rPr>
          <w:color w:val="000000"/>
          <w:szCs w:val="28"/>
        </w:rPr>
        <w:t xml:space="preserve">Mốc giới phải thể hiện trên thực địa và trên bản đồ số, được định vị GPS </w:t>
      </w:r>
      <w:r w:rsidR="00C15792">
        <w:rPr>
          <w:color w:val="000000"/>
          <w:szCs w:val="28"/>
        </w:rPr>
        <w:t>theo</w:t>
      </w:r>
      <w:r w:rsidR="0066265E" w:rsidRPr="008829E7">
        <w:rPr>
          <w:color w:val="000000"/>
          <w:szCs w:val="28"/>
        </w:rPr>
        <w:t xml:space="preserve"> hệ tọa độ VN 2000. </w:t>
      </w:r>
      <w:r w:rsidRPr="008829E7">
        <w:rPr>
          <w:color w:val="000000"/>
          <w:szCs w:val="28"/>
        </w:rPr>
        <w:t xml:space="preserve">Hồ sơ cắm mốc </w:t>
      </w:r>
      <w:r w:rsidR="004556CE" w:rsidRPr="008829E7">
        <w:rPr>
          <w:color w:val="000000"/>
          <w:szCs w:val="28"/>
        </w:rPr>
        <w:t xml:space="preserve">ranh </w:t>
      </w:r>
      <w:r w:rsidRPr="008829E7">
        <w:rPr>
          <w:color w:val="000000"/>
          <w:szCs w:val="28"/>
        </w:rPr>
        <w:t>giới</w:t>
      </w:r>
      <w:r w:rsidR="00601BC1">
        <w:rPr>
          <w:color w:val="000000"/>
          <w:szCs w:val="28"/>
        </w:rPr>
        <w:t>,</w:t>
      </w:r>
      <w:r w:rsidRPr="008829E7">
        <w:rPr>
          <w:color w:val="000000"/>
          <w:szCs w:val="28"/>
        </w:rPr>
        <w:t xml:space="preserve"> </w:t>
      </w:r>
      <w:r w:rsidR="00C637D4">
        <w:rPr>
          <w:color w:val="000000"/>
          <w:szCs w:val="28"/>
        </w:rPr>
        <w:t xml:space="preserve">hướng tuyến, diện tích cần sử dụng để đầu tư xây dựng công trình điện </w:t>
      </w:r>
      <w:r w:rsidRPr="008829E7">
        <w:rPr>
          <w:color w:val="000000"/>
          <w:szCs w:val="28"/>
        </w:rPr>
        <w:t xml:space="preserve">do </w:t>
      </w:r>
      <w:r w:rsidR="00E87783">
        <w:rPr>
          <w:color w:val="000000"/>
          <w:szCs w:val="28"/>
        </w:rPr>
        <w:t>UBND</w:t>
      </w:r>
      <w:r w:rsidR="00C637D4" w:rsidRPr="008829E7">
        <w:rPr>
          <w:color w:val="000000"/>
          <w:szCs w:val="28"/>
        </w:rPr>
        <w:t xml:space="preserve"> thành phố Đà Nẵng</w:t>
      </w:r>
      <w:r w:rsidR="00C637D4">
        <w:rPr>
          <w:color w:val="000000"/>
          <w:szCs w:val="28"/>
        </w:rPr>
        <w:t xml:space="preserve"> </w:t>
      </w:r>
      <w:r w:rsidR="00982051" w:rsidRPr="008829E7">
        <w:rPr>
          <w:color w:val="000000"/>
          <w:szCs w:val="28"/>
        </w:rPr>
        <w:t>phê duyệt</w:t>
      </w:r>
      <w:r w:rsidRPr="008829E7">
        <w:rPr>
          <w:color w:val="000000"/>
          <w:szCs w:val="28"/>
        </w:rPr>
        <w:t>.</w:t>
      </w:r>
    </w:p>
    <w:p w:rsidR="00A0386C" w:rsidRPr="008829E7" w:rsidRDefault="00A0386C" w:rsidP="001B2234">
      <w:pPr>
        <w:tabs>
          <w:tab w:val="clear" w:pos="567"/>
        </w:tabs>
        <w:jc w:val="center"/>
        <w:rPr>
          <w:b/>
          <w:color w:val="000000"/>
          <w:sz w:val="20"/>
          <w:szCs w:val="28"/>
        </w:rPr>
      </w:pPr>
    </w:p>
    <w:p w:rsidR="00D828B1" w:rsidRPr="008829E7" w:rsidRDefault="0093439C" w:rsidP="001B2234">
      <w:pPr>
        <w:tabs>
          <w:tab w:val="clear" w:pos="567"/>
        </w:tabs>
        <w:jc w:val="center"/>
        <w:rPr>
          <w:color w:val="000000"/>
          <w:szCs w:val="28"/>
        </w:rPr>
      </w:pPr>
      <w:r w:rsidRPr="008829E7">
        <w:rPr>
          <w:b/>
          <w:color w:val="000000"/>
          <w:szCs w:val="28"/>
        </w:rPr>
        <w:t>Chương</w:t>
      </w:r>
      <w:r w:rsidR="00D828B1" w:rsidRPr="008829E7">
        <w:rPr>
          <w:b/>
          <w:color w:val="000000"/>
          <w:szCs w:val="28"/>
        </w:rPr>
        <w:t xml:space="preserve">  III</w:t>
      </w:r>
    </w:p>
    <w:p w:rsidR="00D828B1" w:rsidRPr="008829E7" w:rsidRDefault="00D828B1" w:rsidP="001B2234">
      <w:pPr>
        <w:jc w:val="center"/>
        <w:rPr>
          <w:color w:val="000000"/>
          <w:szCs w:val="28"/>
        </w:rPr>
      </w:pPr>
      <w:r w:rsidRPr="008829E7">
        <w:rPr>
          <w:b/>
          <w:color w:val="000000"/>
          <w:szCs w:val="28"/>
        </w:rPr>
        <w:t xml:space="preserve">ĐẦU TƯ </w:t>
      </w:r>
      <w:r w:rsidR="00F01316" w:rsidRPr="008829E7">
        <w:rPr>
          <w:b/>
          <w:color w:val="000000"/>
          <w:szCs w:val="28"/>
        </w:rPr>
        <w:t xml:space="preserve">XÂY DỰNG CÔNG TRÌNH </w:t>
      </w:r>
      <w:r w:rsidR="00C27FEF" w:rsidRPr="008829E7">
        <w:rPr>
          <w:b/>
          <w:color w:val="000000"/>
          <w:szCs w:val="28"/>
        </w:rPr>
        <w:t>ĐIỆN</w:t>
      </w:r>
    </w:p>
    <w:p w:rsidR="001B2234" w:rsidRPr="008829E7" w:rsidRDefault="001B2234" w:rsidP="001B2234">
      <w:pPr>
        <w:ind w:firstLine="720"/>
        <w:rPr>
          <w:rFonts w:ascii="Times New Roman Bold" w:hAnsi="Times New Roman Bold"/>
          <w:b/>
          <w:color w:val="000000"/>
          <w:spacing w:val="-4"/>
          <w:sz w:val="18"/>
          <w:szCs w:val="28"/>
        </w:rPr>
      </w:pPr>
    </w:p>
    <w:p w:rsidR="00952A5B" w:rsidRPr="008829E7" w:rsidRDefault="00952A5B" w:rsidP="001B2234">
      <w:pPr>
        <w:ind w:firstLine="720"/>
        <w:rPr>
          <w:rFonts w:ascii="Times New Roman Bold" w:hAnsi="Times New Roman Bold"/>
          <w:color w:val="000000"/>
          <w:spacing w:val="-4"/>
          <w:szCs w:val="28"/>
        </w:rPr>
      </w:pPr>
      <w:r w:rsidRPr="008829E7">
        <w:rPr>
          <w:rFonts w:ascii="Times New Roman Bold" w:hAnsi="Times New Roman Bold"/>
          <w:b/>
          <w:color w:val="000000"/>
          <w:spacing w:val="-4"/>
          <w:szCs w:val="28"/>
        </w:rPr>
        <w:t xml:space="preserve">Điều 6. Đầu tư </w:t>
      </w:r>
      <w:r w:rsidR="00F01316" w:rsidRPr="008829E7">
        <w:rPr>
          <w:rFonts w:ascii="Times New Roman Bold" w:hAnsi="Times New Roman Bold"/>
          <w:b/>
          <w:color w:val="000000"/>
          <w:spacing w:val="-4"/>
          <w:szCs w:val="28"/>
        </w:rPr>
        <w:t xml:space="preserve">xây dựng </w:t>
      </w:r>
      <w:r w:rsidRPr="008829E7">
        <w:rPr>
          <w:rFonts w:ascii="Times New Roman Bold" w:hAnsi="Times New Roman Bold"/>
          <w:b/>
          <w:color w:val="000000"/>
          <w:spacing w:val="-4"/>
          <w:szCs w:val="28"/>
        </w:rPr>
        <w:t>công trình điện</w:t>
      </w:r>
    </w:p>
    <w:p w:rsidR="00952A5B" w:rsidRPr="008829E7" w:rsidRDefault="00952A5B" w:rsidP="00973DDA">
      <w:pPr>
        <w:ind w:firstLine="720"/>
        <w:rPr>
          <w:color w:val="000000"/>
          <w:szCs w:val="28"/>
        </w:rPr>
      </w:pPr>
      <w:r w:rsidRPr="008829E7">
        <w:rPr>
          <w:color w:val="000000"/>
          <w:szCs w:val="28"/>
        </w:rPr>
        <w:t xml:space="preserve">1. </w:t>
      </w:r>
      <w:r w:rsidR="00C612AC" w:rsidRPr="008829E7">
        <w:rPr>
          <w:color w:val="000000"/>
          <w:spacing w:val="-2"/>
          <w:szCs w:val="28"/>
        </w:rPr>
        <w:t xml:space="preserve">Tổng Công ty </w:t>
      </w:r>
      <w:r w:rsidR="00C27FEF" w:rsidRPr="008829E7">
        <w:rPr>
          <w:color w:val="000000"/>
          <w:spacing w:val="-2"/>
          <w:szCs w:val="28"/>
        </w:rPr>
        <w:t>T</w:t>
      </w:r>
      <w:r w:rsidR="00C612AC" w:rsidRPr="008829E7">
        <w:rPr>
          <w:color w:val="000000"/>
          <w:spacing w:val="-2"/>
          <w:szCs w:val="28"/>
        </w:rPr>
        <w:t>ruyền tải điện Quốc gia (</w:t>
      </w:r>
      <w:r w:rsidR="00C27FEF" w:rsidRPr="008829E7">
        <w:rPr>
          <w:color w:val="000000"/>
          <w:spacing w:val="-2"/>
          <w:szCs w:val="28"/>
        </w:rPr>
        <w:t>hoặc</w:t>
      </w:r>
      <w:r w:rsidR="00C612AC" w:rsidRPr="008829E7">
        <w:rPr>
          <w:color w:val="000000"/>
          <w:spacing w:val="-2"/>
          <w:szCs w:val="28"/>
        </w:rPr>
        <w:t xml:space="preserve"> </w:t>
      </w:r>
      <w:r w:rsidRPr="008829E7">
        <w:rPr>
          <w:color w:val="000000"/>
          <w:szCs w:val="28"/>
        </w:rPr>
        <w:t xml:space="preserve">Công ty </w:t>
      </w:r>
      <w:r w:rsidR="00C27FEF" w:rsidRPr="008829E7">
        <w:rPr>
          <w:color w:val="000000"/>
          <w:szCs w:val="28"/>
        </w:rPr>
        <w:t>T</w:t>
      </w:r>
      <w:r w:rsidRPr="008829E7">
        <w:rPr>
          <w:color w:val="000000"/>
          <w:szCs w:val="28"/>
        </w:rPr>
        <w:t>ruyền tải điện 2</w:t>
      </w:r>
      <w:r w:rsidR="00C612AC" w:rsidRPr="008829E7">
        <w:rPr>
          <w:color w:val="000000"/>
          <w:szCs w:val="28"/>
        </w:rPr>
        <w:t>)</w:t>
      </w:r>
      <w:r w:rsidR="00C27FEF" w:rsidRPr="008829E7">
        <w:rPr>
          <w:color w:val="000000"/>
          <w:szCs w:val="28"/>
        </w:rPr>
        <w:t xml:space="preserve">, Tổng Công ty Điện lực miền Trung </w:t>
      </w:r>
      <w:r w:rsidRPr="008829E7">
        <w:rPr>
          <w:color w:val="000000"/>
          <w:szCs w:val="28"/>
        </w:rPr>
        <w:t xml:space="preserve">có trách nhiệm đầu tư </w:t>
      </w:r>
      <w:r w:rsidR="00F01316" w:rsidRPr="008829E7">
        <w:rPr>
          <w:color w:val="000000"/>
          <w:szCs w:val="28"/>
        </w:rPr>
        <w:t xml:space="preserve">xây dựng </w:t>
      </w:r>
      <w:r w:rsidR="00403A5D" w:rsidRPr="008829E7">
        <w:rPr>
          <w:color w:val="000000"/>
          <w:szCs w:val="28"/>
        </w:rPr>
        <w:t xml:space="preserve">lưới điện truyền tải </w:t>
      </w:r>
      <w:r w:rsidR="00C27FEF" w:rsidRPr="008829E7">
        <w:rPr>
          <w:color w:val="000000"/>
          <w:szCs w:val="28"/>
        </w:rPr>
        <w:t>được phân công quản lý</w:t>
      </w:r>
      <w:r w:rsidR="00403A5D" w:rsidRPr="008829E7">
        <w:rPr>
          <w:color w:val="000000"/>
          <w:szCs w:val="28"/>
        </w:rPr>
        <w:t xml:space="preserve"> trên địa bàn thành phố Đà Nẵng</w:t>
      </w:r>
      <w:r w:rsidRPr="008829E7">
        <w:rPr>
          <w:color w:val="000000"/>
          <w:szCs w:val="28"/>
        </w:rPr>
        <w:t>.</w:t>
      </w:r>
    </w:p>
    <w:p w:rsidR="00C612AC" w:rsidRPr="008829E7" w:rsidRDefault="00952A5B" w:rsidP="00973DDA">
      <w:pPr>
        <w:ind w:firstLine="720"/>
        <w:rPr>
          <w:color w:val="000000"/>
          <w:szCs w:val="28"/>
        </w:rPr>
      </w:pPr>
      <w:r w:rsidRPr="008829E7">
        <w:rPr>
          <w:color w:val="000000"/>
          <w:szCs w:val="28"/>
        </w:rPr>
        <w:t xml:space="preserve">2. </w:t>
      </w:r>
      <w:r w:rsidR="00C612AC" w:rsidRPr="008829E7">
        <w:rPr>
          <w:color w:val="000000"/>
          <w:szCs w:val="28"/>
        </w:rPr>
        <w:t xml:space="preserve">Công ty TNHH một thành viên Điện lực Đà Nẵng </w:t>
      </w:r>
      <w:r w:rsidR="005E6766" w:rsidRPr="008829E7">
        <w:rPr>
          <w:color w:val="000000"/>
          <w:szCs w:val="28"/>
        </w:rPr>
        <w:t xml:space="preserve">và các đơn vị phân phối điện khác có trách nhiệm đầu tư </w:t>
      </w:r>
      <w:r w:rsidR="00F01316" w:rsidRPr="008829E7">
        <w:rPr>
          <w:color w:val="000000"/>
          <w:szCs w:val="28"/>
        </w:rPr>
        <w:t xml:space="preserve">xây dựng lưới điện phân phối </w:t>
      </w:r>
      <w:r w:rsidR="00C637D4">
        <w:rPr>
          <w:color w:val="000000"/>
          <w:szCs w:val="28"/>
        </w:rPr>
        <w:t>đến ranh giới điểm</w:t>
      </w:r>
      <w:r w:rsidR="00C27FEF" w:rsidRPr="008829E7">
        <w:rPr>
          <w:color w:val="000000"/>
          <w:szCs w:val="28"/>
        </w:rPr>
        <w:t xml:space="preserve"> đo đếm điện </w:t>
      </w:r>
      <w:r w:rsidR="00C637D4">
        <w:rPr>
          <w:color w:val="000000"/>
          <w:szCs w:val="28"/>
        </w:rPr>
        <w:t xml:space="preserve">được thỏa thuận với khách hàng sử dụng điện trên nguyên tắc bảo đảm hiệu quả đầu tư </w:t>
      </w:r>
      <w:r w:rsidR="007D534F" w:rsidRPr="008829E7">
        <w:rPr>
          <w:color w:val="000000"/>
          <w:szCs w:val="28"/>
        </w:rPr>
        <w:t>để bán điện trực tiếp cho khách hàng sử dụng điện</w:t>
      </w:r>
      <w:r w:rsidR="005E6766" w:rsidRPr="008829E7">
        <w:rPr>
          <w:color w:val="000000"/>
          <w:szCs w:val="28"/>
        </w:rPr>
        <w:t>.</w:t>
      </w:r>
    </w:p>
    <w:p w:rsidR="00952A5B" w:rsidRPr="008829E7" w:rsidRDefault="00A5160C" w:rsidP="00973DDA">
      <w:pPr>
        <w:ind w:firstLine="720"/>
        <w:rPr>
          <w:color w:val="000000"/>
          <w:szCs w:val="28"/>
        </w:rPr>
      </w:pPr>
      <w:r w:rsidRPr="008829E7">
        <w:rPr>
          <w:color w:val="000000"/>
          <w:szCs w:val="28"/>
        </w:rPr>
        <w:t>3</w:t>
      </w:r>
      <w:r w:rsidR="00401824" w:rsidRPr="008829E7">
        <w:rPr>
          <w:color w:val="000000"/>
          <w:szCs w:val="28"/>
        </w:rPr>
        <w:t xml:space="preserve">. </w:t>
      </w:r>
      <w:r w:rsidR="00F01316" w:rsidRPr="008829E7">
        <w:rPr>
          <w:color w:val="000000"/>
          <w:szCs w:val="28"/>
        </w:rPr>
        <w:t xml:space="preserve">Các đơn vị </w:t>
      </w:r>
      <w:r w:rsidR="00A0386C" w:rsidRPr="008829E7">
        <w:rPr>
          <w:color w:val="000000"/>
          <w:szCs w:val="28"/>
        </w:rPr>
        <w:t>C</w:t>
      </w:r>
      <w:r w:rsidR="00F01316" w:rsidRPr="008829E7">
        <w:rPr>
          <w:color w:val="000000"/>
          <w:szCs w:val="28"/>
        </w:rPr>
        <w:t>hủ đầu tư</w:t>
      </w:r>
      <w:r w:rsidR="003E66F0">
        <w:rPr>
          <w:color w:val="000000"/>
          <w:szCs w:val="28"/>
        </w:rPr>
        <w:t>, điều hành dự án</w:t>
      </w:r>
      <w:r w:rsidR="008E2D15">
        <w:rPr>
          <w:color w:val="000000"/>
          <w:szCs w:val="28"/>
        </w:rPr>
        <w:t xml:space="preserve"> </w:t>
      </w:r>
      <w:r w:rsidR="00F01316" w:rsidRPr="008829E7">
        <w:rPr>
          <w:color w:val="000000"/>
          <w:szCs w:val="28"/>
        </w:rPr>
        <w:t xml:space="preserve">đầu tư </w:t>
      </w:r>
      <w:r w:rsidR="004556CE" w:rsidRPr="008829E7">
        <w:rPr>
          <w:color w:val="000000"/>
          <w:szCs w:val="28"/>
        </w:rPr>
        <w:t xml:space="preserve">xây dựng </w:t>
      </w:r>
      <w:r w:rsidR="00F01316" w:rsidRPr="008829E7">
        <w:rPr>
          <w:color w:val="000000"/>
          <w:szCs w:val="28"/>
        </w:rPr>
        <w:t xml:space="preserve">hệ thống hạ tầng kỹ thuật </w:t>
      </w:r>
      <w:r w:rsidR="008B66AC" w:rsidRPr="008829E7">
        <w:rPr>
          <w:color w:val="000000"/>
          <w:szCs w:val="28"/>
        </w:rPr>
        <w:t>trong</w:t>
      </w:r>
      <w:r w:rsidR="00952A5B" w:rsidRPr="008829E7">
        <w:rPr>
          <w:color w:val="000000"/>
          <w:szCs w:val="28"/>
        </w:rPr>
        <w:t xml:space="preserve"> các Khu công nghiệp, </w:t>
      </w:r>
      <w:r w:rsidR="00401824" w:rsidRPr="008829E7">
        <w:rPr>
          <w:color w:val="000000"/>
          <w:szCs w:val="28"/>
        </w:rPr>
        <w:t>Khu công nghệ</w:t>
      </w:r>
      <w:r w:rsidR="003E66F0">
        <w:rPr>
          <w:color w:val="000000"/>
          <w:szCs w:val="28"/>
        </w:rPr>
        <w:t xml:space="preserve"> và các đơn vị Chủ đầu tư </w:t>
      </w:r>
      <w:r w:rsidR="00B81C26" w:rsidRPr="008829E7">
        <w:rPr>
          <w:color w:val="000000"/>
          <w:szCs w:val="28"/>
        </w:rPr>
        <w:t>dự án bất động sản</w:t>
      </w:r>
      <w:r w:rsidR="00C637D4" w:rsidRPr="008829E7">
        <w:rPr>
          <w:color w:val="000000"/>
          <w:szCs w:val="28"/>
        </w:rPr>
        <w:t>, Khu đô thị mới</w:t>
      </w:r>
      <w:r w:rsidR="003E66F0">
        <w:rPr>
          <w:color w:val="000000"/>
          <w:szCs w:val="28"/>
        </w:rPr>
        <w:t xml:space="preserve"> </w:t>
      </w:r>
      <w:r w:rsidR="00A953E4" w:rsidRPr="008829E7">
        <w:rPr>
          <w:color w:val="000000"/>
          <w:szCs w:val="28"/>
        </w:rPr>
        <w:t xml:space="preserve">có trách nhiệm đầu tư </w:t>
      </w:r>
      <w:r w:rsidR="00F01316" w:rsidRPr="008829E7">
        <w:rPr>
          <w:color w:val="000000"/>
          <w:szCs w:val="28"/>
        </w:rPr>
        <w:t xml:space="preserve">xây dựng </w:t>
      </w:r>
      <w:r w:rsidR="00A953E4" w:rsidRPr="008829E7">
        <w:rPr>
          <w:color w:val="000000"/>
          <w:szCs w:val="28"/>
        </w:rPr>
        <w:t xml:space="preserve">lưới điện phân phối </w:t>
      </w:r>
      <w:r w:rsidR="00F01316" w:rsidRPr="008829E7">
        <w:rPr>
          <w:color w:val="000000"/>
          <w:szCs w:val="28"/>
        </w:rPr>
        <w:t xml:space="preserve">đồng bộ với hệ thống hạ tầng kỹ thuật </w:t>
      </w:r>
      <w:r w:rsidR="00A953E4" w:rsidRPr="008829E7">
        <w:rPr>
          <w:color w:val="000000"/>
          <w:szCs w:val="28"/>
        </w:rPr>
        <w:t xml:space="preserve">trong ranh giới dự án </w:t>
      </w:r>
      <w:r w:rsidR="00B81C26" w:rsidRPr="008829E7">
        <w:rPr>
          <w:color w:val="000000"/>
          <w:szCs w:val="28"/>
        </w:rPr>
        <w:t>của mình</w:t>
      </w:r>
      <w:r w:rsidR="00A953E4" w:rsidRPr="008829E7">
        <w:rPr>
          <w:color w:val="000000"/>
          <w:szCs w:val="28"/>
        </w:rPr>
        <w:t xml:space="preserve">, </w:t>
      </w:r>
      <w:r w:rsidR="00401824" w:rsidRPr="008829E7">
        <w:rPr>
          <w:color w:val="000000"/>
          <w:szCs w:val="28"/>
        </w:rPr>
        <w:t xml:space="preserve">Công ty TNHH một thành viên Điện lực Đà Nẵng </w:t>
      </w:r>
      <w:r w:rsidR="00952A5B" w:rsidRPr="008829E7">
        <w:rPr>
          <w:color w:val="000000"/>
          <w:szCs w:val="28"/>
        </w:rPr>
        <w:t>có trách nhiệm đầu tư</w:t>
      </w:r>
      <w:r w:rsidR="00B345BD" w:rsidRPr="008829E7">
        <w:rPr>
          <w:color w:val="000000"/>
          <w:szCs w:val="28"/>
        </w:rPr>
        <w:t xml:space="preserve"> xây dựng</w:t>
      </w:r>
      <w:r w:rsidR="00952A5B" w:rsidRPr="008829E7">
        <w:rPr>
          <w:color w:val="000000"/>
          <w:szCs w:val="28"/>
        </w:rPr>
        <w:t xml:space="preserve"> </w:t>
      </w:r>
      <w:r w:rsidR="00B345BD" w:rsidRPr="008829E7">
        <w:rPr>
          <w:color w:val="000000"/>
          <w:szCs w:val="28"/>
        </w:rPr>
        <w:t xml:space="preserve">lưới điện phân phối </w:t>
      </w:r>
      <w:r w:rsidR="00B81C26" w:rsidRPr="008829E7">
        <w:rPr>
          <w:color w:val="000000"/>
          <w:szCs w:val="28"/>
        </w:rPr>
        <w:t>đến</w:t>
      </w:r>
      <w:r w:rsidR="00B345BD" w:rsidRPr="008829E7">
        <w:rPr>
          <w:color w:val="000000"/>
          <w:szCs w:val="28"/>
        </w:rPr>
        <w:t xml:space="preserve"> ranh giới </w:t>
      </w:r>
      <w:r w:rsidR="00C637D4" w:rsidRPr="008829E7">
        <w:rPr>
          <w:color w:val="000000"/>
          <w:szCs w:val="28"/>
        </w:rPr>
        <w:t xml:space="preserve">dự án </w:t>
      </w:r>
      <w:r w:rsidR="00C637D4">
        <w:rPr>
          <w:color w:val="000000"/>
          <w:szCs w:val="28"/>
        </w:rPr>
        <w:t xml:space="preserve">(điểm lắp đặt </w:t>
      </w:r>
      <w:r w:rsidR="00C637D4" w:rsidRPr="008829E7">
        <w:rPr>
          <w:color w:val="000000"/>
          <w:szCs w:val="28"/>
        </w:rPr>
        <w:t>hệ thống đo đếm điện</w:t>
      </w:r>
      <w:r w:rsidR="00C637D4">
        <w:rPr>
          <w:color w:val="000000"/>
          <w:szCs w:val="28"/>
        </w:rPr>
        <w:t>)</w:t>
      </w:r>
      <w:r w:rsidR="00C637D4" w:rsidRPr="008829E7">
        <w:rPr>
          <w:color w:val="000000"/>
          <w:szCs w:val="28"/>
        </w:rPr>
        <w:t xml:space="preserve"> </w:t>
      </w:r>
      <w:r w:rsidR="00952A5B" w:rsidRPr="008829E7">
        <w:rPr>
          <w:color w:val="000000"/>
          <w:szCs w:val="28"/>
        </w:rPr>
        <w:t xml:space="preserve">để bán điện </w:t>
      </w:r>
      <w:r w:rsidR="008B66AC" w:rsidRPr="008829E7">
        <w:rPr>
          <w:color w:val="000000"/>
          <w:szCs w:val="28"/>
        </w:rPr>
        <w:t xml:space="preserve">cho </w:t>
      </w:r>
      <w:r w:rsidR="00B81C26" w:rsidRPr="008829E7">
        <w:rPr>
          <w:color w:val="000000"/>
          <w:szCs w:val="28"/>
        </w:rPr>
        <w:t xml:space="preserve">các </w:t>
      </w:r>
      <w:r w:rsidR="00A0386C" w:rsidRPr="008829E7">
        <w:rPr>
          <w:color w:val="000000"/>
          <w:szCs w:val="28"/>
        </w:rPr>
        <w:t xml:space="preserve">đơn vị </w:t>
      </w:r>
      <w:r w:rsidR="00B81C26" w:rsidRPr="008829E7">
        <w:rPr>
          <w:color w:val="000000"/>
          <w:szCs w:val="28"/>
        </w:rPr>
        <w:t>Chủ đầu tư, điều hành dự án này</w:t>
      </w:r>
      <w:r w:rsidR="00A0386C" w:rsidRPr="008829E7">
        <w:rPr>
          <w:color w:val="000000"/>
          <w:szCs w:val="28"/>
        </w:rPr>
        <w:t>.</w:t>
      </w:r>
      <w:r w:rsidR="00B81C26" w:rsidRPr="008829E7">
        <w:rPr>
          <w:color w:val="000000"/>
          <w:szCs w:val="28"/>
        </w:rPr>
        <w:t xml:space="preserve"> </w:t>
      </w:r>
      <w:r w:rsidR="00C637D4">
        <w:rPr>
          <w:color w:val="000000"/>
          <w:szCs w:val="28"/>
        </w:rPr>
        <w:t>Nếu</w:t>
      </w:r>
      <w:r w:rsidR="00A0386C" w:rsidRPr="008829E7">
        <w:rPr>
          <w:color w:val="000000"/>
          <w:szCs w:val="28"/>
        </w:rPr>
        <w:t xml:space="preserve"> các đơn vị Chủ đầu tư, điều hành dự án </w:t>
      </w:r>
      <w:r w:rsidR="00C637D4">
        <w:rPr>
          <w:color w:val="000000"/>
          <w:szCs w:val="28"/>
        </w:rPr>
        <w:t>trên</w:t>
      </w:r>
      <w:r w:rsidR="00A0386C" w:rsidRPr="008829E7">
        <w:rPr>
          <w:color w:val="000000"/>
          <w:szCs w:val="28"/>
        </w:rPr>
        <w:t xml:space="preserve"> không có giấy phép hoạt động điện lực trong lĩnh vực bán lẻ điện</w:t>
      </w:r>
      <w:r w:rsidR="00C637D4">
        <w:rPr>
          <w:color w:val="000000"/>
          <w:szCs w:val="28"/>
        </w:rPr>
        <w:t xml:space="preserve"> thì phải thỏa thuận với</w:t>
      </w:r>
      <w:r w:rsidR="00A0386C" w:rsidRPr="008829E7">
        <w:rPr>
          <w:color w:val="000000"/>
          <w:szCs w:val="28"/>
        </w:rPr>
        <w:t xml:space="preserve"> Công ty TNHH một thành viên Điện lực Đà Nẵng </w:t>
      </w:r>
      <w:r w:rsidR="00C637D4">
        <w:rPr>
          <w:color w:val="000000"/>
          <w:szCs w:val="28"/>
        </w:rPr>
        <w:t xml:space="preserve">về nội dung bàn giao tài sản lưới điện phân phối sẽ đầu tư xây dựng và </w:t>
      </w:r>
      <w:r w:rsidR="00B81C26" w:rsidRPr="008829E7">
        <w:rPr>
          <w:color w:val="000000"/>
          <w:szCs w:val="28"/>
        </w:rPr>
        <w:t xml:space="preserve">bán điện trực tiếp cho </w:t>
      </w:r>
      <w:r w:rsidR="008B66AC" w:rsidRPr="008829E7">
        <w:rPr>
          <w:color w:val="000000"/>
          <w:szCs w:val="28"/>
        </w:rPr>
        <w:t xml:space="preserve">khách hàng sử dụng điện trong các </w:t>
      </w:r>
      <w:r w:rsidR="00A0386C" w:rsidRPr="008829E7">
        <w:rPr>
          <w:color w:val="000000"/>
          <w:szCs w:val="28"/>
        </w:rPr>
        <w:t>dự án này</w:t>
      </w:r>
      <w:r w:rsidR="00C637D4">
        <w:rPr>
          <w:color w:val="000000"/>
          <w:szCs w:val="28"/>
        </w:rPr>
        <w:t xml:space="preserve"> trước khi triển khai đầu tư xây dựng lưới điện phân phối</w:t>
      </w:r>
      <w:r w:rsidR="00952A5B" w:rsidRPr="008829E7">
        <w:rPr>
          <w:color w:val="000000"/>
          <w:szCs w:val="28"/>
        </w:rPr>
        <w:t>.</w:t>
      </w:r>
    </w:p>
    <w:p w:rsidR="00952A5B" w:rsidRPr="008829E7" w:rsidRDefault="00A54E7D" w:rsidP="00973DDA">
      <w:pPr>
        <w:ind w:firstLine="720"/>
        <w:rPr>
          <w:color w:val="000000"/>
          <w:szCs w:val="28"/>
        </w:rPr>
      </w:pPr>
      <w:r w:rsidRPr="008829E7">
        <w:rPr>
          <w:color w:val="000000"/>
          <w:szCs w:val="28"/>
        </w:rPr>
        <w:t>4</w:t>
      </w:r>
      <w:r w:rsidR="00952A5B" w:rsidRPr="008829E7">
        <w:rPr>
          <w:color w:val="000000"/>
          <w:szCs w:val="28"/>
        </w:rPr>
        <w:t xml:space="preserve">. Trường hợp khách hàng sử dụng điện đầu tư </w:t>
      </w:r>
      <w:r w:rsidR="00B345BD" w:rsidRPr="008829E7">
        <w:rPr>
          <w:color w:val="000000"/>
          <w:szCs w:val="28"/>
        </w:rPr>
        <w:t xml:space="preserve">xây dựng </w:t>
      </w:r>
      <w:r w:rsidR="00952A5B" w:rsidRPr="008829E7">
        <w:rPr>
          <w:color w:val="000000"/>
          <w:szCs w:val="28"/>
        </w:rPr>
        <w:t>lưới điện</w:t>
      </w:r>
      <w:r w:rsidR="00202209" w:rsidRPr="008829E7">
        <w:rPr>
          <w:color w:val="000000"/>
          <w:szCs w:val="28"/>
        </w:rPr>
        <w:t xml:space="preserve"> </w:t>
      </w:r>
      <w:r w:rsidR="00A953E4" w:rsidRPr="008829E7">
        <w:rPr>
          <w:color w:val="000000"/>
          <w:szCs w:val="28"/>
        </w:rPr>
        <w:t xml:space="preserve">phân phối </w:t>
      </w:r>
      <w:r w:rsidRPr="008829E7">
        <w:rPr>
          <w:color w:val="000000"/>
          <w:szCs w:val="28"/>
        </w:rPr>
        <w:t xml:space="preserve">để </w:t>
      </w:r>
      <w:r w:rsidR="00952A5B" w:rsidRPr="008829E7">
        <w:rPr>
          <w:color w:val="000000"/>
          <w:szCs w:val="28"/>
        </w:rPr>
        <w:t xml:space="preserve">phục </w:t>
      </w:r>
      <w:r w:rsidR="00202209" w:rsidRPr="008829E7">
        <w:rPr>
          <w:color w:val="000000"/>
          <w:szCs w:val="28"/>
        </w:rPr>
        <w:t xml:space="preserve">vụ </w:t>
      </w:r>
      <w:r w:rsidRPr="008829E7">
        <w:rPr>
          <w:color w:val="000000"/>
          <w:szCs w:val="28"/>
        </w:rPr>
        <w:t xml:space="preserve">mục đích </w:t>
      </w:r>
      <w:r w:rsidR="00202209" w:rsidRPr="008829E7">
        <w:rPr>
          <w:color w:val="000000"/>
          <w:szCs w:val="28"/>
        </w:rPr>
        <w:t>sản xuất</w:t>
      </w:r>
      <w:r w:rsidRPr="008829E7">
        <w:rPr>
          <w:color w:val="000000"/>
          <w:szCs w:val="28"/>
        </w:rPr>
        <w:t>,</w:t>
      </w:r>
      <w:r w:rsidR="00DF2801" w:rsidRPr="008829E7">
        <w:rPr>
          <w:color w:val="000000"/>
          <w:szCs w:val="28"/>
        </w:rPr>
        <w:t xml:space="preserve"> kinh doanh</w:t>
      </w:r>
      <w:r w:rsidR="00952A5B" w:rsidRPr="008829E7">
        <w:rPr>
          <w:color w:val="000000"/>
          <w:szCs w:val="28"/>
        </w:rPr>
        <w:t xml:space="preserve">, </w:t>
      </w:r>
      <w:r w:rsidR="00202209" w:rsidRPr="008829E7">
        <w:rPr>
          <w:color w:val="000000"/>
          <w:szCs w:val="28"/>
        </w:rPr>
        <w:t>Công ty TNHH một thành viên Điện lực Đà Nẵng</w:t>
      </w:r>
      <w:r w:rsidR="00B345BD" w:rsidRPr="008829E7">
        <w:rPr>
          <w:color w:val="000000"/>
          <w:szCs w:val="28"/>
        </w:rPr>
        <w:t xml:space="preserve"> hoặc</w:t>
      </w:r>
      <w:r w:rsidR="00952A5B" w:rsidRPr="008829E7">
        <w:rPr>
          <w:color w:val="000000"/>
          <w:szCs w:val="28"/>
        </w:rPr>
        <w:t xml:space="preserve"> đơn vị phân phối điện khác có trách nhiệm lắp đặt </w:t>
      </w:r>
      <w:r w:rsidR="00DF2801" w:rsidRPr="008829E7">
        <w:rPr>
          <w:color w:val="000000"/>
          <w:szCs w:val="28"/>
        </w:rPr>
        <w:t>hệ thống</w:t>
      </w:r>
      <w:r w:rsidR="00952A5B" w:rsidRPr="008829E7">
        <w:rPr>
          <w:color w:val="000000"/>
          <w:szCs w:val="28"/>
        </w:rPr>
        <w:t xml:space="preserve"> đo đếm điện </w:t>
      </w:r>
      <w:r w:rsidR="00B345BD" w:rsidRPr="008829E7">
        <w:rPr>
          <w:color w:val="000000"/>
          <w:szCs w:val="28"/>
        </w:rPr>
        <w:t xml:space="preserve">tại </w:t>
      </w:r>
      <w:r w:rsidR="0065414A">
        <w:rPr>
          <w:color w:val="000000"/>
          <w:szCs w:val="28"/>
        </w:rPr>
        <w:t>vị trí thỏa thuận thống nhất với khách hàng sử dụng điện</w:t>
      </w:r>
      <w:r w:rsidR="00B345BD" w:rsidRPr="008829E7">
        <w:rPr>
          <w:color w:val="000000"/>
          <w:szCs w:val="28"/>
        </w:rPr>
        <w:t xml:space="preserve"> </w:t>
      </w:r>
      <w:r w:rsidR="00952A5B" w:rsidRPr="008829E7">
        <w:rPr>
          <w:color w:val="000000"/>
          <w:szCs w:val="28"/>
        </w:rPr>
        <w:t xml:space="preserve">để </w:t>
      </w:r>
      <w:r w:rsidR="00A0386C" w:rsidRPr="008829E7">
        <w:rPr>
          <w:color w:val="000000"/>
          <w:szCs w:val="28"/>
        </w:rPr>
        <w:t>bán</w:t>
      </w:r>
      <w:r w:rsidR="00B345BD" w:rsidRPr="008829E7">
        <w:rPr>
          <w:color w:val="000000"/>
          <w:szCs w:val="28"/>
        </w:rPr>
        <w:t xml:space="preserve"> </w:t>
      </w:r>
      <w:r w:rsidR="003A72C2" w:rsidRPr="008829E7">
        <w:rPr>
          <w:color w:val="000000"/>
          <w:szCs w:val="28"/>
        </w:rPr>
        <w:t xml:space="preserve">điện </w:t>
      </w:r>
      <w:r w:rsidR="00952A5B" w:rsidRPr="008829E7">
        <w:rPr>
          <w:color w:val="000000"/>
          <w:szCs w:val="28"/>
        </w:rPr>
        <w:t xml:space="preserve">theo mức giá </w:t>
      </w:r>
      <w:r w:rsidR="00B345BD" w:rsidRPr="008829E7">
        <w:rPr>
          <w:color w:val="000000"/>
          <w:szCs w:val="28"/>
        </w:rPr>
        <w:t>quy định ở</w:t>
      </w:r>
      <w:r w:rsidR="00952A5B" w:rsidRPr="008829E7">
        <w:rPr>
          <w:color w:val="000000"/>
          <w:szCs w:val="28"/>
        </w:rPr>
        <w:t xml:space="preserve"> cấp điện áp </w:t>
      </w:r>
      <w:r w:rsidR="00B345BD" w:rsidRPr="008829E7">
        <w:rPr>
          <w:color w:val="000000"/>
          <w:szCs w:val="28"/>
        </w:rPr>
        <w:t>đấu nối</w:t>
      </w:r>
      <w:r w:rsidR="00952A5B" w:rsidRPr="008829E7">
        <w:rPr>
          <w:color w:val="000000"/>
          <w:szCs w:val="28"/>
        </w:rPr>
        <w:t>.</w:t>
      </w:r>
    </w:p>
    <w:p w:rsidR="00952A5B" w:rsidRPr="008829E7" w:rsidRDefault="00A54E7D" w:rsidP="00973DDA">
      <w:pPr>
        <w:ind w:firstLine="720"/>
        <w:rPr>
          <w:color w:val="000000"/>
          <w:szCs w:val="28"/>
        </w:rPr>
      </w:pPr>
      <w:r w:rsidRPr="008829E7">
        <w:rPr>
          <w:color w:val="000000"/>
          <w:szCs w:val="28"/>
        </w:rPr>
        <w:t>5</w:t>
      </w:r>
      <w:r w:rsidR="00952A5B" w:rsidRPr="008829E7">
        <w:rPr>
          <w:color w:val="000000"/>
          <w:szCs w:val="28"/>
        </w:rPr>
        <w:t xml:space="preserve">. </w:t>
      </w:r>
      <w:r w:rsidR="00364246" w:rsidRPr="008829E7">
        <w:rPr>
          <w:color w:val="000000"/>
          <w:szCs w:val="28"/>
        </w:rPr>
        <w:t xml:space="preserve">Khi có nhu cầu đầu tư xây dựng lưới điện phân phối để cấp điện cho các tổ chức, cá nhân mà phải đấu nối với lưới điện phân phối của khách hàng sử dụng điện, </w:t>
      </w:r>
      <w:r w:rsidR="00202209" w:rsidRPr="008829E7">
        <w:rPr>
          <w:color w:val="000000"/>
          <w:szCs w:val="28"/>
        </w:rPr>
        <w:t>Công ty TNHH một thành viên Điện lực Đà Nẵng</w:t>
      </w:r>
      <w:r w:rsidR="00B345BD" w:rsidRPr="008829E7">
        <w:rPr>
          <w:color w:val="000000"/>
          <w:szCs w:val="28"/>
        </w:rPr>
        <w:t xml:space="preserve"> và</w:t>
      </w:r>
      <w:r w:rsidR="00952A5B" w:rsidRPr="008829E7">
        <w:rPr>
          <w:color w:val="000000"/>
          <w:szCs w:val="28"/>
        </w:rPr>
        <w:t xml:space="preserve"> các đơn vị phân phối điện khác phải </w:t>
      </w:r>
      <w:r w:rsidR="00364246" w:rsidRPr="008829E7">
        <w:rPr>
          <w:color w:val="000000"/>
          <w:szCs w:val="28"/>
        </w:rPr>
        <w:t xml:space="preserve">có văn bản </w:t>
      </w:r>
      <w:r w:rsidR="00952A5B" w:rsidRPr="008829E7">
        <w:rPr>
          <w:color w:val="000000"/>
          <w:szCs w:val="28"/>
        </w:rPr>
        <w:t xml:space="preserve">thỏa thuận </w:t>
      </w:r>
      <w:r w:rsidRPr="008829E7">
        <w:rPr>
          <w:color w:val="000000"/>
          <w:szCs w:val="28"/>
        </w:rPr>
        <w:t xml:space="preserve">đấu nối </w:t>
      </w:r>
      <w:r w:rsidR="00B345BD" w:rsidRPr="008829E7">
        <w:rPr>
          <w:color w:val="000000"/>
          <w:szCs w:val="28"/>
        </w:rPr>
        <w:t xml:space="preserve">với chủ sở hữu lưới điện </w:t>
      </w:r>
      <w:r w:rsidR="00364246" w:rsidRPr="008829E7">
        <w:rPr>
          <w:color w:val="000000"/>
          <w:szCs w:val="28"/>
        </w:rPr>
        <w:t xml:space="preserve">phân phối </w:t>
      </w:r>
      <w:r w:rsidR="00B345BD" w:rsidRPr="008829E7">
        <w:rPr>
          <w:color w:val="000000"/>
          <w:szCs w:val="28"/>
        </w:rPr>
        <w:t xml:space="preserve">hiện có </w:t>
      </w:r>
      <w:r w:rsidR="00952A5B" w:rsidRPr="008829E7">
        <w:rPr>
          <w:color w:val="000000"/>
          <w:szCs w:val="28"/>
        </w:rPr>
        <w:t xml:space="preserve">và </w:t>
      </w:r>
      <w:r w:rsidR="000C1BE4">
        <w:rPr>
          <w:color w:val="000000"/>
          <w:szCs w:val="28"/>
        </w:rPr>
        <w:t>gửi văn bản thỏa thuận đấu nối này cho</w:t>
      </w:r>
      <w:r w:rsidR="00952A5B" w:rsidRPr="008829E7">
        <w:rPr>
          <w:color w:val="000000"/>
          <w:szCs w:val="28"/>
        </w:rPr>
        <w:t xml:space="preserve"> Sở Công Thương</w:t>
      </w:r>
      <w:r w:rsidR="000C1BE4">
        <w:rPr>
          <w:color w:val="000000"/>
          <w:szCs w:val="28"/>
        </w:rPr>
        <w:t xml:space="preserve"> để theo dõi, quản lý</w:t>
      </w:r>
      <w:r w:rsidR="00952A5B" w:rsidRPr="008829E7">
        <w:rPr>
          <w:color w:val="000000"/>
          <w:szCs w:val="28"/>
        </w:rPr>
        <w:t xml:space="preserve">.  </w:t>
      </w:r>
    </w:p>
    <w:p w:rsidR="00CE474D" w:rsidRPr="008829E7" w:rsidRDefault="00CE474D" w:rsidP="00973DDA">
      <w:pPr>
        <w:ind w:firstLine="720"/>
        <w:rPr>
          <w:color w:val="000000"/>
          <w:szCs w:val="28"/>
        </w:rPr>
      </w:pPr>
      <w:r w:rsidRPr="008829E7">
        <w:rPr>
          <w:b/>
          <w:color w:val="000000"/>
          <w:szCs w:val="28"/>
        </w:rPr>
        <w:t>Điều 7</w:t>
      </w:r>
      <w:r w:rsidR="00B345BD" w:rsidRPr="008829E7">
        <w:rPr>
          <w:b/>
          <w:color w:val="000000"/>
          <w:szCs w:val="28"/>
        </w:rPr>
        <w:t>. Lập kế hoạch</w:t>
      </w:r>
      <w:r w:rsidR="00364246" w:rsidRPr="008829E7">
        <w:rPr>
          <w:b/>
          <w:color w:val="000000"/>
          <w:szCs w:val="28"/>
        </w:rPr>
        <w:t>, dự án</w:t>
      </w:r>
      <w:r w:rsidR="00B345BD" w:rsidRPr="008829E7">
        <w:rPr>
          <w:b/>
          <w:color w:val="000000"/>
          <w:szCs w:val="28"/>
        </w:rPr>
        <w:t xml:space="preserve"> đầu tư xây dựng </w:t>
      </w:r>
      <w:r w:rsidR="00A0386C" w:rsidRPr="008829E7">
        <w:rPr>
          <w:b/>
          <w:color w:val="000000"/>
          <w:szCs w:val="28"/>
        </w:rPr>
        <w:t xml:space="preserve">công trình </w:t>
      </w:r>
      <w:r w:rsidRPr="008829E7">
        <w:rPr>
          <w:b/>
          <w:color w:val="000000"/>
          <w:szCs w:val="28"/>
        </w:rPr>
        <w:t>điện</w:t>
      </w:r>
    </w:p>
    <w:p w:rsidR="00CE474D" w:rsidRPr="008829E7" w:rsidRDefault="00CE474D" w:rsidP="00973DDA">
      <w:pPr>
        <w:ind w:firstLine="720"/>
        <w:rPr>
          <w:color w:val="000000"/>
          <w:szCs w:val="28"/>
        </w:rPr>
      </w:pPr>
      <w:r w:rsidRPr="008829E7">
        <w:rPr>
          <w:color w:val="000000"/>
          <w:szCs w:val="28"/>
        </w:rPr>
        <w:t xml:space="preserve">1. </w:t>
      </w:r>
      <w:r w:rsidR="00BA0153" w:rsidRPr="008829E7">
        <w:rPr>
          <w:color w:val="000000"/>
          <w:szCs w:val="28"/>
        </w:rPr>
        <w:t>C</w:t>
      </w:r>
      <w:r w:rsidRPr="008829E7">
        <w:rPr>
          <w:color w:val="000000"/>
          <w:szCs w:val="28"/>
        </w:rPr>
        <w:t xml:space="preserve">hủ đầu tư công trình điện </w:t>
      </w:r>
      <w:r w:rsidR="00BA0153" w:rsidRPr="008829E7">
        <w:rPr>
          <w:color w:val="000000"/>
          <w:szCs w:val="28"/>
        </w:rPr>
        <w:t xml:space="preserve">có trách nhiệm </w:t>
      </w:r>
      <w:r w:rsidR="00B345BD" w:rsidRPr="008829E7">
        <w:rPr>
          <w:color w:val="000000"/>
          <w:szCs w:val="28"/>
        </w:rPr>
        <w:t xml:space="preserve">căn cứ vào </w:t>
      </w:r>
      <w:r w:rsidR="00364246" w:rsidRPr="008829E7">
        <w:rPr>
          <w:color w:val="000000"/>
          <w:szCs w:val="28"/>
        </w:rPr>
        <w:t xml:space="preserve">Quy hoạch phát triển điện lực, </w:t>
      </w:r>
      <w:r w:rsidR="00B345BD" w:rsidRPr="008829E7">
        <w:rPr>
          <w:color w:val="000000"/>
          <w:szCs w:val="28"/>
        </w:rPr>
        <w:t xml:space="preserve">tình hình thực tế và nhu cầu sử dụng điện cụ thể để lập </w:t>
      </w:r>
      <w:r w:rsidR="00364246" w:rsidRPr="008829E7">
        <w:rPr>
          <w:color w:val="000000"/>
          <w:szCs w:val="28"/>
        </w:rPr>
        <w:t>kế hoạch</w:t>
      </w:r>
      <w:r w:rsidR="00B345BD" w:rsidRPr="008829E7">
        <w:rPr>
          <w:color w:val="000000"/>
          <w:szCs w:val="28"/>
        </w:rPr>
        <w:t xml:space="preserve">, dự án đầu tư xây dựng công trình điện </w:t>
      </w:r>
      <w:r w:rsidR="000C1BE4">
        <w:rPr>
          <w:color w:val="000000"/>
          <w:szCs w:val="28"/>
        </w:rPr>
        <w:t>trên cơ sở</w:t>
      </w:r>
      <w:r w:rsidR="009D4EE2" w:rsidRPr="008829E7">
        <w:rPr>
          <w:color w:val="000000"/>
          <w:szCs w:val="28"/>
        </w:rPr>
        <w:t xml:space="preserve"> có văn bản </w:t>
      </w:r>
      <w:r w:rsidR="00B345BD" w:rsidRPr="008829E7">
        <w:rPr>
          <w:color w:val="000000"/>
          <w:szCs w:val="28"/>
        </w:rPr>
        <w:t xml:space="preserve">thoả thuận </w:t>
      </w:r>
      <w:r w:rsidR="009D4EE2" w:rsidRPr="008829E7">
        <w:rPr>
          <w:color w:val="000000"/>
          <w:spacing w:val="6"/>
          <w:szCs w:val="28"/>
        </w:rPr>
        <w:t xml:space="preserve">đấu nối </w:t>
      </w:r>
      <w:r w:rsidR="00B345BD" w:rsidRPr="008829E7">
        <w:rPr>
          <w:color w:val="000000"/>
          <w:szCs w:val="28"/>
        </w:rPr>
        <w:t xml:space="preserve">với </w:t>
      </w:r>
      <w:r w:rsidR="00B345BD" w:rsidRPr="008829E7">
        <w:rPr>
          <w:color w:val="000000"/>
          <w:spacing w:val="6"/>
          <w:szCs w:val="28"/>
        </w:rPr>
        <w:t>đơn vị quản lý</w:t>
      </w:r>
      <w:r w:rsidR="00A0386C" w:rsidRPr="008829E7">
        <w:rPr>
          <w:color w:val="000000"/>
          <w:spacing w:val="6"/>
          <w:szCs w:val="28"/>
        </w:rPr>
        <w:t>,</w:t>
      </w:r>
      <w:r w:rsidR="00B345BD" w:rsidRPr="008829E7">
        <w:rPr>
          <w:color w:val="000000"/>
          <w:spacing w:val="6"/>
          <w:szCs w:val="28"/>
        </w:rPr>
        <w:t xml:space="preserve"> </w:t>
      </w:r>
      <w:r w:rsidR="009D4EE2" w:rsidRPr="008829E7">
        <w:rPr>
          <w:color w:val="000000"/>
          <w:spacing w:val="6"/>
          <w:szCs w:val="28"/>
        </w:rPr>
        <w:t xml:space="preserve">vận hành </w:t>
      </w:r>
      <w:r w:rsidR="00B345BD" w:rsidRPr="008829E7">
        <w:rPr>
          <w:color w:val="000000"/>
          <w:spacing w:val="6"/>
          <w:szCs w:val="28"/>
        </w:rPr>
        <w:t xml:space="preserve">lưới điện </w:t>
      </w:r>
      <w:r w:rsidR="009D4EE2" w:rsidRPr="008829E7">
        <w:rPr>
          <w:color w:val="000000"/>
          <w:spacing w:val="6"/>
          <w:szCs w:val="28"/>
        </w:rPr>
        <w:t xml:space="preserve">truyền tải hoặc </w:t>
      </w:r>
      <w:r w:rsidR="00A0386C" w:rsidRPr="008829E7">
        <w:rPr>
          <w:color w:val="000000"/>
          <w:spacing w:val="6"/>
          <w:szCs w:val="28"/>
        </w:rPr>
        <w:t xml:space="preserve">lưới điện </w:t>
      </w:r>
      <w:r w:rsidR="009D4EE2" w:rsidRPr="008829E7">
        <w:rPr>
          <w:color w:val="000000"/>
          <w:spacing w:val="6"/>
          <w:szCs w:val="28"/>
        </w:rPr>
        <w:t xml:space="preserve">phân phối </w:t>
      </w:r>
      <w:r w:rsidR="009D4EE2" w:rsidRPr="008829E7">
        <w:rPr>
          <w:color w:val="000000"/>
          <w:szCs w:val="28"/>
        </w:rPr>
        <w:t xml:space="preserve">và gửi hồ sơ thiết kế triển khai sau thiết kế cơ sở cho </w:t>
      </w:r>
      <w:r w:rsidR="00B345BD" w:rsidRPr="008829E7">
        <w:rPr>
          <w:color w:val="000000"/>
          <w:szCs w:val="28"/>
        </w:rPr>
        <w:t xml:space="preserve">Sở Công Thương </w:t>
      </w:r>
      <w:r w:rsidR="009D4EE2" w:rsidRPr="008829E7">
        <w:rPr>
          <w:color w:val="000000"/>
          <w:szCs w:val="28"/>
        </w:rPr>
        <w:t xml:space="preserve">thẩm tra </w:t>
      </w:r>
      <w:r w:rsidR="000C1BE4">
        <w:rPr>
          <w:color w:val="000000"/>
          <w:szCs w:val="28"/>
        </w:rPr>
        <w:t>theo quy định tại Điều 21 Nghị định số 15/2013/NĐ-CP</w:t>
      </w:r>
      <w:r w:rsidR="00B345BD" w:rsidRPr="008829E7">
        <w:rPr>
          <w:color w:val="000000"/>
          <w:spacing w:val="6"/>
          <w:szCs w:val="28"/>
        </w:rPr>
        <w:t xml:space="preserve">. </w:t>
      </w:r>
      <w:r w:rsidR="00E029C6" w:rsidRPr="008829E7">
        <w:rPr>
          <w:color w:val="000000"/>
          <w:szCs w:val="28"/>
        </w:rPr>
        <w:t xml:space="preserve">Chủ đầu tư công trình điện có trách nhiệm </w:t>
      </w:r>
      <w:r w:rsidR="00E029C6">
        <w:rPr>
          <w:color w:val="000000"/>
          <w:szCs w:val="28"/>
        </w:rPr>
        <w:t>gửi k</w:t>
      </w:r>
      <w:r w:rsidRPr="008829E7">
        <w:rPr>
          <w:color w:val="000000"/>
          <w:szCs w:val="28"/>
        </w:rPr>
        <w:t xml:space="preserve">ế hoạch đầu </w:t>
      </w:r>
      <w:r w:rsidRPr="008829E7">
        <w:rPr>
          <w:color w:val="000000"/>
          <w:szCs w:val="28"/>
        </w:rPr>
        <w:lastRenderedPageBreak/>
        <w:t xml:space="preserve">tư </w:t>
      </w:r>
      <w:r w:rsidR="00B345BD" w:rsidRPr="008829E7">
        <w:rPr>
          <w:color w:val="000000"/>
          <w:szCs w:val="28"/>
        </w:rPr>
        <w:t>xây dựng</w:t>
      </w:r>
      <w:r w:rsidRPr="008829E7">
        <w:rPr>
          <w:color w:val="000000"/>
          <w:szCs w:val="28"/>
        </w:rPr>
        <w:t xml:space="preserve"> lưới điện </w:t>
      </w:r>
      <w:r w:rsidR="009D4EE2" w:rsidRPr="008829E7">
        <w:rPr>
          <w:color w:val="000000"/>
          <w:szCs w:val="28"/>
        </w:rPr>
        <w:t xml:space="preserve">truyền tải, lưới điện phân phối </w:t>
      </w:r>
      <w:r w:rsidRPr="008829E7">
        <w:rPr>
          <w:color w:val="000000"/>
          <w:szCs w:val="28"/>
        </w:rPr>
        <w:t xml:space="preserve">của năm sau trước ngày 31 tháng 8 </w:t>
      </w:r>
      <w:r w:rsidR="00EE5D47" w:rsidRPr="008829E7">
        <w:rPr>
          <w:color w:val="000000"/>
          <w:szCs w:val="28"/>
        </w:rPr>
        <w:t xml:space="preserve">của </w:t>
      </w:r>
      <w:r w:rsidRPr="008829E7">
        <w:rPr>
          <w:color w:val="000000"/>
          <w:szCs w:val="28"/>
        </w:rPr>
        <w:t>năm</w:t>
      </w:r>
      <w:r w:rsidR="009D4EE2" w:rsidRPr="008829E7">
        <w:rPr>
          <w:color w:val="000000"/>
          <w:szCs w:val="28"/>
        </w:rPr>
        <w:t xml:space="preserve"> hiện tại</w:t>
      </w:r>
      <w:r w:rsidR="00E029C6">
        <w:rPr>
          <w:color w:val="000000"/>
          <w:szCs w:val="28"/>
        </w:rPr>
        <w:t xml:space="preserve"> và</w:t>
      </w:r>
      <w:r w:rsidR="00A57036" w:rsidRPr="008829E7">
        <w:rPr>
          <w:color w:val="000000"/>
          <w:szCs w:val="28"/>
        </w:rPr>
        <w:t xml:space="preserve"> </w:t>
      </w:r>
      <w:r w:rsidR="007938B6" w:rsidRPr="008829E7">
        <w:rPr>
          <w:color w:val="000000"/>
          <w:szCs w:val="28"/>
        </w:rPr>
        <w:t xml:space="preserve">báo cáo kết quả thực hiện kế hoạch đầu tư xây dựng lưới điện truyền tải, lưới điện phân phối hàng năm </w:t>
      </w:r>
      <w:r w:rsidR="00E029C6">
        <w:rPr>
          <w:color w:val="000000"/>
          <w:szCs w:val="28"/>
        </w:rPr>
        <w:t>cho</w:t>
      </w:r>
      <w:r w:rsidR="007938B6" w:rsidRPr="008829E7">
        <w:rPr>
          <w:color w:val="000000"/>
          <w:szCs w:val="28"/>
        </w:rPr>
        <w:t xml:space="preserve"> Sở Công Thương trước ngày 15 tháng 12 </w:t>
      </w:r>
      <w:r w:rsidR="00A7127D" w:rsidRPr="008829E7">
        <w:rPr>
          <w:color w:val="000000"/>
          <w:szCs w:val="28"/>
        </w:rPr>
        <w:t xml:space="preserve">của </w:t>
      </w:r>
      <w:r w:rsidR="007938B6" w:rsidRPr="008829E7">
        <w:rPr>
          <w:color w:val="000000"/>
          <w:szCs w:val="28"/>
        </w:rPr>
        <w:t>năm đó để tổng hợp, báo cáo UBND thành phố.</w:t>
      </w:r>
    </w:p>
    <w:p w:rsidR="00CE474D" w:rsidRPr="008829E7" w:rsidRDefault="00CE474D" w:rsidP="00973DDA">
      <w:pPr>
        <w:ind w:firstLine="720"/>
        <w:rPr>
          <w:color w:val="000000"/>
          <w:szCs w:val="28"/>
        </w:rPr>
      </w:pPr>
      <w:r w:rsidRPr="008829E7">
        <w:rPr>
          <w:color w:val="000000"/>
          <w:szCs w:val="28"/>
        </w:rPr>
        <w:t xml:space="preserve">2. Sở Công Thương có trách nhiệm </w:t>
      </w:r>
      <w:r w:rsidR="009D4EE2" w:rsidRPr="008829E7">
        <w:rPr>
          <w:color w:val="000000"/>
          <w:szCs w:val="28"/>
        </w:rPr>
        <w:t xml:space="preserve">theo dõi, </w:t>
      </w:r>
      <w:r w:rsidR="00F2494E" w:rsidRPr="008829E7">
        <w:rPr>
          <w:color w:val="000000"/>
          <w:szCs w:val="28"/>
        </w:rPr>
        <w:t xml:space="preserve">quản lý, </w:t>
      </w:r>
      <w:r w:rsidRPr="008829E7">
        <w:rPr>
          <w:color w:val="000000"/>
          <w:szCs w:val="28"/>
        </w:rPr>
        <w:t xml:space="preserve">giám sát việc thực hiện </w:t>
      </w:r>
      <w:r w:rsidR="00E029C6">
        <w:rPr>
          <w:color w:val="000000"/>
          <w:szCs w:val="28"/>
        </w:rPr>
        <w:t>k</w:t>
      </w:r>
      <w:r w:rsidRPr="008829E7">
        <w:rPr>
          <w:color w:val="000000"/>
          <w:szCs w:val="28"/>
        </w:rPr>
        <w:t xml:space="preserve">ế hoạch đầu tư </w:t>
      </w:r>
      <w:r w:rsidR="00693EE1" w:rsidRPr="008829E7">
        <w:rPr>
          <w:color w:val="000000"/>
          <w:szCs w:val="28"/>
        </w:rPr>
        <w:t>xây dựng</w:t>
      </w:r>
      <w:r w:rsidRPr="008829E7">
        <w:rPr>
          <w:color w:val="000000"/>
          <w:szCs w:val="28"/>
        </w:rPr>
        <w:t xml:space="preserve"> </w:t>
      </w:r>
      <w:r w:rsidR="001E0CB5" w:rsidRPr="008829E7">
        <w:rPr>
          <w:color w:val="000000"/>
          <w:szCs w:val="28"/>
        </w:rPr>
        <w:t xml:space="preserve">lưới </w:t>
      </w:r>
      <w:r w:rsidRPr="008829E7">
        <w:rPr>
          <w:color w:val="000000"/>
          <w:szCs w:val="28"/>
        </w:rPr>
        <w:t xml:space="preserve">điện </w:t>
      </w:r>
      <w:r w:rsidR="009D4EE2" w:rsidRPr="008829E7">
        <w:rPr>
          <w:color w:val="000000"/>
          <w:szCs w:val="28"/>
        </w:rPr>
        <w:t xml:space="preserve">truyền tải, lưới điện phân phối </w:t>
      </w:r>
      <w:r w:rsidRPr="008829E7">
        <w:rPr>
          <w:color w:val="000000"/>
          <w:szCs w:val="28"/>
        </w:rPr>
        <w:t xml:space="preserve">trên địa bàn </w:t>
      </w:r>
      <w:r w:rsidR="00F2494E" w:rsidRPr="008829E7">
        <w:rPr>
          <w:color w:val="000000"/>
          <w:szCs w:val="28"/>
        </w:rPr>
        <w:t xml:space="preserve">thành phố </w:t>
      </w:r>
      <w:r w:rsidR="00EE5D47" w:rsidRPr="008829E7">
        <w:rPr>
          <w:color w:val="000000"/>
          <w:szCs w:val="28"/>
        </w:rPr>
        <w:t xml:space="preserve">Đà Nẵng </w:t>
      </w:r>
      <w:r w:rsidR="00805AC7" w:rsidRPr="008829E7">
        <w:rPr>
          <w:color w:val="000000"/>
          <w:szCs w:val="28"/>
        </w:rPr>
        <w:t xml:space="preserve">để </w:t>
      </w:r>
      <w:r w:rsidR="001E0CB5" w:rsidRPr="008829E7">
        <w:rPr>
          <w:color w:val="000000"/>
          <w:szCs w:val="28"/>
        </w:rPr>
        <w:t xml:space="preserve">tổng hợp, </w:t>
      </w:r>
      <w:r w:rsidRPr="008829E7">
        <w:rPr>
          <w:color w:val="000000"/>
          <w:szCs w:val="28"/>
        </w:rPr>
        <w:t xml:space="preserve">báo cáo </w:t>
      </w:r>
      <w:r w:rsidR="00F2494E" w:rsidRPr="008829E7">
        <w:rPr>
          <w:color w:val="000000"/>
          <w:szCs w:val="28"/>
        </w:rPr>
        <w:t>UBND thành phố Đà Nẵng</w:t>
      </w:r>
      <w:r w:rsidR="001E0CB5" w:rsidRPr="008829E7">
        <w:rPr>
          <w:color w:val="000000"/>
          <w:szCs w:val="28"/>
        </w:rPr>
        <w:t xml:space="preserve"> </w:t>
      </w:r>
      <w:r w:rsidR="009D4EE2" w:rsidRPr="008829E7">
        <w:rPr>
          <w:color w:val="000000"/>
          <w:szCs w:val="28"/>
        </w:rPr>
        <w:t xml:space="preserve">về </w:t>
      </w:r>
      <w:r w:rsidR="001E0CB5" w:rsidRPr="008829E7">
        <w:rPr>
          <w:color w:val="000000"/>
          <w:szCs w:val="28"/>
        </w:rPr>
        <w:t xml:space="preserve">khối lượng, quy mô đầu tư </w:t>
      </w:r>
      <w:r w:rsidR="00E029C6">
        <w:rPr>
          <w:color w:val="000000"/>
          <w:szCs w:val="28"/>
        </w:rPr>
        <w:t xml:space="preserve">lưới điện thực tế </w:t>
      </w:r>
      <w:r w:rsidR="009D4EE2" w:rsidRPr="008829E7">
        <w:rPr>
          <w:color w:val="000000"/>
          <w:szCs w:val="28"/>
        </w:rPr>
        <w:t>so với khối lượng, quy mô đầu tư</w:t>
      </w:r>
      <w:r w:rsidR="001E0CB5" w:rsidRPr="008829E7">
        <w:rPr>
          <w:color w:val="000000"/>
          <w:szCs w:val="28"/>
        </w:rPr>
        <w:t xml:space="preserve"> lưới điện trong Quy hoạch phát triển điện lực trước ngày 30 tháng 1</w:t>
      </w:r>
      <w:r w:rsidR="00E029C6">
        <w:rPr>
          <w:color w:val="000000"/>
          <w:szCs w:val="28"/>
        </w:rPr>
        <w:t>2</w:t>
      </w:r>
      <w:r w:rsidR="001E0CB5" w:rsidRPr="008829E7">
        <w:rPr>
          <w:color w:val="000000"/>
          <w:szCs w:val="28"/>
        </w:rPr>
        <w:t xml:space="preserve"> hàng năm</w:t>
      </w:r>
      <w:r w:rsidRPr="008829E7">
        <w:rPr>
          <w:color w:val="000000"/>
          <w:szCs w:val="28"/>
        </w:rPr>
        <w:t>.</w:t>
      </w:r>
    </w:p>
    <w:p w:rsidR="00CE474D" w:rsidRPr="008829E7" w:rsidRDefault="00CE474D" w:rsidP="00973DDA">
      <w:pPr>
        <w:ind w:firstLine="720"/>
        <w:rPr>
          <w:rFonts w:ascii="Times New Roman Bold" w:hAnsi="Times New Roman Bold"/>
          <w:color w:val="000000"/>
          <w:szCs w:val="28"/>
        </w:rPr>
      </w:pPr>
      <w:r w:rsidRPr="008829E7">
        <w:rPr>
          <w:rFonts w:ascii="Times New Roman Bold" w:hAnsi="Times New Roman Bold"/>
          <w:b/>
          <w:color w:val="000000"/>
          <w:szCs w:val="28"/>
        </w:rPr>
        <w:t xml:space="preserve">Điều </w:t>
      </w:r>
      <w:r w:rsidR="00F2494E" w:rsidRPr="008829E7">
        <w:rPr>
          <w:rFonts w:ascii="Times New Roman Bold" w:hAnsi="Times New Roman Bold"/>
          <w:b/>
          <w:color w:val="000000"/>
          <w:szCs w:val="28"/>
        </w:rPr>
        <w:t>8</w:t>
      </w:r>
      <w:r w:rsidRPr="008829E7">
        <w:rPr>
          <w:rFonts w:ascii="Times New Roman Bold" w:hAnsi="Times New Roman Bold"/>
          <w:b/>
          <w:color w:val="000000"/>
          <w:szCs w:val="28"/>
        </w:rPr>
        <w:t xml:space="preserve">. Kiểm tra, xác nhận sự phù hợp </w:t>
      </w:r>
      <w:r w:rsidR="001E0CB5" w:rsidRPr="008829E7">
        <w:rPr>
          <w:rFonts w:ascii="Times New Roman Bold" w:hAnsi="Times New Roman Bold"/>
          <w:b/>
          <w:color w:val="000000"/>
          <w:szCs w:val="28"/>
        </w:rPr>
        <w:t xml:space="preserve">của </w:t>
      </w:r>
      <w:r w:rsidR="009D4EE2" w:rsidRPr="008829E7">
        <w:rPr>
          <w:rFonts w:ascii="Times New Roman Bold" w:hAnsi="Times New Roman Bold"/>
          <w:b/>
          <w:color w:val="000000"/>
          <w:szCs w:val="28"/>
        </w:rPr>
        <w:t>dự án</w:t>
      </w:r>
      <w:r w:rsidR="001E0CB5" w:rsidRPr="008829E7">
        <w:rPr>
          <w:rFonts w:ascii="Times New Roman Bold" w:hAnsi="Times New Roman Bold"/>
          <w:b/>
          <w:color w:val="000000"/>
          <w:szCs w:val="28"/>
        </w:rPr>
        <w:t xml:space="preserve"> đầu tư xây dựng công trình điện</w:t>
      </w:r>
    </w:p>
    <w:p w:rsidR="00CE474D" w:rsidRPr="008829E7" w:rsidRDefault="00CE474D" w:rsidP="00973DDA">
      <w:pPr>
        <w:ind w:firstLine="720"/>
        <w:rPr>
          <w:color w:val="000000"/>
          <w:szCs w:val="28"/>
        </w:rPr>
      </w:pPr>
      <w:r w:rsidRPr="008829E7">
        <w:rPr>
          <w:color w:val="000000"/>
          <w:szCs w:val="28"/>
        </w:rPr>
        <w:t>1. Sở Công Thương có trách nhiệm kiểm tra</w:t>
      </w:r>
      <w:r w:rsidR="00F2494E" w:rsidRPr="008829E7">
        <w:rPr>
          <w:color w:val="000000"/>
          <w:szCs w:val="28"/>
        </w:rPr>
        <w:t>,</w:t>
      </w:r>
      <w:r w:rsidRPr="008829E7">
        <w:rPr>
          <w:color w:val="000000"/>
          <w:szCs w:val="28"/>
        </w:rPr>
        <w:t xml:space="preserve"> xác nhận sự phù hợp của </w:t>
      </w:r>
      <w:r w:rsidR="009D4EE2" w:rsidRPr="008829E7">
        <w:rPr>
          <w:color w:val="000000"/>
          <w:szCs w:val="28"/>
        </w:rPr>
        <w:t xml:space="preserve">dự án </w:t>
      </w:r>
      <w:r w:rsidR="00693EE1" w:rsidRPr="008829E7">
        <w:rPr>
          <w:color w:val="000000"/>
          <w:szCs w:val="28"/>
        </w:rPr>
        <w:t xml:space="preserve">đầu tư xây dựng </w:t>
      </w:r>
      <w:r w:rsidRPr="008829E7">
        <w:rPr>
          <w:color w:val="000000"/>
          <w:szCs w:val="28"/>
        </w:rPr>
        <w:t xml:space="preserve">công trình điện với </w:t>
      </w:r>
      <w:r w:rsidR="001E0CB5" w:rsidRPr="008829E7">
        <w:rPr>
          <w:color w:val="000000"/>
          <w:szCs w:val="28"/>
        </w:rPr>
        <w:t>Q</w:t>
      </w:r>
      <w:r w:rsidRPr="008829E7">
        <w:rPr>
          <w:color w:val="000000"/>
          <w:szCs w:val="28"/>
        </w:rPr>
        <w:t xml:space="preserve">uy hoạch phát triển điện lực </w:t>
      </w:r>
      <w:r w:rsidR="009D4EE2" w:rsidRPr="008829E7">
        <w:rPr>
          <w:color w:val="000000"/>
          <w:szCs w:val="28"/>
        </w:rPr>
        <w:t xml:space="preserve">bằng văn bản </w:t>
      </w:r>
      <w:r w:rsidR="001E0CB5" w:rsidRPr="008829E7">
        <w:rPr>
          <w:color w:val="000000"/>
          <w:szCs w:val="28"/>
        </w:rPr>
        <w:t xml:space="preserve">trong </w:t>
      </w:r>
      <w:r w:rsidRPr="008829E7">
        <w:rPr>
          <w:color w:val="000000"/>
          <w:szCs w:val="28"/>
        </w:rPr>
        <w:t xml:space="preserve">thời gian </w:t>
      </w:r>
      <w:r w:rsidR="001E0CB5" w:rsidRPr="008829E7">
        <w:rPr>
          <w:color w:val="000000"/>
          <w:szCs w:val="28"/>
        </w:rPr>
        <w:t>không quá 05 ngày làm việc kể từ ngày chủ đầu tư công trìn</w:t>
      </w:r>
      <w:r w:rsidR="002E758A" w:rsidRPr="008829E7">
        <w:rPr>
          <w:color w:val="000000"/>
          <w:szCs w:val="28"/>
        </w:rPr>
        <w:t xml:space="preserve">h </w:t>
      </w:r>
      <w:r w:rsidR="001E0CB5" w:rsidRPr="008829E7">
        <w:rPr>
          <w:color w:val="000000"/>
          <w:szCs w:val="28"/>
        </w:rPr>
        <w:t xml:space="preserve">điện có </w:t>
      </w:r>
      <w:r w:rsidR="009D4EE2" w:rsidRPr="008829E7">
        <w:rPr>
          <w:color w:val="000000"/>
          <w:szCs w:val="28"/>
        </w:rPr>
        <w:t xml:space="preserve">văn bản báo cáo </w:t>
      </w:r>
      <w:r w:rsidR="00E029C6">
        <w:rPr>
          <w:color w:val="000000"/>
          <w:szCs w:val="28"/>
        </w:rPr>
        <w:t xml:space="preserve">về quy mô và các thông số kỹ thuật chính của </w:t>
      </w:r>
      <w:r w:rsidR="009D4EE2" w:rsidRPr="008829E7">
        <w:rPr>
          <w:color w:val="000000"/>
          <w:szCs w:val="28"/>
        </w:rPr>
        <w:t>dự án đầu tư xây dựng công trình điện</w:t>
      </w:r>
      <w:r w:rsidRPr="008829E7">
        <w:rPr>
          <w:color w:val="000000"/>
          <w:szCs w:val="28"/>
        </w:rPr>
        <w:t>.</w:t>
      </w:r>
    </w:p>
    <w:p w:rsidR="00CE474D" w:rsidRPr="008829E7" w:rsidRDefault="00CE474D" w:rsidP="00973DDA">
      <w:pPr>
        <w:ind w:firstLine="720"/>
        <w:rPr>
          <w:color w:val="000000"/>
          <w:szCs w:val="28"/>
        </w:rPr>
      </w:pPr>
      <w:r w:rsidRPr="008829E7">
        <w:rPr>
          <w:color w:val="000000"/>
          <w:spacing w:val="-2"/>
          <w:szCs w:val="28"/>
        </w:rPr>
        <w:t xml:space="preserve">2. </w:t>
      </w:r>
      <w:r w:rsidR="00E029C6">
        <w:rPr>
          <w:color w:val="000000"/>
          <w:spacing w:val="-2"/>
          <w:szCs w:val="28"/>
        </w:rPr>
        <w:t>C</w:t>
      </w:r>
      <w:r w:rsidR="00E029C6" w:rsidRPr="008829E7">
        <w:rPr>
          <w:color w:val="000000"/>
          <w:spacing w:val="-2"/>
          <w:szCs w:val="28"/>
        </w:rPr>
        <w:t xml:space="preserve">hủ đầu tư công trình điện </w:t>
      </w:r>
      <w:r w:rsidR="00E029C6">
        <w:rPr>
          <w:color w:val="000000"/>
          <w:spacing w:val="-2"/>
          <w:szCs w:val="28"/>
        </w:rPr>
        <w:t xml:space="preserve">phải </w:t>
      </w:r>
      <w:r w:rsidR="00E029C6" w:rsidRPr="008829E7">
        <w:rPr>
          <w:color w:val="000000"/>
          <w:spacing w:val="-2"/>
          <w:szCs w:val="28"/>
        </w:rPr>
        <w:t>có văn b</w:t>
      </w:r>
      <w:r w:rsidR="00E029C6" w:rsidRPr="008829E7">
        <w:rPr>
          <w:color w:val="000000"/>
          <w:szCs w:val="28"/>
        </w:rPr>
        <w:t xml:space="preserve">ản xác nhận </w:t>
      </w:r>
      <w:r w:rsidR="00E029C6" w:rsidRPr="008829E7">
        <w:rPr>
          <w:color w:val="000000"/>
          <w:spacing w:val="-2"/>
          <w:szCs w:val="28"/>
        </w:rPr>
        <w:t xml:space="preserve">của Sở Công Thương về </w:t>
      </w:r>
      <w:r w:rsidR="00E029C6" w:rsidRPr="008829E7">
        <w:rPr>
          <w:color w:val="000000"/>
          <w:szCs w:val="28"/>
        </w:rPr>
        <w:t>sự phù hợp của dự án đầu tư xây dựng công trình điện với Quy hoạch phát triển điện lực</w:t>
      </w:r>
      <w:r w:rsidR="00E029C6">
        <w:rPr>
          <w:color w:val="000000"/>
          <w:szCs w:val="28"/>
        </w:rPr>
        <w:t xml:space="preserve"> để triển khai thực hiện thuận lợi các bước tiếp theo như </w:t>
      </w:r>
      <w:r w:rsidR="00DE51D5" w:rsidRPr="008829E7">
        <w:rPr>
          <w:color w:val="000000"/>
          <w:spacing w:val="-2"/>
          <w:szCs w:val="28"/>
        </w:rPr>
        <w:t xml:space="preserve">thỏa thuận vị trí, hướng tuyến; </w:t>
      </w:r>
      <w:r w:rsidR="00DE51D5" w:rsidRPr="008829E7">
        <w:rPr>
          <w:color w:val="000000"/>
          <w:szCs w:val="28"/>
        </w:rPr>
        <w:t xml:space="preserve">thẩm định, trình phê duyệt dự án đầu tư, </w:t>
      </w:r>
      <w:r w:rsidR="00E029C6">
        <w:rPr>
          <w:color w:val="000000"/>
          <w:szCs w:val="28"/>
        </w:rPr>
        <w:t xml:space="preserve">cấp </w:t>
      </w:r>
      <w:r w:rsidR="00DE51D5" w:rsidRPr="008829E7">
        <w:rPr>
          <w:color w:val="000000"/>
          <w:szCs w:val="28"/>
        </w:rPr>
        <w:t>giấy chứng nhận đầu tư; cấp giấy phép xây dựng; giấy phép</w:t>
      </w:r>
      <w:r w:rsidR="00DE51D5" w:rsidRPr="008829E7">
        <w:rPr>
          <w:color w:val="000000"/>
          <w:spacing w:val="-2"/>
          <w:szCs w:val="28"/>
        </w:rPr>
        <w:t xml:space="preserve"> đào vỉa hè, </w:t>
      </w:r>
      <w:r w:rsidR="00DE51D5" w:rsidRPr="008829E7">
        <w:rPr>
          <w:color w:val="000000"/>
          <w:szCs w:val="28"/>
        </w:rPr>
        <w:t>đào đường</w:t>
      </w:r>
      <w:r w:rsidR="00693EE1" w:rsidRPr="008829E7">
        <w:rPr>
          <w:color w:val="000000"/>
          <w:szCs w:val="28"/>
        </w:rPr>
        <w:t xml:space="preserve"> giao thông</w:t>
      </w:r>
      <w:r w:rsidR="00F93917" w:rsidRPr="008829E7">
        <w:rPr>
          <w:color w:val="000000"/>
          <w:szCs w:val="28"/>
        </w:rPr>
        <w:t xml:space="preserve">, giao đất, cho thuê đất </w:t>
      </w:r>
      <w:r w:rsidR="00EE5D47" w:rsidRPr="008829E7">
        <w:rPr>
          <w:color w:val="000000"/>
          <w:szCs w:val="28"/>
        </w:rPr>
        <w:t>để</w:t>
      </w:r>
      <w:r w:rsidR="00DE51D5" w:rsidRPr="008829E7">
        <w:rPr>
          <w:color w:val="000000"/>
          <w:spacing w:val="-2"/>
          <w:szCs w:val="28"/>
        </w:rPr>
        <w:t xml:space="preserve"> đầu tư </w:t>
      </w:r>
      <w:r w:rsidR="00693EE1" w:rsidRPr="008829E7">
        <w:rPr>
          <w:color w:val="000000"/>
          <w:spacing w:val="-2"/>
          <w:szCs w:val="28"/>
        </w:rPr>
        <w:t xml:space="preserve">xây dựng </w:t>
      </w:r>
      <w:r w:rsidR="00DE51D5" w:rsidRPr="008829E7">
        <w:rPr>
          <w:color w:val="000000"/>
          <w:spacing w:val="-2"/>
          <w:szCs w:val="28"/>
        </w:rPr>
        <w:t>công trình điện</w:t>
      </w:r>
      <w:r w:rsidRPr="008829E7">
        <w:rPr>
          <w:color w:val="000000"/>
          <w:szCs w:val="28"/>
        </w:rPr>
        <w:t>.</w:t>
      </w:r>
      <w:r w:rsidR="00A7127D" w:rsidRPr="008829E7">
        <w:rPr>
          <w:color w:val="000000"/>
          <w:szCs w:val="28"/>
        </w:rPr>
        <w:t xml:space="preserve"> </w:t>
      </w:r>
      <w:r w:rsidR="003A6146" w:rsidRPr="008829E7">
        <w:rPr>
          <w:color w:val="000000"/>
          <w:szCs w:val="28"/>
        </w:rPr>
        <w:t xml:space="preserve">Trong quý I hàng năm, chủ đầu tư công trình điện </w:t>
      </w:r>
      <w:r w:rsidR="007B221C" w:rsidRPr="008829E7">
        <w:rPr>
          <w:color w:val="000000"/>
          <w:szCs w:val="28"/>
        </w:rPr>
        <w:t xml:space="preserve">có trách nhiệm </w:t>
      </w:r>
      <w:r w:rsidR="003A6146" w:rsidRPr="008829E7">
        <w:rPr>
          <w:color w:val="000000"/>
          <w:szCs w:val="28"/>
        </w:rPr>
        <w:t xml:space="preserve">lập danh sách các tuyến đường </w:t>
      </w:r>
      <w:r w:rsidR="00E029C6">
        <w:rPr>
          <w:color w:val="000000"/>
          <w:szCs w:val="28"/>
        </w:rPr>
        <w:t xml:space="preserve">giao thông </w:t>
      </w:r>
      <w:r w:rsidR="003A6146" w:rsidRPr="008829E7">
        <w:rPr>
          <w:color w:val="000000"/>
          <w:szCs w:val="28"/>
        </w:rPr>
        <w:t xml:space="preserve">có nhu cầu </w:t>
      </w:r>
      <w:r w:rsidR="00E029C6" w:rsidRPr="008829E7">
        <w:rPr>
          <w:color w:val="000000"/>
          <w:szCs w:val="28"/>
        </w:rPr>
        <w:t>lắp đặt ngầm</w:t>
      </w:r>
      <w:r w:rsidR="00E029C6">
        <w:rPr>
          <w:color w:val="000000"/>
          <w:szCs w:val="28"/>
        </w:rPr>
        <w:t xml:space="preserve"> các bộ phận, kết cấu công trình điện để đăng ký với </w:t>
      </w:r>
      <w:r w:rsidR="003A6146" w:rsidRPr="008829E7">
        <w:rPr>
          <w:color w:val="000000"/>
          <w:szCs w:val="28"/>
        </w:rPr>
        <w:t>Sở Giao thông vận tải</w:t>
      </w:r>
      <w:r w:rsidR="00E029C6">
        <w:rPr>
          <w:color w:val="000000"/>
          <w:szCs w:val="28"/>
        </w:rPr>
        <w:t>, UBND các quận, huyện</w:t>
      </w:r>
      <w:r w:rsidR="003A6146" w:rsidRPr="008829E7">
        <w:rPr>
          <w:color w:val="000000"/>
          <w:szCs w:val="28"/>
        </w:rPr>
        <w:t xml:space="preserve"> nhằm </w:t>
      </w:r>
      <w:r w:rsidR="007B221C" w:rsidRPr="008829E7">
        <w:rPr>
          <w:color w:val="000000"/>
          <w:szCs w:val="28"/>
        </w:rPr>
        <w:t>xem xét kiểm tra, cấp phép</w:t>
      </w:r>
      <w:r w:rsidR="00E029C6">
        <w:rPr>
          <w:color w:val="000000"/>
          <w:szCs w:val="28"/>
        </w:rPr>
        <w:t xml:space="preserve"> đào đường, vỉa hè</w:t>
      </w:r>
      <w:r w:rsidR="007B221C" w:rsidRPr="008829E7">
        <w:rPr>
          <w:color w:val="000000"/>
          <w:szCs w:val="28"/>
        </w:rPr>
        <w:t xml:space="preserve">, </w:t>
      </w:r>
      <w:r w:rsidR="003A6146" w:rsidRPr="008829E7">
        <w:rPr>
          <w:color w:val="000000"/>
          <w:szCs w:val="28"/>
        </w:rPr>
        <w:t xml:space="preserve">theo dõi </w:t>
      </w:r>
      <w:r w:rsidR="00E029C6">
        <w:rPr>
          <w:color w:val="000000"/>
          <w:szCs w:val="28"/>
        </w:rPr>
        <w:t xml:space="preserve">việc </w:t>
      </w:r>
      <w:r w:rsidR="00E029C6" w:rsidRPr="008829E7">
        <w:rPr>
          <w:color w:val="000000"/>
          <w:szCs w:val="28"/>
        </w:rPr>
        <w:t xml:space="preserve">thực hiện </w:t>
      </w:r>
      <w:r w:rsidR="003A6146" w:rsidRPr="008829E7">
        <w:rPr>
          <w:color w:val="000000"/>
          <w:szCs w:val="28"/>
        </w:rPr>
        <w:t xml:space="preserve">và </w:t>
      </w:r>
      <w:r w:rsidR="007B221C" w:rsidRPr="008829E7">
        <w:rPr>
          <w:color w:val="000000"/>
          <w:szCs w:val="28"/>
        </w:rPr>
        <w:t>tổng hợp</w:t>
      </w:r>
      <w:r w:rsidR="00E029C6">
        <w:rPr>
          <w:color w:val="000000"/>
          <w:szCs w:val="28"/>
        </w:rPr>
        <w:t xml:space="preserve"> báo cáo</w:t>
      </w:r>
      <w:r w:rsidR="003A6146" w:rsidRPr="008829E7">
        <w:rPr>
          <w:color w:val="000000"/>
          <w:szCs w:val="28"/>
        </w:rPr>
        <w:t>.</w:t>
      </w:r>
    </w:p>
    <w:p w:rsidR="00CE474D" w:rsidRPr="008829E7" w:rsidRDefault="00CE474D" w:rsidP="00973DDA">
      <w:pPr>
        <w:ind w:firstLine="720"/>
        <w:rPr>
          <w:color w:val="000000"/>
          <w:szCs w:val="28"/>
        </w:rPr>
      </w:pPr>
      <w:r w:rsidRPr="008829E7">
        <w:rPr>
          <w:b/>
          <w:color w:val="000000"/>
          <w:szCs w:val="28"/>
        </w:rPr>
        <w:t xml:space="preserve">Điều </w:t>
      </w:r>
      <w:r w:rsidR="00745A84" w:rsidRPr="008829E7">
        <w:rPr>
          <w:b/>
          <w:color w:val="000000"/>
          <w:szCs w:val="28"/>
        </w:rPr>
        <w:t>9</w:t>
      </w:r>
      <w:r w:rsidRPr="008829E7">
        <w:rPr>
          <w:b/>
          <w:color w:val="000000"/>
          <w:szCs w:val="28"/>
        </w:rPr>
        <w:t xml:space="preserve">. </w:t>
      </w:r>
      <w:r w:rsidR="00EF093B" w:rsidRPr="008829E7">
        <w:rPr>
          <w:b/>
          <w:color w:val="000000"/>
          <w:szCs w:val="28"/>
        </w:rPr>
        <w:t>Nguồn v</w:t>
      </w:r>
      <w:r w:rsidRPr="008829E7">
        <w:rPr>
          <w:b/>
          <w:color w:val="000000"/>
          <w:szCs w:val="28"/>
        </w:rPr>
        <w:t xml:space="preserve">ốn đầu tư </w:t>
      </w:r>
      <w:r w:rsidR="00887953" w:rsidRPr="008829E7">
        <w:rPr>
          <w:b/>
          <w:color w:val="000000"/>
          <w:szCs w:val="28"/>
        </w:rPr>
        <w:t>xây dựng công trình</w:t>
      </w:r>
      <w:r w:rsidRPr="008829E7">
        <w:rPr>
          <w:b/>
          <w:color w:val="000000"/>
          <w:szCs w:val="28"/>
        </w:rPr>
        <w:t xml:space="preserve"> điện</w:t>
      </w:r>
    </w:p>
    <w:p w:rsidR="00CE474D" w:rsidRPr="008829E7" w:rsidRDefault="00EF093B" w:rsidP="00973DDA">
      <w:pPr>
        <w:ind w:firstLine="720"/>
        <w:rPr>
          <w:color w:val="000000"/>
          <w:spacing w:val="-8"/>
          <w:szCs w:val="28"/>
        </w:rPr>
      </w:pPr>
      <w:r w:rsidRPr="008829E7">
        <w:rPr>
          <w:color w:val="000000"/>
          <w:spacing w:val="-8"/>
          <w:szCs w:val="28"/>
        </w:rPr>
        <w:t>Nguồn v</w:t>
      </w:r>
      <w:r w:rsidR="00887953" w:rsidRPr="008829E7">
        <w:rPr>
          <w:color w:val="000000"/>
          <w:spacing w:val="-8"/>
          <w:szCs w:val="28"/>
        </w:rPr>
        <w:t>ốn đầu t</w:t>
      </w:r>
      <w:r w:rsidR="006D47C7" w:rsidRPr="008829E7">
        <w:rPr>
          <w:color w:val="000000"/>
          <w:spacing w:val="-8"/>
          <w:szCs w:val="28"/>
        </w:rPr>
        <w:t>ư x</w:t>
      </w:r>
      <w:r w:rsidR="00887953" w:rsidRPr="008829E7">
        <w:rPr>
          <w:color w:val="000000"/>
          <w:spacing w:val="-8"/>
          <w:szCs w:val="28"/>
        </w:rPr>
        <w:t xml:space="preserve">ây dựng công trình </w:t>
      </w:r>
      <w:r w:rsidR="00CE474D" w:rsidRPr="008829E7">
        <w:rPr>
          <w:color w:val="000000"/>
          <w:spacing w:val="-8"/>
          <w:szCs w:val="28"/>
        </w:rPr>
        <w:t xml:space="preserve">điện </w:t>
      </w:r>
      <w:r w:rsidRPr="008829E7">
        <w:rPr>
          <w:color w:val="000000"/>
          <w:spacing w:val="-8"/>
          <w:szCs w:val="28"/>
        </w:rPr>
        <w:t>trên địa bàn thành phố Đà Nẵng</w:t>
      </w:r>
      <w:r w:rsidR="00CE474D" w:rsidRPr="008829E7">
        <w:rPr>
          <w:color w:val="000000"/>
          <w:spacing w:val="-8"/>
          <w:szCs w:val="28"/>
        </w:rPr>
        <w:t xml:space="preserve"> gồm: </w:t>
      </w:r>
    </w:p>
    <w:p w:rsidR="00CE474D" w:rsidRPr="008829E7" w:rsidRDefault="00CE474D" w:rsidP="00973DDA">
      <w:pPr>
        <w:ind w:firstLine="720"/>
        <w:rPr>
          <w:color w:val="000000"/>
          <w:szCs w:val="28"/>
        </w:rPr>
      </w:pPr>
      <w:r w:rsidRPr="008829E7">
        <w:rPr>
          <w:color w:val="000000"/>
          <w:szCs w:val="28"/>
        </w:rPr>
        <w:t xml:space="preserve">1. </w:t>
      </w:r>
      <w:r w:rsidR="004767C8" w:rsidRPr="008829E7">
        <w:rPr>
          <w:color w:val="000000"/>
          <w:szCs w:val="28"/>
        </w:rPr>
        <w:t>Nguồn v</w:t>
      </w:r>
      <w:r w:rsidRPr="008829E7">
        <w:rPr>
          <w:color w:val="000000"/>
          <w:szCs w:val="28"/>
        </w:rPr>
        <w:t xml:space="preserve">ốn của Tổng Công ty Truyền tải điện Quốc gia, Tổng Công ty Điện lực miền Trung, </w:t>
      </w:r>
      <w:r w:rsidR="00E44811" w:rsidRPr="008829E7">
        <w:rPr>
          <w:color w:val="000000"/>
          <w:szCs w:val="28"/>
        </w:rPr>
        <w:t xml:space="preserve">Công ty Truyền tải điện 2, </w:t>
      </w:r>
      <w:r w:rsidR="00B123FF" w:rsidRPr="008829E7">
        <w:rPr>
          <w:color w:val="000000"/>
          <w:szCs w:val="28"/>
        </w:rPr>
        <w:t xml:space="preserve">Công ty TNHH một thành viên Điện lực Đà Nẵng </w:t>
      </w:r>
      <w:r w:rsidRPr="008829E7">
        <w:rPr>
          <w:color w:val="000000"/>
          <w:szCs w:val="28"/>
        </w:rPr>
        <w:t xml:space="preserve">và </w:t>
      </w:r>
      <w:r w:rsidR="00E44811" w:rsidRPr="008829E7">
        <w:rPr>
          <w:color w:val="000000"/>
          <w:szCs w:val="28"/>
        </w:rPr>
        <w:t xml:space="preserve">của </w:t>
      </w:r>
      <w:r w:rsidRPr="008829E7">
        <w:rPr>
          <w:color w:val="000000"/>
          <w:szCs w:val="28"/>
        </w:rPr>
        <w:t xml:space="preserve">các đơn vị </w:t>
      </w:r>
      <w:r w:rsidR="00887953" w:rsidRPr="008829E7">
        <w:rPr>
          <w:color w:val="000000"/>
          <w:szCs w:val="28"/>
        </w:rPr>
        <w:t xml:space="preserve">chủ </w:t>
      </w:r>
      <w:r w:rsidRPr="008829E7">
        <w:rPr>
          <w:color w:val="000000"/>
          <w:szCs w:val="28"/>
        </w:rPr>
        <w:t xml:space="preserve">đầu tư công trình </w:t>
      </w:r>
      <w:r w:rsidR="00EF093B" w:rsidRPr="008829E7">
        <w:rPr>
          <w:color w:val="000000"/>
          <w:szCs w:val="28"/>
        </w:rPr>
        <w:t>điện</w:t>
      </w:r>
      <w:r w:rsidRPr="008829E7">
        <w:rPr>
          <w:color w:val="000000"/>
          <w:szCs w:val="28"/>
        </w:rPr>
        <w:t>.</w:t>
      </w:r>
    </w:p>
    <w:p w:rsidR="00816C21" w:rsidRPr="008829E7" w:rsidRDefault="00CE474D" w:rsidP="00973DDA">
      <w:pPr>
        <w:ind w:firstLine="720"/>
        <w:rPr>
          <w:color w:val="000000"/>
          <w:szCs w:val="28"/>
        </w:rPr>
      </w:pPr>
      <w:r w:rsidRPr="008829E7">
        <w:rPr>
          <w:color w:val="000000"/>
          <w:spacing w:val="-2"/>
          <w:szCs w:val="28"/>
        </w:rPr>
        <w:t xml:space="preserve">2. </w:t>
      </w:r>
      <w:r w:rsidR="00816C21" w:rsidRPr="008829E7">
        <w:rPr>
          <w:color w:val="000000"/>
          <w:spacing w:val="-2"/>
          <w:szCs w:val="28"/>
        </w:rPr>
        <w:t xml:space="preserve">Nguồn vốn của các </w:t>
      </w:r>
      <w:r w:rsidR="00816C21" w:rsidRPr="008829E7">
        <w:rPr>
          <w:color w:val="000000"/>
          <w:szCs w:val="28"/>
        </w:rPr>
        <w:t>đơn vị Chủ đầu tư, điều hành dự án đầu tư xây dựng hệ thống hạ tầng kỹ thuật trong các Kh</w:t>
      </w:r>
      <w:r w:rsidR="008E2D15">
        <w:rPr>
          <w:color w:val="000000"/>
          <w:szCs w:val="28"/>
        </w:rPr>
        <w:t>u công nghiệp, Khu công nghệ</w:t>
      </w:r>
      <w:r w:rsidR="00816C21" w:rsidRPr="008829E7">
        <w:rPr>
          <w:color w:val="000000"/>
          <w:szCs w:val="28"/>
        </w:rPr>
        <w:t xml:space="preserve">, </w:t>
      </w:r>
      <w:r w:rsidR="009E5C0A">
        <w:rPr>
          <w:color w:val="000000"/>
          <w:szCs w:val="28"/>
        </w:rPr>
        <w:t xml:space="preserve">các </w:t>
      </w:r>
      <w:r w:rsidR="00816C21" w:rsidRPr="008829E7">
        <w:rPr>
          <w:color w:val="000000"/>
          <w:szCs w:val="28"/>
        </w:rPr>
        <w:t xml:space="preserve">tuyến đường giao thông </w:t>
      </w:r>
      <w:r w:rsidR="009E5C0A">
        <w:rPr>
          <w:color w:val="000000"/>
          <w:szCs w:val="28"/>
        </w:rPr>
        <w:t xml:space="preserve">quy hoạch mới </w:t>
      </w:r>
      <w:r w:rsidR="00816C21" w:rsidRPr="008829E7">
        <w:rPr>
          <w:color w:val="000000"/>
          <w:szCs w:val="28"/>
        </w:rPr>
        <w:t>và các đơn vị Chủ đầu tư dự án bất động sản</w:t>
      </w:r>
      <w:r w:rsidR="00E029C6" w:rsidRPr="008829E7">
        <w:rPr>
          <w:color w:val="000000"/>
          <w:szCs w:val="28"/>
        </w:rPr>
        <w:t>, Khu đô thị mới</w:t>
      </w:r>
      <w:r w:rsidR="00601BC1">
        <w:rPr>
          <w:color w:val="000000"/>
          <w:szCs w:val="28"/>
        </w:rPr>
        <w:t>,</w:t>
      </w:r>
      <w:r w:rsidR="00816C21" w:rsidRPr="008829E7">
        <w:rPr>
          <w:color w:val="000000"/>
          <w:szCs w:val="28"/>
        </w:rPr>
        <w:t xml:space="preserve"> </w:t>
      </w:r>
      <w:r w:rsidR="00601BC1">
        <w:rPr>
          <w:color w:val="000000"/>
          <w:szCs w:val="28"/>
        </w:rPr>
        <w:t>bao gồm kinh phí</w:t>
      </w:r>
      <w:r w:rsidR="00816C21" w:rsidRPr="008829E7">
        <w:rPr>
          <w:color w:val="000000"/>
          <w:szCs w:val="28"/>
        </w:rPr>
        <w:t xml:space="preserve"> thực hiện </w:t>
      </w:r>
      <w:r w:rsidR="009E5C0A">
        <w:rPr>
          <w:color w:val="000000"/>
          <w:szCs w:val="28"/>
        </w:rPr>
        <w:t xml:space="preserve">việc </w:t>
      </w:r>
      <w:r w:rsidR="00816C21" w:rsidRPr="008829E7">
        <w:rPr>
          <w:color w:val="000000"/>
          <w:szCs w:val="28"/>
        </w:rPr>
        <w:t xml:space="preserve">di dời lưới điện hiện trạng trong ranh giới dự án của mình. </w:t>
      </w:r>
    </w:p>
    <w:p w:rsidR="00360572" w:rsidRPr="008829E7" w:rsidRDefault="00816C21" w:rsidP="00973DDA">
      <w:pPr>
        <w:ind w:firstLine="720"/>
        <w:rPr>
          <w:color w:val="000000"/>
          <w:spacing w:val="-2"/>
          <w:szCs w:val="28"/>
        </w:rPr>
      </w:pPr>
      <w:r w:rsidRPr="008829E7">
        <w:rPr>
          <w:color w:val="000000"/>
          <w:spacing w:val="-2"/>
          <w:szCs w:val="28"/>
        </w:rPr>
        <w:t xml:space="preserve">3. </w:t>
      </w:r>
      <w:r w:rsidR="00360572" w:rsidRPr="008829E7">
        <w:rPr>
          <w:color w:val="000000"/>
          <w:spacing w:val="-2"/>
          <w:szCs w:val="28"/>
        </w:rPr>
        <w:t xml:space="preserve">Sở Kế hoạch và Đầu tư, Sở Tài chính có trách nhiệm tham mưu, đề xuất UBND thành phố xem xét hỗ trợ Công ty TNHH một thành viên Điện lực Đà Nẵng, Công ty Truyền tải điện 2 tiếp cận các nguồn vốn </w:t>
      </w:r>
      <w:r w:rsidR="009E5C0A">
        <w:rPr>
          <w:color w:val="000000"/>
          <w:spacing w:val="-2"/>
          <w:szCs w:val="28"/>
        </w:rPr>
        <w:t xml:space="preserve">hỗ trợ </w:t>
      </w:r>
      <w:r w:rsidR="00360572" w:rsidRPr="008829E7">
        <w:rPr>
          <w:color w:val="000000"/>
          <w:spacing w:val="-2"/>
          <w:szCs w:val="28"/>
        </w:rPr>
        <w:t xml:space="preserve">phát triển chính thức ODA, vốn vay ưu đãi có lãi suất thấp của các tổ chức tín dụng, tài chính quốc tế như WB, ADB…để </w:t>
      </w:r>
      <w:r w:rsidR="00542413" w:rsidRPr="008829E7">
        <w:rPr>
          <w:color w:val="000000"/>
          <w:spacing w:val="-2"/>
          <w:szCs w:val="28"/>
        </w:rPr>
        <w:t xml:space="preserve">đầu </w:t>
      </w:r>
      <w:r w:rsidR="00542413" w:rsidRPr="008829E7">
        <w:rPr>
          <w:color w:val="000000"/>
          <w:spacing w:val="-2"/>
          <w:szCs w:val="28"/>
        </w:rPr>
        <w:lastRenderedPageBreak/>
        <w:t xml:space="preserve">tư </w:t>
      </w:r>
      <w:r w:rsidR="009E5C0A">
        <w:rPr>
          <w:color w:val="000000"/>
          <w:spacing w:val="-2"/>
          <w:szCs w:val="28"/>
        </w:rPr>
        <w:t xml:space="preserve">xây dựng </w:t>
      </w:r>
      <w:r w:rsidR="00542413" w:rsidRPr="008829E7">
        <w:rPr>
          <w:color w:val="000000"/>
          <w:spacing w:val="-2"/>
          <w:szCs w:val="28"/>
        </w:rPr>
        <w:t>các công trình điện quan trọng, cấp bách phục vụ yêu cầu phát triển kinh tế - xã hội, an ninh - quốc phòng và các đề án quy hoạch, các dự án trọng điểm theo chủ trương của Thành uỷ, HĐND, UBND thành phố Đà Nẵng.</w:t>
      </w:r>
    </w:p>
    <w:p w:rsidR="00CE474D" w:rsidRPr="008829E7" w:rsidRDefault="00816C21" w:rsidP="00973DDA">
      <w:pPr>
        <w:ind w:firstLine="720"/>
        <w:rPr>
          <w:color w:val="000000"/>
          <w:szCs w:val="28"/>
        </w:rPr>
      </w:pPr>
      <w:r w:rsidRPr="008829E7">
        <w:rPr>
          <w:color w:val="000000"/>
          <w:spacing w:val="-2"/>
          <w:szCs w:val="28"/>
        </w:rPr>
        <w:t>4</w:t>
      </w:r>
      <w:r w:rsidR="00360572" w:rsidRPr="008829E7">
        <w:rPr>
          <w:color w:val="000000"/>
          <w:spacing w:val="-2"/>
          <w:szCs w:val="28"/>
        </w:rPr>
        <w:t xml:space="preserve">. </w:t>
      </w:r>
      <w:r w:rsidR="009E5C0A">
        <w:rPr>
          <w:color w:val="000000"/>
          <w:spacing w:val="-2"/>
          <w:szCs w:val="28"/>
        </w:rPr>
        <w:t xml:space="preserve">Đối với </w:t>
      </w:r>
      <w:r w:rsidR="009E5C0A" w:rsidRPr="008829E7">
        <w:rPr>
          <w:color w:val="000000"/>
          <w:szCs w:val="28"/>
        </w:rPr>
        <w:t xml:space="preserve">các dự án đầu tư xây dựng </w:t>
      </w:r>
      <w:r w:rsidR="009E5C0A">
        <w:rPr>
          <w:color w:val="000000"/>
          <w:szCs w:val="28"/>
        </w:rPr>
        <w:t>công trình điện ngầm</w:t>
      </w:r>
      <w:r w:rsidR="009E5C0A" w:rsidRPr="008829E7">
        <w:rPr>
          <w:color w:val="000000"/>
          <w:szCs w:val="28"/>
        </w:rPr>
        <w:t xml:space="preserve">, cải tạo đường dây dẫn điện trên không các cấp điện áp dọc các đường phố chính và trong khu vực trung tâm thành phố Đà Nẵng thành đường dây dẫn điện ngầm </w:t>
      </w:r>
      <w:r w:rsidR="009E5C0A">
        <w:rPr>
          <w:color w:val="000000"/>
          <w:szCs w:val="28"/>
        </w:rPr>
        <w:t xml:space="preserve">theo </w:t>
      </w:r>
      <w:r w:rsidR="009E5C0A" w:rsidRPr="008829E7">
        <w:rPr>
          <w:color w:val="000000"/>
          <w:szCs w:val="28"/>
        </w:rPr>
        <w:t xml:space="preserve">chủ trương của UBND thành phố Đà Nẵng để đảm bảo mỹ quan đô thị, thu hút du lịch, dịch vụ và nâng cao chất lượng </w:t>
      </w:r>
      <w:r w:rsidR="00D76E23">
        <w:rPr>
          <w:color w:val="000000"/>
          <w:szCs w:val="28"/>
        </w:rPr>
        <w:t>cuộc sống của</w:t>
      </w:r>
      <w:r w:rsidR="009E5C0A" w:rsidRPr="008829E7">
        <w:rPr>
          <w:color w:val="000000"/>
          <w:szCs w:val="28"/>
        </w:rPr>
        <w:t xml:space="preserve"> cộng đồng xã hội</w:t>
      </w:r>
      <w:r w:rsidR="009E5C0A">
        <w:rPr>
          <w:color w:val="000000"/>
          <w:szCs w:val="28"/>
        </w:rPr>
        <w:t xml:space="preserve"> thì có hỗ trợ </w:t>
      </w:r>
      <w:r w:rsidR="00740EE0" w:rsidRPr="008829E7">
        <w:rPr>
          <w:color w:val="000000"/>
          <w:szCs w:val="28"/>
        </w:rPr>
        <w:t xml:space="preserve">một phần </w:t>
      </w:r>
      <w:r w:rsidR="00EF093B" w:rsidRPr="008829E7">
        <w:rPr>
          <w:color w:val="000000"/>
          <w:szCs w:val="28"/>
        </w:rPr>
        <w:t xml:space="preserve">vốn từ ngân sách Nhà nước thành phố Đà Nẵng </w:t>
      </w:r>
      <w:r w:rsidR="009E5C0A">
        <w:rPr>
          <w:color w:val="000000"/>
          <w:szCs w:val="28"/>
        </w:rPr>
        <w:t xml:space="preserve">sau khi các Sở quản lý chuyên ngành liên quan đề xuất và được </w:t>
      </w:r>
      <w:r w:rsidR="009E5C0A" w:rsidRPr="008829E7">
        <w:rPr>
          <w:color w:val="000000"/>
          <w:szCs w:val="28"/>
        </w:rPr>
        <w:t xml:space="preserve">UBND thành phố Đà Nẵng </w:t>
      </w:r>
      <w:r w:rsidR="009E5C0A">
        <w:rPr>
          <w:color w:val="000000"/>
          <w:szCs w:val="28"/>
        </w:rPr>
        <w:t>phê duyệt</w:t>
      </w:r>
      <w:r w:rsidR="00CE474D" w:rsidRPr="008829E7">
        <w:rPr>
          <w:color w:val="000000"/>
          <w:szCs w:val="28"/>
        </w:rPr>
        <w:t xml:space="preserve">. </w:t>
      </w:r>
    </w:p>
    <w:p w:rsidR="00CE474D" w:rsidRPr="008829E7" w:rsidRDefault="00CE474D" w:rsidP="00973DDA">
      <w:pPr>
        <w:ind w:firstLine="720"/>
        <w:rPr>
          <w:color w:val="000000"/>
          <w:szCs w:val="28"/>
        </w:rPr>
      </w:pPr>
      <w:r w:rsidRPr="008829E7">
        <w:rPr>
          <w:b/>
          <w:color w:val="000000"/>
          <w:szCs w:val="28"/>
        </w:rPr>
        <w:t>Điều 1</w:t>
      </w:r>
      <w:r w:rsidR="00C97F49" w:rsidRPr="008829E7">
        <w:rPr>
          <w:b/>
          <w:color w:val="000000"/>
          <w:szCs w:val="28"/>
        </w:rPr>
        <w:t>0</w:t>
      </w:r>
      <w:r w:rsidRPr="008829E7">
        <w:rPr>
          <w:b/>
          <w:color w:val="000000"/>
          <w:szCs w:val="28"/>
        </w:rPr>
        <w:t xml:space="preserve">. Bàn giao, tiếp nhận công trình lưới </w:t>
      </w:r>
      <w:r w:rsidR="00C97F49" w:rsidRPr="008829E7">
        <w:rPr>
          <w:b/>
          <w:color w:val="000000"/>
          <w:szCs w:val="28"/>
        </w:rPr>
        <w:t xml:space="preserve">điện </w:t>
      </w:r>
      <w:r w:rsidRPr="008829E7">
        <w:rPr>
          <w:b/>
          <w:color w:val="000000"/>
          <w:szCs w:val="28"/>
        </w:rPr>
        <w:t xml:space="preserve">phân phối </w:t>
      </w:r>
    </w:p>
    <w:p w:rsidR="00CE474D" w:rsidRPr="008829E7" w:rsidRDefault="00CE474D" w:rsidP="00973DDA">
      <w:pPr>
        <w:ind w:firstLine="720"/>
        <w:rPr>
          <w:color w:val="000000"/>
          <w:szCs w:val="28"/>
        </w:rPr>
      </w:pPr>
      <w:r w:rsidRPr="008829E7">
        <w:rPr>
          <w:color w:val="000000"/>
          <w:szCs w:val="28"/>
        </w:rPr>
        <w:t xml:space="preserve">1. </w:t>
      </w:r>
      <w:r w:rsidR="004767C8" w:rsidRPr="008829E7">
        <w:rPr>
          <w:color w:val="000000"/>
          <w:szCs w:val="28"/>
        </w:rPr>
        <w:t>C</w:t>
      </w:r>
      <w:r w:rsidRPr="008829E7">
        <w:rPr>
          <w:color w:val="000000"/>
          <w:szCs w:val="28"/>
        </w:rPr>
        <w:t xml:space="preserve">hủ đầu tư công trình lưới </w:t>
      </w:r>
      <w:r w:rsidR="00F71147" w:rsidRPr="008829E7">
        <w:rPr>
          <w:color w:val="000000"/>
          <w:szCs w:val="28"/>
        </w:rPr>
        <w:t xml:space="preserve">điện </w:t>
      </w:r>
      <w:r w:rsidRPr="008829E7">
        <w:rPr>
          <w:color w:val="000000"/>
          <w:szCs w:val="28"/>
        </w:rPr>
        <w:t xml:space="preserve">phân phối có thể thỏa thuận bàn giao </w:t>
      </w:r>
      <w:r w:rsidR="004767C8" w:rsidRPr="008829E7">
        <w:rPr>
          <w:color w:val="000000"/>
          <w:szCs w:val="28"/>
        </w:rPr>
        <w:t xml:space="preserve">lưới điện phân phối </w:t>
      </w:r>
      <w:r w:rsidRPr="008829E7">
        <w:rPr>
          <w:color w:val="000000"/>
          <w:szCs w:val="28"/>
        </w:rPr>
        <w:t xml:space="preserve">cho </w:t>
      </w:r>
      <w:r w:rsidR="00C97F49" w:rsidRPr="008829E7">
        <w:rPr>
          <w:color w:val="000000"/>
          <w:szCs w:val="28"/>
        </w:rPr>
        <w:t xml:space="preserve">Công ty TNHH một thành viên Điện lực Đà Nẵng </w:t>
      </w:r>
      <w:r w:rsidRPr="008829E7">
        <w:rPr>
          <w:color w:val="000000"/>
          <w:szCs w:val="28"/>
        </w:rPr>
        <w:t xml:space="preserve">để </w:t>
      </w:r>
      <w:r w:rsidR="00F71147" w:rsidRPr="008829E7">
        <w:rPr>
          <w:color w:val="000000"/>
          <w:szCs w:val="28"/>
        </w:rPr>
        <w:t xml:space="preserve">quản lý, </w:t>
      </w:r>
      <w:r w:rsidRPr="008829E7">
        <w:rPr>
          <w:color w:val="000000"/>
          <w:szCs w:val="28"/>
        </w:rPr>
        <w:t>vận hành, khai thác và sử dụng.</w:t>
      </w:r>
    </w:p>
    <w:p w:rsidR="00CE474D" w:rsidRPr="008829E7" w:rsidRDefault="00CE474D" w:rsidP="00973DDA">
      <w:pPr>
        <w:ind w:firstLine="720"/>
        <w:rPr>
          <w:color w:val="000000"/>
          <w:szCs w:val="28"/>
        </w:rPr>
      </w:pPr>
      <w:r w:rsidRPr="008829E7">
        <w:rPr>
          <w:color w:val="000000"/>
          <w:szCs w:val="28"/>
        </w:rPr>
        <w:t xml:space="preserve">2. Việc giao nhận công trình </w:t>
      </w:r>
      <w:r w:rsidR="00F71147" w:rsidRPr="008829E7">
        <w:rPr>
          <w:color w:val="000000"/>
          <w:szCs w:val="28"/>
        </w:rPr>
        <w:t xml:space="preserve">lưới điện phân phối </w:t>
      </w:r>
      <w:r w:rsidRPr="008829E7">
        <w:rPr>
          <w:color w:val="000000"/>
          <w:szCs w:val="28"/>
        </w:rPr>
        <w:t>phải lập hồ sơ</w:t>
      </w:r>
      <w:r w:rsidR="00DE4550" w:rsidRPr="008829E7">
        <w:rPr>
          <w:color w:val="000000"/>
          <w:szCs w:val="28"/>
        </w:rPr>
        <w:t>, biên bản giao nhận</w:t>
      </w:r>
      <w:r w:rsidRPr="008829E7">
        <w:rPr>
          <w:color w:val="000000"/>
          <w:szCs w:val="28"/>
        </w:rPr>
        <w:t xml:space="preserve"> đầy đủ theo quy định của pháp luật. </w:t>
      </w:r>
      <w:r w:rsidR="00332825">
        <w:rPr>
          <w:color w:val="000000"/>
          <w:szCs w:val="28"/>
        </w:rPr>
        <w:t xml:space="preserve">Chỉ </w:t>
      </w:r>
      <w:r w:rsidR="00332825" w:rsidRPr="008829E7">
        <w:rPr>
          <w:color w:val="000000"/>
          <w:szCs w:val="28"/>
        </w:rPr>
        <w:t xml:space="preserve">thực hiện việc hoàn trả vốn đầu tư công trình lưới điện </w:t>
      </w:r>
      <w:r w:rsidR="00332825">
        <w:rPr>
          <w:color w:val="000000"/>
          <w:szCs w:val="28"/>
        </w:rPr>
        <w:t xml:space="preserve">phân phối khi chủ đầu tư </w:t>
      </w:r>
      <w:r w:rsidR="00F71147" w:rsidRPr="008829E7">
        <w:rPr>
          <w:color w:val="000000"/>
          <w:szCs w:val="28"/>
        </w:rPr>
        <w:t xml:space="preserve">công trình lưới điện phân phối </w:t>
      </w:r>
      <w:r w:rsidR="00332825">
        <w:rPr>
          <w:color w:val="000000"/>
          <w:szCs w:val="28"/>
        </w:rPr>
        <w:t>có thỏa thuận với Công ty TNHH một thành viên Điện lực Đà Nẵng về việc hoàn trả vốn trước khi triển khai đầu tư xây dựng công trình lưới điện phân phối đó</w:t>
      </w:r>
      <w:r w:rsidRPr="008829E7">
        <w:rPr>
          <w:color w:val="000000"/>
          <w:szCs w:val="28"/>
        </w:rPr>
        <w:t>.</w:t>
      </w:r>
      <w:r w:rsidRPr="008829E7">
        <w:rPr>
          <w:color w:val="000000"/>
          <w:szCs w:val="28"/>
        </w:rPr>
        <w:tab/>
      </w:r>
    </w:p>
    <w:p w:rsidR="004767C8" w:rsidRPr="008829E7" w:rsidRDefault="004767C8" w:rsidP="001B2234">
      <w:pPr>
        <w:ind w:firstLine="720"/>
        <w:rPr>
          <w:color w:val="000000"/>
          <w:sz w:val="10"/>
          <w:szCs w:val="28"/>
        </w:rPr>
      </w:pPr>
    </w:p>
    <w:p w:rsidR="00BB695D" w:rsidRPr="008829E7" w:rsidRDefault="00BB695D" w:rsidP="001B2234">
      <w:pPr>
        <w:jc w:val="center"/>
        <w:rPr>
          <w:b/>
          <w:color w:val="000000"/>
          <w:szCs w:val="28"/>
        </w:rPr>
      </w:pPr>
      <w:r w:rsidRPr="008829E7">
        <w:rPr>
          <w:b/>
          <w:color w:val="000000"/>
          <w:szCs w:val="28"/>
        </w:rPr>
        <w:t>Chương IV</w:t>
      </w:r>
    </w:p>
    <w:p w:rsidR="009B50D8" w:rsidRPr="008829E7" w:rsidRDefault="00404C96" w:rsidP="001B2234">
      <w:pPr>
        <w:jc w:val="center"/>
        <w:rPr>
          <w:b/>
          <w:color w:val="000000"/>
          <w:szCs w:val="28"/>
        </w:rPr>
      </w:pPr>
      <w:r w:rsidRPr="008829E7">
        <w:rPr>
          <w:b/>
          <w:color w:val="000000"/>
          <w:szCs w:val="28"/>
        </w:rPr>
        <w:t>TỔ CHỨC THỰC HIỆN</w:t>
      </w:r>
    </w:p>
    <w:p w:rsidR="001B2234" w:rsidRPr="008829E7" w:rsidRDefault="001B2234" w:rsidP="001B2234">
      <w:pPr>
        <w:ind w:firstLine="720"/>
        <w:rPr>
          <w:b/>
          <w:color w:val="000000"/>
          <w:sz w:val="16"/>
          <w:szCs w:val="28"/>
        </w:rPr>
      </w:pPr>
    </w:p>
    <w:p w:rsidR="00BB695D" w:rsidRPr="008829E7" w:rsidRDefault="007944E3" w:rsidP="001B2234">
      <w:pPr>
        <w:ind w:firstLine="720"/>
        <w:rPr>
          <w:color w:val="000000"/>
          <w:szCs w:val="28"/>
        </w:rPr>
      </w:pPr>
      <w:r w:rsidRPr="008829E7">
        <w:rPr>
          <w:b/>
          <w:color w:val="000000"/>
          <w:szCs w:val="28"/>
        </w:rPr>
        <w:t>Điều 1</w:t>
      </w:r>
      <w:r w:rsidR="00404C96" w:rsidRPr="008829E7">
        <w:rPr>
          <w:b/>
          <w:color w:val="000000"/>
          <w:szCs w:val="28"/>
        </w:rPr>
        <w:t>1</w:t>
      </w:r>
      <w:r w:rsidR="00BB695D" w:rsidRPr="008829E7">
        <w:rPr>
          <w:b/>
          <w:color w:val="000000"/>
          <w:szCs w:val="28"/>
        </w:rPr>
        <w:t>. Kiểm tra</w:t>
      </w:r>
      <w:r w:rsidR="00404C96" w:rsidRPr="008829E7">
        <w:rPr>
          <w:b/>
          <w:color w:val="000000"/>
          <w:szCs w:val="28"/>
        </w:rPr>
        <w:t>, xử lý vi phạm</w:t>
      </w:r>
    </w:p>
    <w:p w:rsidR="00BB695D" w:rsidRPr="008829E7" w:rsidRDefault="00404C96" w:rsidP="00973DDA">
      <w:pPr>
        <w:ind w:firstLine="720"/>
        <w:rPr>
          <w:color w:val="000000"/>
          <w:szCs w:val="28"/>
        </w:rPr>
      </w:pPr>
      <w:r w:rsidRPr="008829E7">
        <w:rPr>
          <w:color w:val="000000"/>
          <w:szCs w:val="28"/>
        </w:rPr>
        <w:t xml:space="preserve">1. </w:t>
      </w:r>
      <w:r w:rsidR="00332825">
        <w:rPr>
          <w:color w:val="000000"/>
          <w:szCs w:val="28"/>
        </w:rPr>
        <w:t xml:space="preserve">Sở Xây dựng, Sở Giao thông Vận tải, Sở Nông nghiệp và Phát triển nông thôn, </w:t>
      </w:r>
      <w:r w:rsidR="00BB695D" w:rsidRPr="008829E7">
        <w:rPr>
          <w:color w:val="000000"/>
          <w:szCs w:val="28"/>
        </w:rPr>
        <w:t xml:space="preserve">Sở Công Thương, </w:t>
      </w:r>
      <w:r w:rsidRPr="008829E7">
        <w:rPr>
          <w:color w:val="000000"/>
          <w:szCs w:val="28"/>
        </w:rPr>
        <w:t>UBND quận,</w:t>
      </w:r>
      <w:r w:rsidR="00BB695D" w:rsidRPr="008829E7">
        <w:rPr>
          <w:color w:val="000000"/>
          <w:szCs w:val="28"/>
        </w:rPr>
        <w:t xml:space="preserve"> huyện có trá</w:t>
      </w:r>
      <w:r w:rsidR="00463BE1" w:rsidRPr="008829E7">
        <w:rPr>
          <w:color w:val="000000"/>
          <w:szCs w:val="28"/>
        </w:rPr>
        <w:t xml:space="preserve">ch nhiệm </w:t>
      </w:r>
      <w:r w:rsidR="00332825">
        <w:rPr>
          <w:color w:val="000000"/>
          <w:szCs w:val="28"/>
        </w:rPr>
        <w:t xml:space="preserve">chỉ đạo các lực lượng Thanh tra chuyên ngành của cơ quan mình để </w:t>
      </w:r>
      <w:r w:rsidR="00463BE1" w:rsidRPr="008829E7">
        <w:rPr>
          <w:color w:val="000000"/>
          <w:szCs w:val="28"/>
        </w:rPr>
        <w:t>kiểm tra, lập biên bản</w:t>
      </w:r>
      <w:r w:rsidR="00BB695D" w:rsidRPr="008829E7">
        <w:rPr>
          <w:color w:val="000000"/>
          <w:szCs w:val="28"/>
        </w:rPr>
        <w:t xml:space="preserve">, xử phạt vi phạm </w:t>
      </w:r>
      <w:r w:rsidR="00463BE1" w:rsidRPr="008829E7">
        <w:rPr>
          <w:color w:val="000000"/>
          <w:szCs w:val="28"/>
        </w:rPr>
        <w:t xml:space="preserve">pháp luật </w:t>
      </w:r>
      <w:r w:rsidR="00BB695D" w:rsidRPr="008829E7">
        <w:rPr>
          <w:color w:val="000000"/>
          <w:szCs w:val="28"/>
        </w:rPr>
        <w:t xml:space="preserve">theo thẩm quyền hoặc trình cấp có thẩm quyền xử phạt đối với </w:t>
      </w:r>
      <w:r w:rsidR="00332825">
        <w:rPr>
          <w:color w:val="000000"/>
          <w:szCs w:val="28"/>
        </w:rPr>
        <w:t xml:space="preserve">các </w:t>
      </w:r>
      <w:r w:rsidR="00BB695D" w:rsidRPr="008829E7">
        <w:rPr>
          <w:color w:val="000000"/>
          <w:szCs w:val="28"/>
        </w:rPr>
        <w:t xml:space="preserve">hành vi vi phạm </w:t>
      </w:r>
      <w:r w:rsidRPr="008829E7">
        <w:rPr>
          <w:color w:val="000000"/>
          <w:szCs w:val="28"/>
        </w:rPr>
        <w:t xml:space="preserve">pháp luật </w:t>
      </w:r>
      <w:r w:rsidR="00BB695D" w:rsidRPr="008829E7">
        <w:rPr>
          <w:color w:val="000000"/>
          <w:szCs w:val="28"/>
        </w:rPr>
        <w:t xml:space="preserve">trong </w:t>
      </w:r>
      <w:r w:rsidR="00DE4550" w:rsidRPr="008829E7">
        <w:rPr>
          <w:color w:val="000000"/>
          <w:szCs w:val="28"/>
        </w:rPr>
        <w:t xml:space="preserve">quá trình </w:t>
      </w:r>
      <w:r w:rsidR="00740EE0" w:rsidRPr="008829E7">
        <w:rPr>
          <w:color w:val="000000"/>
          <w:szCs w:val="28"/>
        </w:rPr>
        <w:t>quản lý, đầu tư xây dựng các công trình điện trên địa bàn thành phố Đà Nẵng</w:t>
      </w:r>
      <w:r w:rsidR="003444C6" w:rsidRPr="008829E7">
        <w:rPr>
          <w:color w:val="000000"/>
          <w:szCs w:val="28"/>
        </w:rPr>
        <w:t>.</w:t>
      </w:r>
    </w:p>
    <w:p w:rsidR="00BB695D" w:rsidRPr="008829E7" w:rsidRDefault="00404C96" w:rsidP="00973DDA">
      <w:pPr>
        <w:ind w:firstLine="720"/>
        <w:rPr>
          <w:color w:val="000000"/>
          <w:szCs w:val="28"/>
        </w:rPr>
      </w:pPr>
      <w:r w:rsidRPr="008829E7">
        <w:rPr>
          <w:color w:val="000000"/>
          <w:szCs w:val="28"/>
        </w:rPr>
        <w:t xml:space="preserve">2. </w:t>
      </w:r>
      <w:r w:rsidR="00BB695D" w:rsidRPr="008829E7">
        <w:rPr>
          <w:color w:val="000000"/>
          <w:szCs w:val="28"/>
        </w:rPr>
        <w:t xml:space="preserve">Các tổ chức vi phạm hoặc thực hiện không đúng nội dung của Quy định này, tùy theo mức độ, tính chất vi phạm sẽ bị xử lý theo </w:t>
      </w:r>
      <w:r w:rsidRPr="008829E7">
        <w:rPr>
          <w:color w:val="000000"/>
          <w:szCs w:val="28"/>
        </w:rPr>
        <w:t xml:space="preserve">quy định </w:t>
      </w:r>
      <w:r w:rsidR="00BB695D" w:rsidRPr="008829E7">
        <w:rPr>
          <w:color w:val="000000"/>
          <w:szCs w:val="28"/>
        </w:rPr>
        <w:t xml:space="preserve">về xử phạt vi phạm pháp luật trong lĩnh vực </w:t>
      </w:r>
      <w:r w:rsidR="00332825" w:rsidRPr="008829E7">
        <w:rPr>
          <w:color w:val="000000"/>
          <w:szCs w:val="28"/>
        </w:rPr>
        <w:t xml:space="preserve">quản lý, đầu tư xây dựng các công trình điện </w:t>
      </w:r>
      <w:r w:rsidR="00BB695D" w:rsidRPr="008829E7">
        <w:rPr>
          <w:color w:val="000000"/>
          <w:szCs w:val="28"/>
        </w:rPr>
        <w:t xml:space="preserve">và các quy định </w:t>
      </w:r>
      <w:r w:rsidR="00DE4550" w:rsidRPr="008829E7">
        <w:rPr>
          <w:color w:val="000000"/>
          <w:szCs w:val="28"/>
        </w:rPr>
        <w:t xml:space="preserve">hiện hành khác của </w:t>
      </w:r>
      <w:r w:rsidR="00BB695D" w:rsidRPr="008829E7">
        <w:rPr>
          <w:color w:val="000000"/>
          <w:szCs w:val="28"/>
        </w:rPr>
        <w:t>pháp luật</w:t>
      </w:r>
      <w:r w:rsidR="00463BE1" w:rsidRPr="008829E7">
        <w:rPr>
          <w:color w:val="000000"/>
          <w:szCs w:val="28"/>
        </w:rPr>
        <w:t xml:space="preserve"> có liên quan</w:t>
      </w:r>
      <w:r w:rsidR="00BB695D" w:rsidRPr="008829E7">
        <w:rPr>
          <w:color w:val="000000"/>
          <w:szCs w:val="28"/>
        </w:rPr>
        <w:t>.</w:t>
      </w:r>
    </w:p>
    <w:p w:rsidR="00404C96" w:rsidRPr="008829E7" w:rsidRDefault="00BB695D" w:rsidP="00973DDA">
      <w:pPr>
        <w:ind w:firstLine="720"/>
        <w:rPr>
          <w:b/>
          <w:color w:val="000000"/>
          <w:szCs w:val="28"/>
        </w:rPr>
      </w:pPr>
      <w:r w:rsidRPr="008829E7">
        <w:rPr>
          <w:b/>
          <w:color w:val="000000"/>
          <w:szCs w:val="28"/>
        </w:rPr>
        <w:t xml:space="preserve">Điều </w:t>
      </w:r>
      <w:r w:rsidR="00404C96" w:rsidRPr="008829E7">
        <w:rPr>
          <w:b/>
          <w:color w:val="000000"/>
          <w:szCs w:val="28"/>
        </w:rPr>
        <w:t>12</w:t>
      </w:r>
      <w:r w:rsidRPr="008829E7">
        <w:rPr>
          <w:b/>
          <w:color w:val="000000"/>
          <w:szCs w:val="28"/>
        </w:rPr>
        <w:t xml:space="preserve">. </w:t>
      </w:r>
      <w:r w:rsidR="00C940CC" w:rsidRPr="008829E7">
        <w:rPr>
          <w:b/>
          <w:color w:val="000000"/>
          <w:szCs w:val="28"/>
        </w:rPr>
        <w:t>Tổ chức</w:t>
      </w:r>
      <w:r w:rsidR="00404C96" w:rsidRPr="008829E7">
        <w:rPr>
          <w:b/>
          <w:color w:val="000000"/>
          <w:szCs w:val="28"/>
        </w:rPr>
        <w:t xml:space="preserve"> thực hiện</w:t>
      </w:r>
    </w:p>
    <w:p w:rsidR="00BB695D" w:rsidRPr="008829E7" w:rsidRDefault="00404C96" w:rsidP="00973DDA">
      <w:pPr>
        <w:ind w:firstLine="720"/>
        <w:rPr>
          <w:color w:val="000000"/>
          <w:szCs w:val="28"/>
        </w:rPr>
      </w:pPr>
      <w:r w:rsidRPr="008829E7">
        <w:rPr>
          <w:color w:val="000000"/>
          <w:szCs w:val="28"/>
        </w:rPr>
        <w:t xml:space="preserve">1. </w:t>
      </w:r>
      <w:r w:rsidR="00BB695D" w:rsidRPr="008829E7">
        <w:rPr>
          <w:color w:val="000000"/>
          <w:szCs w:val="28"/>
        </w:rPr>
        <w:t>Sở Công Thương có trách nhiệm:</w:t>
      </w:r>
    </w:p>
    <w:p w:rsidR="00BB695D" w:rsidRPr="008829E7" w:rsidRDefault="00BB695D" w:rsidP="00973DDA">
      <w:pPr>
        <w:ind w:firstLine="720"/>
        <w:rPr>
          <w:color w:val="000000"/>
          <w:szCs w:val="28"/>
        </w:rPr>
      </w:pPr>
      <w:r w:rsidRPr="008829E7">
        <w:rPr>
          <w:color w:val="000000"/>
          <w:szCs w:val="28"/>
        </w:rPr>
        <w:t xml:space="preserve">a) Làm đầu mối kiểm tra, tổng hợp, báo cáo </w:t>
      </w:r>
      <w:r w:rsidR="00404C96" w:rsidRPr="008829E7">
        <w:rPr>
          <w:color w:val="000000"/>
          <w:szCs w:val="28"/>
        </w:rPr>
        <w:t xml:space="preserve">UBND thành phố Đà Nẵng </w:t>
      </w:r>
      <w:r w:rsidRPr="008829E7">
        <w:rPr>
          <w:color w:val="000000"/>
          <w:szCs w:val="28"/>
        </w:rPr>
        <w:t>về t</w:t>
      </w:r>
      <w:r w:rsidR="00404C96" w:rsidRPr="008829E7">
        <w:rPr>
          <w:color w:val="000000"/>
          <w:szCs w:val="28"/>
        </w:rPr>
        <w:t>ình hình thực hiện Quy định này.</w:t>
      </w:r>
    </w:p>
    <w:p w:rsidR="00BB695D" w:rsidRPr="008829E7" w:rsidRDefault="00BB695D" w:rsidP="00973DDA">
      <w:pPr>
        <w:ind w:firstLine="720"/>
        <w:rPr>
          <w:color w:val="000000"/>
          <w:szCs w:val="28"/>
        </w:rPr>
      </w:pPr>
      <w:r w:rsidRPr="008829E7">
        <w:rPr>
          <w:color w:val="000000"/>
          <w:szCs w:val="28"/>
        </w:rPr>
        <w:t xml:space="preserve">b) </w:t>
      </w:r>
      <w:r w:rsidR="00E12CED" w:rsidRPr="008829E7">
        <w:rPr>
          <w:color w:val="000000"/>
          <w:szCs w:val="28"/>
        </w:rPr>
        <w:t xml:space="preserve">Theo dõi, tổng hợp báo cáo và đề xuất UBND thành phố Đà Nẵng tháo gỡ các </w:t>
      </w:r>
      <w:r w:rsidR="00E12CED" w:rsidRPr="008829E7">
        <w:rPr>
          <w:color w:val="000000"/>
          <w:szCs w:val="28"/>
        </w:rPr>
        <w:lastRenderedPageBreak/>
        <w:t xml:space="preserve">khó khăn, vướng mắc liên quan đến việc </w:t>
      </w:r>
      <w:r w:rsidR="00740EE0" w:rsidRPr="008829E7">
        <w:rPr>
          <w:color w:val="000000"/>
          <w:szCs w:val="28"/>
        </w:rPr>
        <w:t xml:space="preserve">quản lý, </w:t>
      </w:r>
      <w:r w:rsidR="00E12CED" w:rsidRPr="008829E7">
        <w:rPr>
          <w:color w:val="000000"/>
          <w:szCs w:val="28"/>
        </w:rPr>
        <w:t xml:space="preserve">đầu tư xây dựng công trình điện </w:t>
      </w:r>
      <w:r w:rsidR="00740EE0" w:rsidRPr="008829E7">
        <w:rPr>
          <w:color w:val="000000"/>
          <w:szCs w:val="28"/>
        </w:rPr>
        <w:t>trên địa bàn</w:t>
      </w:r>
      <w:r w:rsidR="000B06CC" w:rsidRPr="008829E7">
        <w:rPr>
          <w:color w:val="000000"/>
          <w:szCs w:val="28"/>
        </w:rPr>
        <w:t xml:space="preserve"> thành phố Đà Nẵng</w:t>
      </w:r>
      <w:r w:rsidR="00E12CED" w:rsidRPr="008829E7">
        <w:rPr>
          <w:color w:val="000000"/>
          <w:szCs w:val="28"/>
        </w:rPr>
        <w:t>.</w:t>
      </w:r>
    </w:p>
    <w:p w:rsidR="00F65D6D" w:rsidRPr="008829E7" w:rsidRDefault="00BB695D" w:rsidP="00973DDA">
      <w:pPr>
        <w:ind w:firstLine="720"/>
        <w:rPr>
          <w:color w:val="000000"/>
          <w:spacing w:val="-2"/>
          <w:szCs w:val="28"/>
        </w:rPr>
      </w:pPr>
      <w:r w:rsidRPr="008829E7">
        <w:rPr>
          <w:color w:val="000000"/>
          <w:spacing w:val="-2"/>
          <w:szCs w:val="28"/>
        </w:rPr>
        <w:t xml:space="preserve">c) Chủ trì, phối hợp </w:t>
      </w:r>
      <w:r w:rsidR="00404C96" w:rsidRPr="008829E7">
        <w:rPr>
          <w:color w:val="000000"/>
          <w:spacing w:val="-2"/>
          <w:szCs w:val="28"/>
        </w:rPr>
        <w:t xml:space="preserve">với </w:t>
      </w:r>
      <w:r w:rsidR="00332825" w:rsidRPr="008829E7">
        <w:rPr>
          <w:color w:val="000000"/>
          <w:spacing w:val="-2"/>
          <w:szCs w:val="28"/>
        </w:rPr>
        <w:t xml:space="preserve">Sở Kế hoạch và Đầu tư, </w:t>
      </w:r>
      <w:r w:rsidRPr="008829E7">
        <w:rPr>
          <w:color w:val="000000"/>
          <w:spacing w:val="-2"/>
          <w:szCs w:val="28"/>
        </w:rPr>
        <w:t xml:space="preserve">Sở Xây dựng, </w:t>
      </w:r>
      <w:r w:rsidR="0048579C" w:rsidRPr="008829E7">
        <w:rPr>
          <w:color w:val="000000"/>
          <w:spacing w:val="-2"/>
          <w:szCs w:val="28"/>
        </w:rPr>
        <w:t xml:space="preserve">Sở Tài nguyên </w:t>
      </w:r>
      <w:r w:rsidR="0048579C" w:rsidRPr="008829E7">
        <w:rPr>
          <w:color w:val="000000"/>
          <w:szCs w:val="28"/>
        </w:rPr>
        <w:t>và</w:t>
      </w:r>
      <w:r w:rsidRPr="008829E7">
        <w:rPr>
          <w:color w:val="000000"/>
          <w:szCs w:val="28"/>
        </w:rPr>
        <w:t xml:space="preserve"> Môi trường, Sở Giao thông Vận tải</w:t>
      </w:r>
      <w:r w:rsidR="00404C96" w:rsidRPr="008829E7">
        <w:rPr>
          <w:color w:val="000000"/>
          <w:szCs w:val="28"/>
        </w:rPr>
        <w:t>,</w:t>
      </w:r>
      <w:r w:rsidRPr="008829E7">
        <w:rPr>
          <w:color w:val="000000"/>
          <w:szCs w:val="28"/>
        </w:rPr>
        <w:t xml:space="preserve"> </w:t>
      </w:r>
      <w:r w:rsidR="00404C96" w:rsidRPr="008829E7">
        <w:rPr>
          <w:color w:val="000000"/>
          <w:szCs w:val="28"/>
        </w:rPr>
        <w:t xml:space="preserve">UBND </w:t>
      </w:r>
      <w:r w:rsidR="00332825">
        <w:rPr>
          <w:color w:val="000000"/>
          <w:szCs w:val="28"/>
        </w:rPr>
        <w:t xml:space="preserve">các </w:t>
      </w:r>
      <w:r w:rsidR="00404C96" w:rsidRPr="008829E7">
        <w:rPr>
          <w:color w:val="000000"/>
          <w:szCs w:val="28"/>
        </w:rPr>
        <w:t>quận,</w:t>
      </w:r>
      <w:r w:rsidRPr="008829E7">
        <w:rPr>
          <w:color w:val="000000"/>
          <w:szCs w:val="28"/>
        </w:rPr>
        <w:t xml:space="preserve"> huyện </w:t>
      </w:r>
      <w:r w:rsidR="00C940CC" w:rsidRPr="008829E7">
        <w:rPr>
          <w:color w:val="000000"/>
          <w:szCs w:val="28"/>
        </w:rPr>
        <w:t xml:space="preserve">hướng dẫn, </w:t>
      </w:r>
      <w:r w:rsidRPr="008829E7">
        <w:rPr>
          <w:color w:val="000000"/>
          <w:szCs w:val="28"/>
        </w:rPr>
        <w:t xml:space="preserve">kiểm tra việc </w:t>
      </w:r>
      <w:r w:rsidR="00DE4550" w:rsidRPr="008829E7">
        <w:rPr>
          <w:color w:val="000000"/>
          <w:szCs w:val="28"/>
        </w:rPr>
        <w:t xml:space="preserve">đầu tư </w:t>
      </w:r>
      <w:r w:rsidR="00463BE1" w:rsidRPr="008829E7">
        <w:rPr>
          <w:color w:val="000000"/>
          <w:szCs w:val="28"/>
        </w:rPr>
        <w:t>xây dựng</w:t>
      </w:r>
      <w:r w:rsidR="00DE4550" w:rsidRPr="008829E7">
        <w:rPr>
          <w:color w:val="000000"/>
          <w:szCs w:val="28"/>
        </w:rPr>
        <w:t xml:space="preserve"> </w:t>
      </w:r>
      <w:r w:rsidR="000B06CC" w:rsidRPr="008829E7">
        <w:rPr>
          <w:color w:val="000000"/>
          <w:szCs w:val="28"/>
        </w:rPr>
        <w:t xml:space="preserve">công trình </w:t>
      </w:r>
      <w:r w:rsidR="00DE4550" w:rsidRPr="008829E7">
        <w:rPr>
          <w:color w:val="000000"/>
          <w:szCs w:val="28"/>
        </w:rPr>
        <w:t xml:space="preserve">điện </w:t>
      </w:r>
      <w:r w:rsidR="00740EE0" w:rsidRPr="008829E7">
        <w:rPr>
          <w:color w:val="000000"/>
          <w:szCs w:val="28"/>
        </w:rPr>
        <w:t>trên địa bàn</w:t>
      </w:r>
      <w:r w:rsidR="000B06CC" w:rsidRPr="008829E7">
        <w:rPr>
          <w:color w:val="000000"/>
          <w:szCs w:val="28"/>
        </w:rPr>
        <w:t xml:space="preserve"> thành phố Đà Nẵng</w:t>
      </w:r>
      <w:r w:rsidRPr="008829E7">
        <w:rPr>
          <w:color w:val="000000"/>
          <w:szCs w:val="28"/>
        </w:rPr>
        <w:t xml:space="preserve">; </w:t>
      </w:r>
      <w:r w:rsidR="00404C96" w:rsidRPr="008829E7">
        <w:rPr>
          <w:color w:val="000000"/>
          <w:szCs w:val="28"/>
        </w:rPr>
        <w:t xml:space="preserve">báo cáo, </w:t>
      </w:r>
      <w:r w:rsidRPr="008829E7">
        <w:rPr>
          <w:color w:val="000000"/>
          <w:szCs w:val="28"/>
        </w:rPr>
        <w:t xml:space="preserve">đề xuất </w:t>
      </w:r>
      <w:r w:rsidR="0048579C" w:rsidRPr="008829E7">
        <w:rPr>
          <w:color w:val="000000"/>
          <w:szCs w:val="28"/>
        </w:rPr>
        <w:t xml:space="preserve">UBND </w:t>
      </w:r>
      <w:r w:rsidR="00404C96" w:rsidRPr="008829E7">
        <w:rPr>
          <w:color w:val="000000"/>
          <w:szCs w:val="28"/>
        </w:rPr>
        <w:t xml:space="preserve">thành phố Đà Nẵng </w:t>
      </w:r>
      <w:r w:rsidR="0048579C" w:rsidRPr="008829E7">
        <w:rPr>
          <w:color w:val="000000"/>
          <w:szCs w:val="28"/>
        </w:rPr>
        <w:t>xử lý</w:t>
      </w:r>
      <w:r w:rsidRPr="008829E7">
        <w:rPr>
          <w:color w:val="000000"/>
          <w:szCs w:val="28"/>
        </w:rPr>
        <w:t xml:space="preserve"> </w:t>
      </w:r>
      <w:r w:rsidR="000B06CC" w:rsidRPr="008829E7">
        <w:rPr>
          <w:color w:val="000000"/>
          <w:szCs w:val="28"/>
        </w:rPr>
        <w:t>việc đầu tư xây</w:t>
      </w:r>
      <w:r w:rsidR="000B06CC" w:rsidRPr="008829E7">
        <w:rPr>
          <w:color w:val="000000"/>
          <w:spacing w:val="-2"/>
          <w:szCs w:val="28"/>
        </w:rPr>
        <w:t xml:space="preserve"> dựng </w:t>
      </w:r>
      <w:r w:rsidRPr="008829E7">
        <w:rPr>
          <w:color w:val="000000"/>
          <w:szCs w:val="28"/>
        </w:rPr>
        <w:t xml:space="preserve">công trình điện </w:t>
      </w:r>
      <w:r w:rsidRPr="008829E7">
        <w:rPr>
          <w:color w:val="000000"/>
          <w:spacing w:val="-2"/>
          <w:szCs w:val="28"/>
        </w:rPr>
        <w:t xml:space="preserve">không phù hợp hoặc </w:t>
      </w:r>
      <w:r w:rsidR="00404C96" w:rsidRPr="008829E7">
        <w:rPr>
          <w:color w:val="000000"/>
          <w:spacing w:val="-2"/>
          <w:szCs w:val="28"/>
        </w:rPr>
        <w:t>không có trong</w:t>
      </w:r>
      <w:r w:rsidRPr="008829E7">
        <w:rPr>
          <w:color w:val="000000"/>
          <w:spacing w:val="-2"/>
          <w:szCs w:val="28"/>
        </w:rPr>
        <w:t xml:space="preserve"> </w:t>
      </w:r>
      <w:r w:rsidR="00DE4550" w:rsidRPr="008829E7">
        <w:rPr>
          <w:color w:val="000000"/>
          <w:spacing w:val="-2"/>
          <w:szCs w:val="28"/>
        </w:rPr>
        <w:t>Q</w:t>
      </w:r>
      <w:r w:rsidR="00463BE1" w:rsidRPr="008829E7">
        <w:rPr>
          <w:color w:val="000000"/>
          <w:spacing w:val="-2"/>
          <w:szCs w:val="28"/>
        </w:rPr>
        <w:t>uy hoạch phát triển điện lực</w:t>
      </w:r>
      <w:r w:rsidR="000B06CC" w:rsidRPr="008829E7">
        <w:rPr>
          <w:color w:val="000000"/>
          <w:spacing w:val="-2"/>
          <w:szCs w:val="28"/>
        </w:rPr>
        <w:t xml:space="preserve"> thành phố Đà Nẵng</w:t>
      </w:r>
      <w:r w:rsidRPr="008829E7">
        <w:rPr>
          <w:color w:val="000000"/>
          <w:spacing w:val="-2"/>
          <w:szCs w:val="28"/>
        </w:rPr>
        <w:t>.</w:t>
      </w:r>
    </w:p>
    <w:p w:rsidR="00446688" w:rsidRPr="008829E7" w:rsidRDefault="00446688" w:rsidP="00446688">
      <w:pPr>
        <w:ind w:firstLine="700"/>
        <w:rPr>
          <w:color w:val="000000"/>
          <w:szCs w:val="28"/>
        </w:rPr>
      </w:pPr>
      <w:r w:rsidRPr="008829E7">
        <w:rPr>
          <w:color w:val="000000"/>
          <w:szCs w:val="28"/>
        </w:rPr>
        <w:tab/>
        <w:t>d) Tham gia ý kiến về thiết kế cơ sở đối với các dự án đầu tư xây dựng công trình điện</w:t>
      </w:r>
      <w:r>
        <w:rPr>
          <w:color w:val="000000"/>
          <w:szCs w:val="28"/>
        </w:rPr>
        <w:t xml:space="preserve"> và</w:t>
      </w:r>
      <w:r w:rsidRPr="008829E7">
        <w:rPr>
          <w:color w:val="000000"/>
          <w:szCs w:val="28"/>
        </w:rPr>
        <w:t xml:space="preserve"> </w:t>
      </w:r>
      <w:r>
        <w:rPr>
          <w:color w:val="000000"/>
          <w:szCs w:val="28"/>
        </w:rPr>
        <w:t>t</w:t>
      </w:r>
      <w:r w:rsidRPr="008829E7">
        <w:rPr>
          <w:color w:val="000000"/>
          <w:szCs w:val="28"/>
        </w:rPr>
        <w:t>hẩm tra hồ sơ thiết kế triển khai sau thiết kế cơ sở các dự án đầu tư xây dựng công trình điện trên địa bàn thành phố Đà Nẵng theo quy định hiện hành của Nhà nước.</w:t>
      </w:r>
    </w:p>
    <w:p w:rsidR="00446688" w:rsidRPr="008829E7" w:rsidRDefault="00446688" w:rsidP="00446688">
      <w:pPr>
        <w:ind w:firstLine="700"/>
        <w:rPr>
          <w:color w:val="000000"/>
          <w:szCs w:val="28"/>
        </w:rPr>
      </w:pPr>
      <w:r w:rsidRPr="008829E7">
        <w:rPr>
          <w:color w:val="000000"/>
          <w:szCs w:val="28"/>
        </w:rPr>
        <w:t>e) Kiểm tra công tác nghiệm thu, bàn giao đưa các công trình điện</w:t>
      </w:r>
      <w:r>
        <w:rPr>
          <w:color w:val="000000"/>
          <w:szCs w:val="28"/>
        </w:rPr>
        <w:t xml:space="preserve"> </w:t>
      </w:r>
      <w:r w:rsidRPr="008829E7">
        <w:rPr>
          <w:color w:val="000000"/>
          <w:szCs w:val="28"/>
        </w:rPr>
        <w:t>vào sử dụng. Chủ trì hoặc phối hợp kiểm tra công tác quản lý chất lượng, giám định chất lượng xây dựng các công trình điện trên địa bàn thành phố Đà Nẵng.</w:t>
      </w:r>
    </w:p>
    <w:p w:rsidR="00404C96" w:rsidRPr="008829E7" w:rsidRDefault="00404C96" w:rsidP="00973DDA">
      <w:pPr>
        <w:ind w:firstLine="720"/>
        <w:rPr>
          <w:color w:val="000000"/>
          <w:szCs w:val="28"/>
        </w:rPr>
      </w:pPr>
      <w:r w:rsidRPr="008829E7">
        <w:rPr>
          <w:color w:val="000000"/>
          <w:szCs w:val="28"/>
        </w:rPr>
        <w:t>2.</w:t>
      </w:r>
      <w:r w:rsidRPr="008829E7">
        <w:rPr>
          <w:b/>
          <w:color w:val="000000"/>
          <w:szCs w:val="28"/>
        </w:rPr>
        <w:t xml:space="preserve"> </w:t>
      </w:r>
      <w:r w:rsidRPr="008829E7">
        <w:rPr>
          <w:color w:val="000000"/>
          <w:szCs w:val="28"/>
        </w:rPr>
        <w:t xml:space="preserve">Các </w:t>
      </w:r>
      <w:r w:rsidR="00D61A83" w:rsidRPr="008829E7">
        <w:rPr>
          <w:color w:val="000000"/>
          <w:szCs w:val="28"/>
        </w:rPr>
        <w:t>S</w:t>
      </w:r>
      <w:r w:rsidRPr="008829E7">
        <w:rPr>
          <w:color w:val="000000"/>
          <w:szCs w:val="28"/>
        </w:rPr>
        <w:t xml:space="preserve">ở, </w:t>
      </w:r>
      <w:r w:rsidR="00F97B6C" w:rsidRPr="008829E7">
        <w:rPr>
          <w:color w:val="000000"/>
          <w:szCs w:val="28"/>
        </w:rPr>
        <w:t>ban, ngành</w:t>
      </w:r>
      <w:r w:rsidRPr="008829E7">
        <w:rPr>
          <w:color w:val="000000"/>
          <w:szCs w:val="28"/>
        </w:rPr>
        <w:t xml:space="preserve">, UBND </w:t>
      </w:r>
      <w:r w:rsidR="00332825">
        <w:rPr>
          <w:color w:val="000000"/>
          <w:szCs w:val="28"/>
        </w:rPr>
        <w:t xml:space="preserve">các </w:t>
      </w:r>
      <w:r w:rsidR="00F97B6C" w:rsidRPr="008829E7">
        <w:rPr>
          <w:color w:val="000000"/>
          <w:szCs w:val="28"/>
        </w:rPr>
        <w:t xml:space="preserve">quận, </w:t>
      </w:r>
      <w:r w:rsidRPr="008829E7">
        <w:rPr>
          <w:color w:val="000000"/>
          <w:szCs w:val="28"/>
        </w:rPr>
        <w:t xml:space="preserve">huyện có trách nhiệm tham mưu cho UBND </w:t>
      </w:r>
      <w:r w:rsidR="00F97B6C" w:rsidRPr="008829E7">
        <w:rPr>
          <w:color w:val="000000"/>
          <w:szCs w:val="28"/>
        </w:rPr>
        <w:t xml:space="preserve">thành phố </w:t>
      </w:r>
      <w:r w:rsidR="00D61A83" w:rsidRPr="008829E7">
        <w:rPr>
          <w:color w:val="000000"/>
          <w:szCs w:val="28"/>
        </w:rPr>
        <w:t xml:space="preserve">Đà Nẵng </w:t>
      </w:r>
      <w:r w:rsidRPr="008829E7">
        <w:rPr>
          <w:color w:val="000000"/>
          <w:szCs w:val="28"/>
        </w:rPr>
        <w:t xml:space="preserve">chỉ đạo, đôn đốc thực hiện </w:t>
      </w:r>
      <w:r w:rsidR="00D61A83" w:rsidRPr="008829E7">
        <w:rPr>
          <w:color w:val="000000"/>
          <w:szCs w:val="28"/>
        </w:rPr>
        <w:t xml:space="preserve">việc đầu tư xây dựng công trình điện </w:t>
      </w:r>
      <w:r w:rsidRPr="008829E7">
        <w:rPr>
          <w:color w:val="000000"/>
          <w:szCs w:val="28"/>
        </w:rPr>
        <w:t xml:space="preserve">đồng bộ, phù hợp với việc đầu tư phát triển </w:t>
      </w:r>
      <w:r w:rsidR="00D61A83" w:rsidRPr="008829E7">
        <w:rPr>
          <w:color w:val="000000"/>
          <w:szCs w:val="28"/>
        </w:rPr>
        <w:t>các dự án, chương trình t</w:t>
      </w:r>
      <w:r w:rsidR="00332825">
        <w:rPr>
          <w:color w:val="000000"/>
          <w:szCs w:val="28"/>
        </w:rPr>
        <w:t>heo</w:t>
      </w:r>
      <w:r w:rsidR="00D61A83" w:rsidRPr="008829E7">
        <w:rPr>
          <w:color w:val="000000"/>
          <w:szCs w:val="28"/>
        </w:rPr>
        <w:t xml:space="preserve"> </w:t>
      </w:r>
      <w:r w:rsidRPr="008829E7">
        <w:rPr>
          <w:color w:val="000000"/>
          <w:szCs w:val="28"/>
        </w:rPr>
        <w:t xml:space="preserve">quy hoạch </w:t>
      </w:r>
      <w:r w:rsidR="00332825">
        <w:rPr>
          <w:color w:val="000000"/>
          <w:szCs w:val="28"/>
        </w:rPr>
        <w:t xml:space="preserve">từng </w:t>
      </w:r>
      <w:r w:rsidRPr="008829E7">
        <w:rPr>
          <w:color w:val="000000"/>
          <w:szCs w:val="28"/>
        </w:rPr>
        <w:t>ngành</w:t>
      </w:r>
      <w:r w:rsidR="00332825">
        <w:rPr>
          <w:color w:val="000000"/>
          <w:szCs w:val="28"/>
        </w:rPr>
        <w:t>, từng địa phương</w:t>
      </w:r>
      <w:r w:rsidRPr="008829E7">
        <w:rPr>
          <w:color w:val="000000"/>
          <w:szCs w:val="28"/>
        </w:rPr>
        <w:t xml:space="preserve"> và theo </w:t>
      </w:r>
      <w:r w:rsidR="00D61A83" w:rsidRPr="008829E7">
        <w:rPr>
          <w:color w:val="000000"/>
          <w:szCs w:val="28"/>
        </w:rPr>
        <w:t>Q</w:t>
      </w:r>
      <w:r w:rsidRPr="008829E7">
        <w:rPr>
          <w:color w:val="000000"/>
          <w:szCs w:val="28"/>
        </w:rPr>
        <w:t>uy định này.</w:t>
      </w:r>
    </w:p>
    <w:p w:rsidR="00D828B1" w:rsidRPr="008829E7" w:rsidRDefault="00404C96" w:rsidP="00973DDA">
      <w:pPr>
        <w:ind w:firstLine="720"/>
        <w:rPr>
          <w:color w:val="000000"/>
          <w:szCs w:val="28"/>
        </w:rPr>
      </w:pPr>
      <w:r w:rsidRPr="008829E7">
        <w:rPr>
          <w:color w:val="000000"/>
          <w:szCs w:val="28"/>
        </w:rPr>
        <w:t xml:space="preserve">3. </w:t>
      </w:r>
      <w:r w:rsidR="00D828B1" w:rsidRPr="008829E7">
        <w:rPr>
          <w:color w:val="000000"/>
          <w:szCs w:val="28"/>
        </w:rPr>
        <w:t>Trong quá trình tổ chức thực hiện</w:t>
      </w:r>
      <w:r w:rsidR="00805AC7" w:rsidRPr="008829E7">
        <w:rPr>
          <w:color w:val="000000"/>
          <w:szCs w:val="28"/>
        </w:rPr>
        <w:t xml:space="preserve"> Quy định này</w:t>
      </w:r>
      <w:r w:rsidRPr="008829E7">
        <w:rPr>
          <w:color w:val="000000"/>
          <w:szCs w:val="28"/>
        </w:rPr>
        <w:t>,</w:t>
      </w:r>
      <w:r w:rsidR="00D828B1" w:rsidRPr="008829E7">
        <w:rPr>
          <w:color w:val="000000"/>
          <w:szCs w:val="28"/>
        </w:rPr>
        <w:t xml:space="preserve"> </w:t>
      </w:r>
      <w:r w:rsidR="00332825">
        <w:rPr>
          <w:color w:val="000000"/>
          <w:szCs w:val="28"/>
        </w:rPr>
        <w:t xml:space="preserve">nếu gặp </w:t>
      </w:r>
      <w:r w:rsidR="00332825" w:rsidRPr="008829E7">
        <w:rPr>
          <w:color w:val="000000"/>
          <w:szCs w:val="28"/>
        </w:rPr>
        <w:t>vướng mắc</w:t>
      </w:r>
      <w:r w:rsidR="00332825">
        <w:rPr>
          <w:color w:val="000000"/>
          <w:szCs w:val="28"/>
        </w:rPr>
        <w:t>, khó khăn,</w:t>
      </w:r>
      <w:r w:rsidR="00332825" w:rsidRPr="008829E7">
        <w:rPr>
          <w:color w:val="000000"/>
          <w:szCs w:val="28"/>
        </w:rPr>
        <w:t xml:space="preserve"> </w:t>
      </w:r>
      <w:r w:rsidR="00D828B1" w:rsidRPr="008829E7">
        <w:rPr>
          <w:color w:val="000000"/>
          <w:szCs w:val="28"/>
        </w:rPr>
        <w:t xml:space="preserve">các tổ chức, cá nhân </w:t>
      </w:r>
      <w:r w:rsidR="00D61A83" w:rsidRPr="008829E7">
        <w:rPr>
          <w:color w:val="000000"/>
          <w:szCs w:val="28"/>
        </w:rPr>
        <w:t xml:space="preserve">có trách nhiệm </w:t>
      </w:r>
      <w:r w:rsidR="00D828B1" w:rsidRPr="008829E7">
        <w:rPr>
          <w:color w:val="000000"/>
          <w:szCs w:val="28"/>
        </w:rPr>
        <w:t xml:space="preserve">phản ánh </w:t>
      </w:r>
      <w:r w:rsidR="00332825">
        <w:rPr>
          <w:color w:val="000000"/>
          <w:szCs w:val="28"/>
        </w:rPr>
        <w:t xml:space="preserve">về </w:t>
      </w:r>
      <w:r w:rsidR="00332825" w:rsidRPr="008829E7">
        <w:rPr>
          <w:color w:val="000000"/>
          <w:szCs w:val="28"/>
        </w:rPr>
        <w:t xml:space="preserve">Sở Công Thương </w:t>
      </w:r>
      <w:r w:rsidR="00D61A83" w:rsidRPr="008829E7">
        <w:rPr>
          <w:color w:val="000000"/>
          <w:szCs w:val="28"/>
        </w:rPr>
        <w:t xml:space="preserve">bằng văn bản </w:t>
      </w:r>
      <w:r w:rsidR="00332825">
        <w:rPr>
          <w:color w:val="000000"/>
          <w:szCs w:val="28"/>
        </w:rPr>
        <w:t>để</w:t>
      </w:r>
      <w:r w:rsidR="00D828B1" w:rsidRPr="008829E7">
        <w:rPr>
          <w:color w:val="000000"/>
          <w:szCs w:val="28"/>
        </w:rPr>
        <w:t xml:space="preserve"> đề xuất sửa đổi, bổ sung </w:t>
      </w:r>
      <w:r w:rsidR="00EC6CC2">
        <w:rPr>
          <w:color w:val="000000"/>
          <w:szCs w:val="28"/>
        </w:rPr>
        <w:t>nhằm kịp thời</w:t>
      </w:r>
      <w:r w:rsidR="00463BE1" w:rsidRPr="008829E7">
        <w:rPr>
          <w:color w:val="000000"/>
          <w:szCs w:val="28"/>
        </w:rPr>
        <w:t xml:space="preserve"> </w:t>
      </w:r>
      <w:r w:rsidR="00D828B1" w:rsidRPr="008829E7">
        <w:rPr>
          <w:color w:val="000000"/>
          <w:szCs w:val="28"/>
        </w:rPr>
        <w:t>tổng hợp</w:t>
      </w:r>
      <w:r w:rsidR="00D61A83" w:rsidRPr="008829E7">
        <w:rPr>
          <w:color w:val="000000"/>
          <w:szCs w:val="28"/>
        </w:rPr>
        <w:t>,</w:t>
      </w:r>
      <w:r w:rsidR="00D828B1" w:rsidRPr="008829E7">
        <w:rPr>
          <w:color w:val="000000"/>
          <w:szCs w:val="28"/>
        </w:rPr>
        <w:t xml:space="preserve"> báo cáo </w:t>
      </w:r>
      <w:r w:rsidR="00DC484E" w:rsidRPr="008829E7">
        <w:rPr>
          <w:color w:val="000000"/>
          <w:szCs w:val="28"/>
        </w:rPr>
        <w:t xml:space="preserve">UBND thành phố </w:t>
      </w:r>
      <w:r w:rsidR="00D61A83" w:rsidRPr="008829E7">
        <w:rPr>
          <w:color w:val="000000"/>
          <w:szCs w:val="28"/>
        </w:rPr>
        <w:t xml:space="preserve">Đà Nẵng </w:t>
      </w:r>
      <w:r w:rsidR="00D828B1" w:rsidRPr="008829E7">
        <w:rPr>
          <w:color w:val="000000"/>
          <w:szCs w:val="28"/>
        </w:rPr>
        <w:t xml:space="preserve">xem xét, </w:t>
      </w:r>
      <w:r w:rsidR="00BB695D" w:rsidRPr="008829E7">
        <w:rPr>
          <w:color w:val="000000"/>
          <w:szCs w:val="28"/>
        </w:rPr>
        <w:t>điều chỉnh</w:t>
      </w:r>
      <w:r w:rsidR="001A7DD2" w:rsidRPr="008829E7">
        <w:rPr>
          <w:color w:val="000000"/>
          <w:szCs w:val="28"/>
        </w:rPr>
        <w:t xml:space="preserve"> cho phù hợp</w:t>
      </w:r>
      <w:r w:rsidR="00D828B1" w:rsidRPr="008829E7">
        <w:rPr>
          <w:color w:val="000000"/>
          <w:szCs w:val="28"/>
        </w:rPr>
        <w:t>./.</w:t>
      </w:r>
    </w:p>
    <w:p w:rsidR="00BB695D" w:rsidRPr="008829E7" w:rsidRDefault="00BB695D" w:rsidP="00BB695D">
      <w:pPr>
        <w:spacing w:before="100"/>
        <w:rPr>
          <w:color w:val="000000"/>
          <w:sz w:val="16"/>
          <w:szCs w:val="28"/>
        </w:rPr>
      </w:pPr>
    </w:p>
    <w:tbl>
      <w:tblPr>
        <w:tblW w:w="9520" w:type="dxa"/>
        <w:jc w:val="center"/>
        <w:tblLayout w:type="fixed"/>
        <w:tblCellMar>
          <w:left w:w="0" w:type="dxa"/>
          <w:right w:w="0" w:type="dxa"/>
        </w:tblCellMar>
        <w:tblLook w:val="0000" w:firstRow="0" w:lastRow="0" w:firstColumn="0" w:lastColumn="0" w:noHBand="0" w:noVBand="0"/>
      </w:tblPr>
      <w:tblGrid>
        <w:gridCol w:w="4031"/>
        <w:gridCol w:w="5489"/>
      </w:tblGrid>
      <w:tr w:rsidR="00D828B1" w:rsidRPr="008829E7">
        <w:tblPrEx>
          <w:tblCellMar>
            <w:top w:w="0" w:type="dxa"/>
            <w:left w:w="0" w:type="dxa"/>
            <w:bottom w:w="0" w:type="dxa"/>
            <w:right w:w="0" w:type="dxa"/>
          </w:tblCellMar>
        </w:tblPrEx>
        <w:trPr>
          <w:trHeight w:val="820"/>
          <w:jc w:val="center"/>
        </w:trPr>
        <w:tc>
          <w:tcPr>
            <w:tcW w:w="4031" w:type="dxa"/>
            <w:tcMar>
              <w:left w:w="0" w:type="dxa"/>
              <w:right w:w="0" w:type="dxa"/>
            </w:tcMar>
          </w:tcPr>
          <w:p w:rsidR="00D828B1" w:rsidRPr="008829E7" w:rsidRDefault="00D828B1" w:rsidP="00531EE0">
            <w:pPr>
              <w:rPr>
                <w:color w:val="000000"/>
                <w:sz w:val="26"/>
                <w:szCs w:val="26"/>
              </w:rPr>
            </w:pPr>
            <w:r w:rsidRPr="008829E7">
              <w:rPr>
                <w:color w:val="000000"/>
                <w:sz w:val="26"/>
                <w:szCs w:val="26"/>
              </w:rPr>
              <w:t xml:space="preserve">    </w:t>
            </w:r>
            <w:r w:rsidRPr="008829E7">
              <w:rPr>
                <w:color w:val="000000"/>
                <w:sz w:val="26"/>
                <w:szCs w:val="26"/>
              </w:rPr>
              <w:tab/>
            </w:r>
          </w:p>
        </w:tc>
        <w:tc>
          <w:tcPr>
            <w:tcW w:w="5489" w:type="dxa"/>
            <w:tcMar>
              <w:left w:w="0" w:type="dxa"/>
              <w:right w:w="0" w:type="dxa"/>
            </w:tcMar>
          </w:tcPr>
          <w:p w:rsidR="00D828B1" w:rsidRPr="008829E7" w:rsidRDefault="00376B84" w:rsidP="006B3981">
            <w:pPr>
              <w:spacing w:before="0"/>
              <w:jc w:val="center"/>
              <w:rPr>
                <w:color w:val="000000"/>
                <w:szCs w:val="28"/>
              </w:rPr>
            </w:pPr>
            <w:r w:rsidRPr="008829E7">
              <w:rPr>
                <w:b/>
                <w:color w:val="000000"/>
                <w:szCs w:val="28"/>
              </w:rPr>
              <w:t xml:space="preserve">     </w:t>
            </w:r>
            <w:r w:rsidR="00D828B1" w:rsidRPr="008829E7">
              <w:rPr>
                <w:b/>
                <w:color w:val="000000"/>
                <w:szCs w:val="28"/>
              </w:rPr>
              <w:t>TM. ỦY BAN NHÂN DÂN</w:t>
            </w:r>
          </w:p>
          <w:p w:rsidR="00D828B1" w:rsidRPr="008829E7" w:rsidRDefault="00376B84" w:rsidP="006B3981">
            <w:pPr>
              <w:spacing w:before="0"/>
              <w:jc w:val="center"/>
              <w:rPr>
                <w:b/>
                <w:color w:val="000000"/>
                <w:szCs w:val="28"/>
              </w:rPr>
            </w:pPr>
            <w:r w:rsidRPr="008829E7">
              <w:rPr>
                <w:b/>
                <w:color w:val="000000"/>
                <w:szCs w:val="28"/>
              </w:rPr>
              <w:t xml:space="preserve">       </w:t>
            </w:r>
            <w:r w:rsidR="00D828B1" w:rsidRPr="008829E7">
              <w:rPr>
                <w:b/>
                <w:color w:val="000000"/>
                <w:szCs w:val="28"/>
              </w:rPr>
              <w:t>CHỦ TỊCH</w:t>
            </w:r>
          </w:p>
          <w:p w:rsidR="00BD66E8" w:rsidRDefault="00BD66E8" w:rsidP="00414A92">
            <w:pPr>
              <w:spacing w:before="0"/>
              <w:jc w:val="center"/>
              <w:rPr>
                <w:b/>
                <w:color w:val="000000"/>
                <w:sz w:val="26"/>
                <w:szCs w:val="26"/>
              </w:rPr>
            </w:pPr>
          </w:p>
          <w:p w:rsidR="00BD66E8" w:rsidRPr="00BD66E8" w:rsidRDefault="00BD66E8" w:rsidP="00414A92">
            <w:pPr>
              <w:spacing w:before="0"/>
              <w:jc w:val="center"/>
              <w:rPr>
                <w:b/>
                <w:color w:val="000000"/>
                <w:szCs w:val="28"/>
              </w:rPr>
            </w:pPr>
            <w:r>
              <w:rPr>
                <w:b/>
                <w:color w:val="000000"/>
                <w:szCs w:val="28"/>
              </w:rPr>
              <w:t xml:space="preserve">        </w:t>
            </w:r>
            <w:r w:rsidRPr="00BD66E8">
              <w:rPr>
                <w:b/>
                <w:color w:val="000000"/>
                <w:szCs w:val="28"/>
              </w:rPr>
              <w:t>Văn Hữu Chiến</w:t>
            </w:r>
          </w:p>
        </w:tc>
      </w:tr>
    </w:tbl>
    <w:p w:rsidR="00AF444D" w:rsidRPr="008829E7" w:rsidRDefault="00AF444D" w:rsidP="00AF444D">
      <w:pPr>
        <w:tabs>
          <w:tab w:val="clear" w:pos="567"/>
        </w:tabs>
        <w:spacing w:before="60" w:after="60" w:line="340" w:lineRule="exact"/>
        <w:ind w:firstLine="720"/>
        <w:jc w:val="left"/>
        <w:rPr>
          <w:b/>
          <w:color w:val="000000"/>
          <w:szCs w:val="28"/>
        </w:rPr>
      </w:pPr>
    </w:p>
    <w:sectPr w:rsidR="00AF444D" w:rsidRPr="008829E7" w:rsidSect="00AE3BB5">
      <w:pgSz w:w="11907" w:h="16840" w:code="9"/>
      <w:pgMar w:top="1474" w:right="1134"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1F" w:rsidRDefault="00BB221F">
      <w:r>
        <w:separator/>
      </w:r>
    </w:p>
  </w:endnote>
  <w:endnote w:type="continuationSeparator" w:id="0">
    <w:p w:rsidR="00BB221F" w:rsidRDefault="00BB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Stamp">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E2" w:rsidRDefault="009D4EE2" w:rsidP="00AF4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EE2" w:rsidRDefault="009D4EE2" w:rsidP="000A7E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E2" w:rsidRDefault="009D4EE2" w:rsidP="000A7E1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E2" w:rsidRDefault="009D4EE2">
    <w:pPr>
      <w:pStyle w:val="Footer"/>
      <w:jc w:val="right"/>
    </w:pPr>
  </w:p>
  <w:p w:rsidR="009D4EE2" w:rsidRDefault="009D4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1F" w:rsidRDefault="00BB221F">
      <w:r>
        <w:separator/>
      </w:r>
    </w:p>
  </w:footnote>
  <w:footnote w:type="continuationSeparator" w:id="0">
    <w:p w:rsidR="00BB221F" w:rsidRDefault="00BB2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166E"/>
    <w:multiLevelType w:val="hybridMultilevel"/>
    <w:tmpl w:val="DDA0DCE2"/>
    <w:lvl w:ilvl="0" w:tplc="5D445DE6">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2DD87680"/>
    <w:multiLevelType w:val="hybridMultilevel"/>
    <w:tmpl w:val="64128C86"/>
    <w:lvl w:ilvl="0" w:tplc="35EC2C0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38C92F25"/>
    <w:multiLevelType w:val="hybridMultilevel"/>
    <w:tmpl w:val="34F4E4C2"/>
    <w:lvl w:ilvl="0" w:tplc="FC6C7A6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AC"/>
    <w:rsid w:val="00007817"/>
    <w:rsid w:val="00011CF7"/>
    <w:rsid w:val="000140EF"/>
    <w:rsid w:val="000145D3"/>
    <w:rsid w:val="0001573E"/>
    <w:rsid w:val="00022CF1"/>
    <w:rsid w:val="00034D83"/>
    <w:rsid w:val="000418C1"/>
    <w:rsid w:val="000421F0"/>
    <w:rsid w:val="0005170D"/>
    <w:rsid w:val="00053E68"/>
    <w:rsid w:val="00053F3A"/>
    <w:rsid w:val="000621BF"/>
    <w:rsid w:val="000733A5"/>
    <w:rsid w:val="00074005"/>
    <w:rsid w:val="00074145"/>
    <w:rsid w:val="0007463B"/>
    <w:rsid w:val="000860AD"/>
    <w:rsid w:val="00086DCD"/>
    <w:rsid w:val="00095FB7"/>
    <w:rsid w:val="0009604B"/>
    <w:rsid w:val="000A04C7"/>
    <w:rsid w:val="000A0BDD"/>
    <w:rsid w:val="000A58BF"/>
    <w:rsid w:val="000A7E11"/>
    <w:rsid w:val="000A7F61"/>
    <w:rsid w:val="000B06CC"/>
    <w:rsid w:val="000B0EAC"/>
    <w:rsid w:val="000B197D"/>
    <w:rsid w:val="000B321F"/>
    <w:rsid w:val="000B3CE4"/>
    <w:rsid w:val="000B427C"/>
    <w:rsid w:val="000B4C62"/>
    <w:rsid w:val="000B7B0D"/>
    <w:rsid w:val="000C0F14"/>
    <w:rsid w:val="000C1BE4"/>
    <w:rsid w:val="000C61A9"/>
    <w:rsid w:val="000C724C"/>
    <w:rsid w:val="000D1EF3"/>
    <w:rsid w:val="000E33F6"/>
    <w:rsid w:val="000E4966"/>
    <w:rsid w:val="000E68D2"/>
    <w:rsid w:val="000E6F98"/>
    <w:rsid w:val="000F06B3"/>
    <w:rsid w:val="000F0ED2"/>
    <w:rsid w:val="000F1907"/>
    <w:rsid w:val="000F6EFB"/>
    <w:rsid w:val="000F736B"/>
    <w:rsid w:val="0011269C"/>
    <w:rsid w:val="001137E9"/>
    <w:rsid w:val="00116687"/>
    <w:rsid w:val="00116693"/>
    <w:rsid w:val="001254E4"/>
    <w:rsid w:val="00131CEE"/>
    <w:rsid w:val="001320A5"/>
    <w:rsid w:val="001327C1"/>
    <w:rsid w:val="00133B56"/>
    <w:rsid w:val="001376B6"/>
    <w:rsid w:val="0014490C"/>
    <w:rsid w:val="00145C9D"/>
    <w:rsid w:val="001478C1"/>
    <w:rsid w:val="001620D6"/>
    <w:rsid w:val="00164560"/>
    <w:rsid w:val="00166FF4"/>
    <w:rsid w:val="001708D4"/>
    <w:rsid w:val="00170E5E"/>
    <w:rsid w:val="00173131"/>
    <w:rsid w:val="00175D94"/>
    <w:rsid w:val="00181ED4"/>
    <w:rsid w:val="001833E4"/>
    <w:rsid w:val="00187133"/>
    <w:rsid w:val="00190842"/>
    <w:rsid w:val="0019406B"/>
    <w:rsid w:val="001A4E6A"/>
    <w:rsid w:val="001A53EF"/>
    <w:rsid w:val="001A7DD2"/>
    <w:rsid w:val="001B2234"/>
    <w:rsid w:val="001B29D6"/>
    <w:rsid w:val="001B5086"/>
    <w:rsid w:val="001B7CA9"/>
    <w:rsid w:val="001C1E99"/>
    <w:rsid w:val="001C20E6"/>
    <w:rsid w:val="001C51B0"/>
    <w:rsid w:val="001C6BD4"/>
    <w:rsid w:val="001E0CB5"/>
    <w:rsid w:val="001E24BA"/>
    <w:rsid w:val="001E41A7"/>
    <w:rsid w:val="001E47E7"/>
    <w:rsid w:val="001E4D15"/>
    <w:rsid w:val="001F25FC"/>
    <w:rsid w:val="001F6657"/>
    <w:rsid w:val="0020123D"/>
    <w:rsid w:val="00202209"/>
    <w:rsid w:val="00204741"/>
    <w:rsid w:val="00205189"/>
    <w:rsid w:val="00205A56"/>
    <w:rsid w:val="00206866"/>
    <w:rsid w:val="00214171"/>
    <w:rsid w:val="00215015"/>
    <w:rsid w:val="00215863"/>
    <w:rsid w:val="00216BFB"/>
    <w:rsid w:val="00226B0F"/>
    <w:rsid w:val="002334CA"/>
    <w:rsid w:val="00242E5E"/>
    <w:rsid w:val="002454F4"/>
    <w:rsid w:val="002509FF"/>
    <w:rsid w:val="00252960"/>
    <w:rsid w:val="00262B31"/>
    <w:rsid w:val="00264C30"/>
    <w:rsid w:val="002657F4"/>
    <w:rsid w:val="002661C7"/>
    <w:rsid w:val="00270F03"/>
    <w:rsid w:val="00272F5C"/>
    <w:rsid w:val="002748BD"/>
    <w:rsid w:val="00281971"/>
    <w:rsid w:val="00282A6D"/>
    <w:rsid w:val="00282DB7"/>
    <w:rsid w:val="00284910"/>
    <w:rsid w:val="00286835"/>
    <w:rsid w:val="00291E9B"/>
    <w:rsid w:val="002979B6"/>
    <w:rsid w:val="002A09AE"/>
    <w:rsid w:val="002A2017"/>
    <w:rsid w:val="002A26BE"/>
    <w:rsid w:val="002A5331"/>
    <w:rsid w:val="002A79B6"/>
    <w:rsid w:val="002B3068"/>
    <w:rsid w:val="002B5524"/>
    <w:rsid w:val="002B58C0"/>
    <w:rsid w:val="002C00A8"/>
    <w:rsid w:val="002D0279"/>
    <w:rsid w:val="002D250D"/>
    <w:rsid w:val="002E37FE"/>
    <w:rsid w:val="002E4164"/>
    <w:rsid w:val="002E59D5"/>
    <w:rsid w:val="002E5EA0"/>
    <w:rsid w:val="002E6E83"/>
    <w:rsid w:val="002E758A"/>
    <w:rsid w:val="002F3582"/>
    <w:rsid w:val="002F4645"/>
    <w:rsid w:val="003102D3"/>
    <w:rsid w:val="00314A24"/>
    <w:rsid w:val="0031573B"/>
    <w:rsid w:val="003160C3"/>
    <w:rsid w:val="00317371"/>
    <w:rsid w:val="00323885"/>
    <w:rsid w:val="00325E3C"/>
    <w:rsid w:val="00331879"/>
    <w:rsid w:val="00332825"/>
    <w:rsid w:val="00333DA3"/>
    <w:rsid w:val="00336649"/>
    <w:rsid w:val="00337C98"/>
    <w:rsid w:val="00341516"/>
    <w:rsid w:val="003444C6"/>
    <w:rsid w:val="00351F16"/>
    <w:rsid w:val="00353617"/>
    <w:rsid w:val="00353EFF"/>
    <w:rsid w:val="0035700B"/>
    <w:rsid w:val="00357AAA"/>
    <w:rsid w:val="00360572"/>
    <w:rsid w:val="003632D1"/>
    <w:rsid w:val="00363640"/>
    <w:rsid w:val="00364246"/>
    <w:rsid w:val="00375B23"/>
    <w:rsid w:val="00376B84"/>
    <w:rsid w:val="00380426"/>
    <w:rsid w:val="003843E0"/>
    <w:rsid w:val="00385790"/>
    <w:rsid w:val="00392E11"/>
    <w:rsid w:val="00394CA5"/>
    <w:rsid w:val="00395BDE"/>
    <w:rsid w:val="003A09F5"/>
    <w:rsid w:val="003A6146"/>
    <w:rsid w:val="003A72C2"/>
    <w:rsid w:val="003B4597"/>
    <w:rsid w:val="003B6B88"/>
    <w:rsid w:val="003B740B"/>
    <w:rsid w:val="003C76C8"/>
    <w:rsid w:val="003D19C2"/>
    <w:rsid w:val="003D238C"/>
    <w:rsid w:val="003D4175"/>
    <w:rsid w:val="003D59FC"/>
    <w:rsid w:val="003E350E"/>
    <w:rsid w:val="003E60E9"/>
    <w:rsid w:val="003E66F0"/>
    <w:rsid w:val="003F0461"/>
    <w:rsid w:val="003F2B40"/>
    <w:rsid w:val="003F2F31"/>
    <w:rsid w:val="003F5B8C"/>
    <w:rsid w:val="00401824"/>
    <w:rsid w:val="0040249E"/>
    <w:rsid w:val="00403582"/>
    <w:rsid w:val="00403A5D"/>
    <w:rsid w:val="00403C3F"/>
    <w:rsid w:val="00403F32"/>
    <w:rsid w:val="0040458C"/>
    <w:rsid w:val="00404C96"/>
    <w:rsid w:val="0040769B"/>
    <w:rsid w:val="0041301E"/>
    <w:rsid w:val="00414A92"/>
    <w:rsid w:val="0042167F"/>
    <w:rsid w:val="00422775"/>
    <w:rsid w:val="00427FE7"/>
    <w:rsid w:val="00433081"/>
    <w:rsid w:val="00433410"/>
    <w:rsid w:val="004346A1"/>
    <w:rsid w:val="00437CDD"/>
    <w:rsid w:val="00442AD9"/>
    <w:rsid w:val="00443CBE"/>
    <w:rsid w:val="004442F4"/>
    <w:rsid w:val="004450FD"/>
    <w:rsid w:val="00446688"/>
    <w:rsid w:val="00454F1C"/>
    <w:rsid w:val="0045508A"/>
    <w:rsid w:val="00455692"/>
    <w:rsid w:val="004556CE"/>
    <w:rsid w:val="00460C1B"/>
    <w:rsid w:val="00463BE1"/>
    <w:rsid w:val="004658E3"/>
    <w:rsid w:val="00465C5D"/>
    <w:rsid w:val="00467BF9"/>
    <w:rsid w:val="004767C8"/>
    <w:rsid w:val="004809D8"/>
    <w:rsid w:val="00481542"/>
    <w:rsid w:val="004842B5"/>
    <w:rsid w:val="0048434A"/>
    <w:rsid w:val="0048579C"/>
    <w:rsid w:val="00485AC2"/>
    <w:rsid w:val="004926B8"/>
    <w:rsid w:val="0049601A"/>
    <w:rsid w:val="0049768F"/>
    <w:rsid w:val="004A09D3"/>
    <w:rsid w:val="004A3409"/>
    <w:rsid w:val="004B3A68"/>
    <w:rsid w:val="004B729C"/>
    <w:rsid w:val="004B732C"/>
    <w:rsid w:val="004C1ADA"/>
    <w:rsid w:val="004C1B2A"/>
    <w:rsid w:val="004C4C51"/>
    <w:rsid w:val="004C65C0"/>
    <w:rsid w:val="004C7AF2"/>
    <w:rsid w:val="004D332B"/>
    <w:rsid w:val="004D5B5E"/>
    <w:rsid w:val="004E0F14"/>
    <w:rsid w:val="004E22C1"/>
    <w:rsid w:val="004E2BC7"/>
    <w:rsid w:val="004E3931"/>
    <w:rsid w:val="004E6C63"/>
    <w:rsid w:val="004F2677"/>
    <w:rsid w:val="005016B3"/>
    <w:rsid w:val="00502503"/>
    <w:rsid w:val="00505B6E"/>
    <w:rsid w:val="00512078"/>
    <w:rsid w:val="005166BF"/>
    <w:rsid w:val="0052024D"/>
    <w:rsid w:val="0052473A"/>
    <w:rsid w:val="00531EE0"/>
    <w:rsid w:val="005320BB"/>
    <w:rsid w:val="00533EAF"/>
    <w:rsid w:val="005350B4"/>
    <w:rsid w:val="00535457"/>
    <w:rsid w:val="00536AA4"/>
    <w:rsid w:val="00541BD6"/>
    <w:rsid w:val="005420D5"/>
    <w:rsid w:val="00542413"/>
    <w:rsid w:val="005424A1"/>
    <w:rsid w:val="00545273"/>
    <w:rsid w:val="005477F2"/>
    <w:rsid w:val="00556DF1"/>
    <w:rsid w:val="005610DA"/>
    <w:rsid w:val="00562295"/>
    <w:rsid w:val="0056580C"/>
    <w:rsid w:val="00573608"/>
    <w:rsid w:val="00574DC8"/>
    <w:rsid w:val="00576005"/>
    <w:rsid w:val="005763A2"/>
    <w:rsid w:val="00577986"/>
    <w:rsid w:val="00592D3B"/>
    <w:rsid w:val="00593F9A"/>
    <w:rsid w:val="00595C05"/>
    <w:rsid w:val="005962AC"/>
    <w:rsid w:val="005A1A70"/>
    <w:rsid w:val="005A34CE"/>
    <w:rsid w:val="005A4B3D"/>
    <w:rsid w:val="005B019A"/>
    <w:rsid w:val="005B34A8"/>
    <w:rsid w:val="005B49F1"/>
    <w:rsid w:val="005B59A0"/>
    <w:rsid w:val="005C4884"/>
    <w:rsid w:val="005C617A"/>
    <w:rsid w:val="005C778E"/>
    <w:rsid w:val="005C7847"/>
    <w:rsid w:val="005D2457"/>
    <w:rsid w:val="005D6A85"/>
    <w:rsid w:val="005D7633"/>
    <w:rsid w:val="005E48F5"/>
    <w:rsid w:val="005E6766"/>
    <w:rsid w:val="005F26D2"/>
    <w:rsid w:val="005F4BCD"/>
    <w:rsid w:val="005F52C7"/>
    <w:rsid w:val="00600153"/>
    <w:rsid w:val="00600795"/>
    <w:rsid w:val="00600930"/>
    <w:rsid w:val="00601BC1"/>
    <w:rsid w:val="006045CE"/>
    <w:rsid w:val="00613437"/>
    <w:rsid w:val="00615371"/>
    <w:rsid w:val="0061619F"/>
    <w:rsid w:val="006204CC"/>
    <w:rsid w:val="00620C16"/>
    <w:rsid w:val="00622DD6"/>
    <w:rsid w:val="00623F67"/>
    <w:rsid w:val="00636DE8"/>
    <w:rsid w:val="00637E50"/>
    <w:rsid w:val="0064474F"/>
    <w:rsid w:val="00646F78"/>
    <w:rsid w:val="0065414A"/>
    <w:rsid w:val="006559B0"/>
    <w:rsid w:val="006574D5"/>
    <w:rsid w:val="0066024A"/>
    <w:rsid w:val="00660EF7"/>
    <w:rsid w:val="00661FCB"/>
    <w:rsid w:val="006622E2"/>
    <w:rsid w:val="0066265E"/>
    <w:rsid w:val="0066338E"/>
    <w:rsid w:val="00664D36"/>
    <w:rsid w:val="00666E8F"/>
    <w:rsid w:val="006679D2"/>
    <w:rsid w:val="006724F7"/>
    <w:rsid w:val="00675AEF"/>
    <w:rsid w:val="0067797A"/>
    <w:rsid w:val="00677F30"/>
    <w:rsid w:val="00680A5F"/>
    <w:rsid w:val="006925D0"/>
    <w:rsid w:val="00693EE1"/>
    <w:rsid w:val="006951D4"/>
    <w:rsid w:val="006A0884"/>
    <w:rsid w:val="006A46D7"/>
    <w:rsid w:val="006A7245"/>
    <w:rsid w:val="006A73EA"/>
    <w:rsid w:val="006B3981"/>
    <w:rsid w:val="006B7F8D"/>
    <w:rsid w:val="006C71B6"/>
    <w:rsid w:val="006D09D5"/>
    <w:rsid w:val="006D2CEB"/>
    <w:rsid w:val="006D47C7"/>
    <w:rsid w:val="006E5246"/>
    <w:rsid w:val="006F441A"/>
    <w:rsid w:val="006F4A8C"/>
    <w:rsid w:val="007025F2"/>
    <w:rsid w:val="00702E08"/>
    <w:rsid w:val="00707BB4"/>
    <w:rsid w:val="00712762"/>
    <w:rsid w:val="00712CEE"/>
    <w:rsid w:val="00713FE3"/>
    <w:rsid w:val="00716841"/>
    <w:rsid w:val="00717AE7"/>
    <w:rsid w:val="007275CF"/>
    <w:rsid w:val="007304FA"/>
    <w:rsid w:val="0073396A"/>
    <w:rsid w:val="00740EE0"/>
    <w:rsid w:val="0074113E"/>
    <w:rsid w:val="00745A84"/>
    <w:rsid w:val="0075773C"/>
    <w:rsid w:val="00757F71"/>
    <w:rsid w:val="007602C4"/>
    <w:rsid w:val="00761249"/>
    <w:rsid w:val="00761A39"/>
    <w:rsid w:val="00761BE7"/>
    <w:rsid w:val="00766E60"/>
    <w:rsid w:val="00772B0E"/>
    <w:rsid w:val="007755DE"/>
    <w:rsid w:val="00777D14"/>
    <w:rsid w:val="00785A23"/>
    <w:rsid w:val="00785D9C"/>
    <w:rsid w:val="00790898"/>
    <w:rsid w:val="00790F65"/>
    <w:rsid w:val="0079182B"/>
    <w:rsid w:val="007938B6"/>
    <w:rsid w:val="00793B93"/>
    <w:rsid w:val="007944E3"/>
    <w:rsid w:val="00794700"/>
    <w:rsid w:val="007968F2"/>
    <w:rsid w:val="007A036A"/>
    <w:rsid w:val="007A4D2A"/>
    <w:rsid w:val="007B075D"/>
    <w:rsid w:val="007B221C"/>
    <w:rsid w:val="007B3FA0"/>
    <w:rsid w:val="007B51BF"/>
    <w:rsid w:val="007C1E44"/>
    <w:rsid w:val="007C2833"/>
    <w:rsid w:val="007C32AE"/>
    <w:rsid w:val="007C3715"/>
    <w:rsid w:val="007C6EDB"/>
    <w:rsid w:val="007C72F1"/>
    <w:rsid w:val="007D534F"/>
    <w:rsid w:val="007E42B4"/>
    <w:rsid w:val="007F0912"/>
    <w:rsid w:val="007F79B4"/>
    <w:rsid w:val="007F7BA5"/>
    <w:rsid w:val="0080095A"/>
    <w:rsid w:val="00800C4C"/>
    <w:rsid w:val="00802D9D"/>
    <w:rsid w:val="00805AC7"/>
    <w:rsid w:val="008149CF"/>
    <w:rsid w:val="00816C21"/>
    <w:rsid w:val="00820DF6"/>
    <w:rsid w:val="00825956"/>
    <w:rsid w:val="008425E5"/>
    <w:rsid w:val="00843221"/>
    <w:rsid w:val="00850058"/>
    <w:rsid w:val="0085036B"/>
    <w:rsid w:val="00853BAF"/>
    <w:rsid w:val="00856CC9"/>
    <w:rsid w:val="00861C4C"/>
    <w:rsid w:val="008621DE"/>
    <w:rsid w:val="00872E8B"/>
    <w:rsid w:val="008733AF"/>
    <w:rsid w:val="008735B1"/>
    <w:rsid w:val="008814D9"/>
    <w:rsid w:val="008829E7"/>
    <w:rsid w:val="00887953"/>
    <w:rsid w:val="008903B1"/>
    <w:rsid w:val="008A334B"/>
    <w:rsid w:val="008A69EA"/>
    <w:rsid w:val="008B14F2"/>
    <w:rsid w:val="008B36BD"/>
    <w:rsid w:val="008B56EA"/>
    <w:rsid w:val="008B66AC"/>
    <w:rsid w:val="008B7936"/>
    <w:rsid w:val="008C2146"/>
    <w:rsid w:val="008C29A1"/>
    <w:rsid w:val="008C5A2C"/>
    <w:rsid w:val="008D06B7"/>
    <w:rsid w:val="008D1B88"/>
    <w:rsid w:val="008D42B5"/>
    <w:rsid w:val="008D7E7E"/>
    <w:rsid w:val="008E04D0"/>
    <w:rsid w:val="008E2057"/>
    <w:rsid w:val="008E2638"/>
    <w:rsid w:val="008E2D15"/>
    <w:rsid w:val="008F3777"/>
    <w:rsid w:val="008F5051"/>
    <w:rsid w:val="008F7A93"/>
    <w:rsid w:val="00901DD8"/>
    <w:rsid w:val="0091014A"/>
    <w:rsid w:val="00911A11"/>
    <w:rsid w:val="0091300C"/>
    <w:rsid w:val="00914EFB"/>
    <w:rsid w:val="00922DEF"/>
    <w:rsid w:val="0092415F"/>
    <w:rsid w:val="00924CA8"/>
    <w:rsid w:val="00924E0E"/>
    <w:rsid w:val="0092522A"/>
    <w:rsid w:val="00930E5B"/>
    <w:rsid w:val="00931319"/>
    <w:rsid w:val="0093439C"/>
    <w:rsid w:val="0093728E"/>
    <w:rsid w:val="009435B3"/>
    <w:rsid w:val="00943950"/>
    <w:rsid w:val="00950D6E"/>
    <w:rsid w:val="00952A5B"/>
    <w:rsid w:val="00952F02"/>
    <w:rsid w:val="00953FDF"/>
    <w:rsid w:val="00967F36"/>
    <w:rsid w:val="00971EF1"/>
    <w:rsid w:val="009729C0"/>
    <w:rsid w:val="00973DDA"/>
    <w:rsid w:val="00981AE6"/>
    <w:rsid w:val="00982051"/>
    <w:rsid w:val="00986E3F"/>
    <w:rsid w:val="00993F2F"/>
    <w:rsid w:val="00995686"/>
    <w:rsid w:val="009A02D8"/>
    <w:rsid w:val="009A26B6"/>
    <w:rsid w:val="009B50D8"/>
    <w:rsid w:val="009B6CD7"/>
    <w:rsid w:val="009D44D3"/>
    <w:rsid w:val="009D4EE2"/>
    <w:rsid w:val="009D5DB8"/>
    <w:rsid w:val="009D768A"/>
    <w:rsid w:val="009D7993"/>
    <w:rsid w:val="009E5C0A"/>
    <w:rsid w:val="009F0306"/>
    <w:rsid w:val="009F26A2"/>
    <w:rsid w:val="00A0386C"/>
    <w:rsid w:val="00A13E2E"/>
    <w:rsid w:val="00A171C1"/>
    <w:rsid w:val="00A210A4"/>
    <w:rsid w:val="00A23C16"/>
    <w:rsid w:val="00A241C1"/>
    <w:rsid w:val="00A30407"/>
    <w:rsid w:val="00A317C3"/>
    <w:rsid w:val="00A324D0"/>
    <w:rsid w:val="00A35C12"/>
    <w:rsid w:val="00A37324"/>
    <w:rsid w:val="00A4164D"/>
    <w:rsid w:val="00A425FE"/>
    <w:rsid w:val="00A433DB"/>
    <w:rsid w:val="00A50046"/>
    <w:rsid w:val="00A50DF2"/>
    <w:rsid w:val="00A5160C"/>
    <w:rsid w:val="00A51907"/>
    <w:rsid w:val="00A548AA"/>
    <w:rsid w:val="00A54E7D"/>
    <w:rsid w:val="00A564EE"/>
    <w:rsid w:val="00A57036"/>
    <w:rsid w:val="00A60081"/>
    <w:rsid w:val="00A64604"/>
    <w:rsid w:val="00A64E29"/>
    <w:rsid w:val="00A7127D"/>
    <w:rsid w:val="00A748AC"/>
    <w:rsid w:val="00A765C7"/>
    <w:rsid w:val="00A77909"/>
    <w:rsid w:val="00A77D5B"/>
    <w:rsid w:val="00A80B04"/>
    <w:rsid w:val="00A8251E"/>
    <w:rsid w:val="00A845E7"/>
    <w:rsid w:val="00A91B0A"/>
    <w:rsid w:val="00A953E4"/>
    <w:rsid w:val="00AA0B6E"/>
    <w:rsid w:val="00AA3839"/>
    <w:rsid w:val="00AB2FCD"/>
    <w:rsid w:val="00AB521F"/>
    <w:rsid w:val="00AC0D99"/>
    <w:rsid w:val="00AC34E1"/>
    <w:rsid w:val="00AC43BF"/>
    <w:rsid w:val="00AC4A9E"/>
    <w:rsid w:val="00AD4D5D"/>
    <w:rsid w:val="00AE3BB5"/>
    <w:rsid w:val="00AE4278"/>
    <w:rsid w:val="00AE5BE6"/>
    <w:rsid w:val="00AE7FA1"/>
    <w:rsid w:val="00AF02CB"/>
    <w:rsid w:val="00AF08B1"/>
    <w:rsid w:val="00AF0F30"/>
    <w:rsid w:val="00AF2823"/>
    <w:rsid w:val="00AF3561"/>
    <w:rsid w:val="00AF444D"/>
    <w:rsid w:val="00AF4909"/>
    <w:rsid w:val="00AF570C"/>
    <w:rsid w:val="00AF5A89"/>
    <w:rsid w:val="00B008A5"/>
    <w:rsid w:val="00B0151C"/>
    <w:rsid w:val="00B05231"/>
    <w:rsid w:val="00B06984"/>
    <w:rsid w:val="00B11F06"/>
    <w:rsid w:val="00B123FF"/>
    <w:rsid w:val="00B134BA"/>
    <w:rsid w:val="00B170FD"/>
    <w:rsid w:val="00B17CFE"/>
    <w:rsid w:val="00B20227"/>
    <w:rsid w:val="00B22543"/>
    <w:rsid w:val="00B22A09"/>
    <w:rsid w:val="00B27F33"/>
    <w:rsid w:val="00B3107D"/>
    <w:rsid w:val="00B3197E"/>
    <w:rsid w:val="00B343CB"/>
    <w:rsid w:val="00B345BD"/>
    <w:rsid w:val="00B40F31"/>
    <w:rsid w:val="00B412A6"/>
    <w:rsid w:val="00B43E96"/>
    <w:rsid w:val="00B44234"/>
    <w:rsid w:val="00B443BF"/>
    <w:rsid w:val="00B45372"/>
    <w:rsid w:val="00B45532"/>
    <w:rsid w:val="00B47D65"/>
    <w:rsid w:val="00B54598"/>
    <w:rsid w:val="00B614E3"/>
    <w:rsid w:val="00B64879"/>
    <w:rsid w:val="00B74A95"/>
    <w:rsid w:val="00B80096"/>
    <w:rsid w:val="00B81C26"/>
    <w:rsid w:val="00B842CD"/>
    <w:rsid w:val="00B861A6"/>
    <w:rsid w:val="00B86CF0"/>
    <w:rsid w:val="00B87515"/>
    <w:rsid w:val="00B92C32"/>
    <w:rsid w:val="00B97A16"/>
    <w:rsid w:val="00BA0153"/>
    <w:rsid w:val="00BA4210"/>
    <w:rsid w:val="00BB03A3"/>
    <w:rsid w:val="00BB221F"/>
    <w:rsid w:val="00BB4AF2"/>
    <w:rsid w:val="00BB617E"/>
    <w:rsid w:val="00BB695D"/>
    <w:rsid w:val="00BC0DE1"/>
    <w:rsid w:val="00BC19B2"/>
    <w:rsid w:val="00BC68EE"/>
    <w:rsid w:val="00BD1E45"/>
    <w:rsid w:val="00BD57AF"/>
    <w:rsid w:val="00BD66E8"/>
    <w:rsid w:val="00BE45BF"/>
    <w:rsid w:val="00BE5369"/>
    <w:rsid w:val="00BE5A3F"/>
    <w:rsid w:val="00BF04BB"/>
    <w:rsid w:val="00C004D7"/>
    <w:rsid w:val="00C03689"/>
    <w:rsid w:val="00C0518F"/>
    <w:rsid w:val="00C05B0D"/>
    <w:rsid w:val="00C13E07"/>
    <w:rsid w:val="00C15792"/>
    <w:rsid w:val="00C25FDE"/>
    <w:rsid w:val="00C26FEE"/>
    <w:rsid w:val="00C27FEF"/>
    <w:rsid w:val="00C30628"/>
    <w:rsid w:val="00C30F9B"/>
    <w:rsid w:val="00C36576"/>
    <w:rsid w:val="00C46728"/>
    <w:rsid w:val="00C46C73"/>
    <w:rsid w:val="00C50980"/>
    <w:rsid w:val="00C52466"/>
    <w:rsid w:val="00C538A3"/>
    <w:rsid w:val="00C612AC"/>
    <w:rsid w:val="00C637D4"/>
    <w:rsid w:val="00C6413D"/>
    <w:rsid w:val="00C649C1"/>
    <w:rsid w:val="00C653B4"/>
    <w:rsid w:val="00C669B8"/>
    <w:rsid w:val="00C726A3"/>
    <w:rsid w:val="00C7399C"/>
    <w:rsid w:val="00C765BB"/>
    <w:rsid w:val="00C77206"/>
    <w:rsid w:val="00C8231E"/>
    <w:rsid w:val="00C876C7"/>
    <w:rsid w:val="00C9077E"/>
    <w:rsid w:val="00C918E8"/>
    <w:rsid w:val="00C919AA"/>
    <w:rsid w:val="00C91F68"/>
    <w:rsid w:val="00C940CC"/>
    <w:rsid w:val="00C94CE4"/>
    <w:rsid w:val="00C95865"/>
    <w:rsid w:val="00C97F49"/>
    <w:rsid w:val="00CA3AC3"/>
    <w:rsid w:val="00CA5A2C"/>
    <w:rsid w:val="00CA6CC1"/>
    <w:rsid w:val="00CB72B1"/>
    <w:rsid w:val="00CC0E37"/>
    <w:rsid w:val="00CC1082"/>
    <w:rsid w:val="00CC36CA"/>
    <w:rsid w:val="00CD3A80"/>
    <w:rsid w:val="00CE0D93"/>
    <w:rsid w:val="00CE4452"/>
    <w:rsid w:val="00CE474D"/>
    <w:rsid w:val="00CE699F"/>
    <w:rsid w:val="00CF0DAF"/>
    <w:rsid w:val="00CF31DB"/>
    <w:rsid w:val="00CF3733"/>
    <w:rsid w:val="00D031AB"/>
    <w:rsid w:val="00D05644"/>
    <w:rsid w:val="00D06E90"/>
    <w:rsid w:val="00D0710A"/>
    <w:rsid w:val="00D10983"/>
    <w:rsid w:val="00D15D90"/>
    <w:rsid w:val="00D16BD5"/>
    <w:rsid w:val="00D21EA3"/>
    <w:rsid w:val="00D34AA3"/>
    <w:rsid w:val="00D37DA5"/>
    <w:rsid w:val="00D4068B"/>
    <w:rsid w:val="00D412FA"/>
    <w:rsid w:val="00D43C5A"/>
    <w:rsid w:val="00D4659D"/>
    <w:rsid w:val="00D46F04"/>
    <w:rsid w:val="00D57C9A"/>
    <w:rsid w:val="00D61A83"/>
    <w:rsid w:val="00D63D54"/>
    <w:rsid w:val="00D66749"/>
    <w:rsid w:val="00D73ADC"/>
    <w:rsid w:val="00D768F7"/>
    <w:rsid w:val="00D76C66"/>
    <w:rsid w:val="00D76E23"/>
    <w:rsid w:val="00D828B1"/>
    <w:rsid w:val="00D83802"/>
    <w:rsid w:val="00D92F01"/>
    <w:rsid w:val="00D94221"/>
    <w:rsid w:val="00D95BE2"/>
    <w:rsid w:val="00DA05DE"/>
    <w:rsid w:val="00DA40CD"/>
    <w:rsid w:val="00DA5629"/>
    <w:rsid w:val="00DC1C1E"/>
    <w:rsid w:val="00DC322A"/>
    <w:rsid w:val="00DC43CB"/>
    <w:rsid w:val="00DC484E"/>
    <w:rsid w:val="00DC5C5E"/>
    <w:rsid w:val="00DC63A4"/>
    <w:rsid w:val="00DC7680"/>
    <w:rsid w:val="00DC7D46"/>
    <w:rsid w:val="00DE2FF3"/>
    <w:rsid w:val="00DE4550"/>
    <w:rsid w:val="00DE51D5"/>
    <w:rsid w:val="00DF0C53"/>
    <w:rsid w:val="00DF0EB2"/>
    <w:rsid w:val="00DF1C29"/>
    <w:rsid w:val="00DF2801"/>
    <w:rsid w:val="00DF3421"/>
    <w:rsid w:val="00DF5443"/>
    <w:rsid w:val="00E01FDE"/>
    <w:rsid w:val="00E029C6"/>
    <w:rsid w:val="00E03C52"/>
    <w:rsid w:val="00E1237F"/>
    <w:rsid w:val="00E12CED"/>
    <w:rsid w:val="00E14C71"/>
    <w:rsid w:val="00E165AE"/>
    <w:rsid w:val="00E2038E"/>
    <w:rsid w:val="00E20C12"/>
    <w:rsid w:val="00E25A62"/>
    <w:rsid w:val="00E31C9B"/>
    <w:rsid w:val="00E334D8"/>
    <w:rsid w:val="00E40E1F"/>
    <w:rsid w:val="00E418D2"/>
    <w:rsid w:val="00E44034"/>
    <w:rsid w:val="00E44811"/>
    <w:rsid w:val="00E45490"/>
    <w:rsid w:val="00E46676"/>
    <w:rsid w:val="00E536A1"/>
    <w:rsid w:val="00E62FF9"/>
    <w:rsid w:val="00E73B70"/>
    <w:rsid w:val="00E73B77"/>
    <w:rsid w:val="00E74B7A"/>
    <w:rsid w:val="00E87783"/>
    <w:rsid w:val="00E87CE6"/>
    <w:rsid w:val="00E91A09"/>
    <w:rsid w:val="00EA0A57"/>
    <w:rsid w:val="00EB414C"/>
    <w:rsid w:val="00EB4E14"/>
    <w:rsid w:val="00EB5FAF"/>
    <w:rsid w:val="00EB68E4"/>
    <w:rsid w:val="00EC6CC2"/>
    <w:rsid w:val="00ED1DDE"/>
    <w:rsid w:val="00ED2891"/>
    <w:rsid w:val="00ED34C9"/>
    <w:rsid w:val="00ED4B2C"/>
    <w:rsid w:val="00ED604C"/>
    <w:rsid w:val="00ED6DCE"/>
    <w:rsid w:val="00ED728C"/>
    <w:rsid w:val="00EE5D47"/>
    <w:rsid w:val="00EE5E45"/>
    <w:rsid w:val="00EF093B"/>
    <w:rsid w:val="00EF2DAD"/>
    <w:rsid w:val="00F01316"/>
    <w:rsid w:val="00F02BBF"/>
    <w:rsid w:val="00F02CC4"/>
    <w:rsid w:val="00F14636"/>
    <w:rsid w:val="00F1490F"/>
    <w:rsid w:val="00F14955"/>
    <w:rsid w:val="00F2494E"/>
    <w:rsid w:val="00F436AD"/>
    <w:rsid w:val="00F446DA"/>
    <w:rsid w:val="00F4632F"/>
    <w:rsid w:val="00F473B9"/>
    <w:rsid w:val="00F47E5F"/>
    <w:rsid w:val="00F47E60"/>
    <w:rsid w:val="00F54324"/>
    <w:rsid w:val="00F60DD5"/>
    <w:rsid w:val="00F60E8B"/>
    <w:rsid w:val="00F630D1"/>
    <w:rsid w:val="00F64870"/>
    <w:rsid w:val="00F65D6D"/>
    <w:rsid w:val="00F65FA4"/>
    <w:rsid w:val="00F67235"/>
    <w:rsid w:val="00F6794B"/>
    <w:rsid w:val="00F71147"/>
    <w:rsid w:val="00F7417A"/>
    <w:rsid w:val="00F7648F"/>
    <w:rsid w:val="00F80F41"/>
    <w:rsid w:val="00F8418B"/>
    <w:rsid w:val="00F9111C"/>
    <w:rsid w:val="00F93248"/>
    <w:rsid w:val="00F93917"/>
    <w:rsid w:val="00F939FF"/>
    <w:rsid w:val="00F97B6C"/>
    <w:rsid w:val="00FA25E0"/>
    <w:rsid w:val="00FA36D6"/>
    <w:rsid w:val="00FA51F4"/>
    <w:rsid w:val="00FA72AC"/>
    <w:rsid w:val="00FA7451"/>
    <w:rsid w:val="00FB3537"/>
    <w:rsid w:val="00FD1112"/>
    <w:rsid w:val="00FD5944"/>
    <w:rsid w:val="00FD6CFB"/>
    <w:rsid w:val="00FE15AF"/>
    <w:rsid w:val="00FE1CDF"/>
    <w:rsid w:val="00FE2B5E"/>
    <w:rsid w:val="00FE488A"/>
    <w:rsid w:val="00FE61ED"/>
    <w:rsid w:val="00FF018A"/>
    <w:rsid w:val="00FF3F4F"/>
    <w:rsid w:val="00FF45F0"/>
    <w:rsid w:val="00FF5AF4"/>
    <w:rsid w:val="00FF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64D6BA0-47DE-468B-BD23-6276E8C4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EF"/>
    <w:pPr>
      <w:widowControl w:val="0"/>
      <w:tabs>
        <w:tab w:val="left" w:pos="567"/>
      </w:tabs>
      <w:spacing w:before="120"/>
      <w:jc w:val="both"/>
    </w:pPr>
    <w:rPr>
      <w:sz w:val="28"/>
      <w:szCs w:val="24"/>
    </w:rPr>
  </w:style>
  <w:style w:type="paragraph" w:styleId="Heading1">
    <w:name w:val="heading 1"/>
    <w:basedOn w:val="Normal"/>
    <w:next w:val="Normal"/>
    <w:qFormat/>
    <w:rsid w:val="009729C0"/>
    <w:pPr>
      <w:keepNext/>
      <w:widowControl/>
      <w:tabs>
        <w:tab w:val="clear" w:pos="567"/>
      </w:tabs>
      <w:spacing w:before="0"/>
      <w:outlineLvl w:val="0"/>
    </w:pPr>
    <w:rPr>
      <w:rFonts w:ascii=".VnTime" w:hAnsi=".VnTime"/>
      <w:szCs w:val="20"/>
    </w:rPr>
  </w:style>
  <w:style w:type="paragraph" w:styleId="Heading2">
    <w:name w:val="heading 2"/>
    <w:basedOn w:val="Normal"/>
    <w:next w:val="Normal"/>
    <w:qFormat/>
    <w:rsid w:val="009729C0"/>
    <w:pPr>
      <w:keepNext/>
      <w:widowControl/>
      <w:tabs>
        <w:tab w:val="clear" w:pos="567"/>
      </w:tabs>
      <w:spacing w:before="0" w:line="360" w:lineRule="atLeast"/>
      <w:outlineLvl w:val="1"/>
    </w:pPr>
    <w:rPr>
      <w:rFonts w:ascii=".VnTimeH" w:hAnsi=".VnTimeH"/>
      <w:b/>
      <w:sz w:val="24"/>
      <w:szCs w:val="20"/>
    </w:rPr>
  </w:style>
  <w:style w:type="paragraph" w:styleId="Heading4">
    <w:name w:val="heading 4"/>
    <w:basedOn w:val="Normal"/>
    <w:next w:val="Normal"/>
    <w:link w:val="Heading4Char"/>
    <w:qFormat/>
    <w:rsid w:val="009B50D8"/>
    <w:pPr>
      <w:keepNext/>
      <w:spacing w:before="240" w:after="60"/>
      <w:outlineLvl w:val="3"/>
    </w:pPr>
    <w:rPr>
      <w:rFonts w:ascii="Calibri" w:hAnsi="Calibri"/>
      <w:b/>
      <w:bCs/>
      <w:szCs w:val="28"/>
    </w:rPr>
  </w:style>
  <w:style w:type="paragraph" w:styleId="Heading6">
    <w:name w:val="heading 6"/>
    <w:basedOn w:val="Normal"/>
    <w:next w:val="Normal"/>
    <w:qFormat/>
    <w:rsid w:val="009729C0"/>
    <w:pPr>
      <w:keepNext/>
      <w:widowControl/>
      <w:tabs>
        <w:tab w:val="clear" w:pos="567"/>
      </w:tabs>
      <w:spacing w:before="0"/>
      <w:jc w:val="center"/>
      <w:outlineLvl w:val="5"/>
    </w:pPr>
    <w:rPr>
      <w:rFonts w:ascii=".VnStamp" w:hAnsi=".VnStamp"/>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729C0"/>
    <w:pPr>
      <w:widowControl/>
      <w:tabs>
        <w:tab w:val="clear" w:pos="567"/>
      </w:tabs>
      <w:spacing w:before="0" w:line="360" w:lineRule="atLeast"/>
    </w:pPr>
    <w:rPr>
      <w:rFonts w:ascii=".VnTime" w:hAnsi=".VnTime"/>
      <w:szCs w:val="20"/>
    </w:rPr>
  </w:style>
  <w:style w:type="paragraph" w:styleId="BodyTextIndent">
    <w:name w:val="Body Text Indent"/>
    <w:basedOn w:val="Normal"/>
    <w:rsid w:val="009729C0"/>
    <w:pPr>
      <w:widowControl/>
      <w:tabs>
        <w:tab w:val="clear" w:pos="567"/>
      </w:tabs>
      <w:spacing w:before="0" w:line="360" w:lineRule="auto"/>
      <w:ind w:left="720"/>
    </w:pPr>
    <w:rPr>
      <w:rFonts w:ascii=".VnTime" w:hAnsi=".VnTime"/>
      <w:szCs w:val="20"/>
    </w:rPr>
  </w:style>
  <w:style w:type="paragraph" w:styleId="Footer">
    <w:name w:val="footer"/>
    <w:basedOn w:val="Normal"/>
    <w:link w:val="FooterChar"/>
    <w:uiPriority w:val="99"/>
    <w:rsid w:val="009729C0"/>
    <w:pPr>
      <w:widowControl/>
      <w:tabs>
        <w:tab w:val="clear" w:pos="567"/>
        <w:tab w:val="center" w:pos="4320"/>
        <w:tab w:val="right" w:pos="8640"/>
      </w:tabs>
      <w:spacing w:before="0"/>
      <w:jc w:val="left"/>
    </w:pPr>
    <w:rPr>
      <w:rFonts w:ascii=".VnTime" w:hAnsi=".VnTime"/>
      <w:szCs w:val="20"/>
    </w:rPr>
  </w:style>
  <w:style w:type="paragraph" w:customStyle="1" w:styleId="Char">
    <w:name w:val=" Char"/>
    <w:next w:val="Normal"/>
    <w:autoRedefine/>
    <w:semiHidden/>
    <w:rsid w:val="00282A6D"/>
    <w:pPr>
      <w:spacing w:after="160" w:line="240" w:lineRule="exact"/>
      <w:jc w:val="both"/>
    </w:pPr>
    <w:rPr>
      <w:sz w:val="28"/>
      <w:szCs w:val="22"/>
    </w:rPr>
  </w:style>
  <w:style w:type="paragraph" w:customStyle="1" w:styleId="dieu">
    <w:name w:val="dieu"/>
    <w:basedOn w:val="Normal"/>
    <w:link w:val="dieuChar"/>
    <w:autoRedefine/>
    <w:rsid w:val="001E41A7"/>
    <w:pPr>
      <w:widowControl/>
      <w:tabs>
        <w:tab w:val="clear" w:pos="567"/>
      </w:tabs>
      <w:spacing w:before="0" w:after="120"/>
      <w:ind w:firstLine="720"/>
      <w:jc w:val="left"/>
    </w:pPr>
    <w:rPr>
      <w:b/>
      <w:color w:val="0000FF"/>
      <w:spacing w:val="24"/>
      <w:sz w:val="26"/>
      <w:szCs w:val="26"/>
    </w:rPr>
  </w:style>
  <w:style w:type="character" w:customStyle="1" w:styleId="dieuChar">
    <w:name w:val="dieu Char"/>
    <w:basedOn w:val="DefaultParagraphFont"/>
    <w:link w:val="dieu"/>
    <w:rsid w:val="001E41A7"/>
    <w:rPr>
      <w:b/>
      <w:color w:val="0000FF"/>
      <w:spacing w:val="24"/>
      <w:sz w:val="26"/>
      <w:szCs w:val="26"/>
      <w:lang w:val="en-US" w:eastAsia="en-US" w:bidi="ar-SA"/>
    </w:rPr>
  </w:style>
  <w:style w:type="character" w:styleId="PageNumber">
    <w:name w:val="page number"/>
    <w:basedOn w:val="DefaultParagraphFont"/>
    <w:rsid w:val="00853BAF"/>
  </w:style>
  <w:style w:type="paragraph" w:styleId="BalloonText">
    <w:name w:val="Balloon Text"/>
    <w:basedOn w:val="Normal"/>
    <w:semiHidden/>
    <w:rsid w:val="006A7245"/>
    <w:rPr>
      <w:rFonts w:ascii="Tahoma" w:hAnsi="Tahoma" w:cs="Tahoma"/>
      <w:sz w:val="16"/>
      <w:szCs w:val="16"/>
    </w:rPr>
  </w:style>
  <w:style w:type="character" w:styleId="CommentReference">
    <w:name w:val="annotation reference"/>
    <w:basedOn w:val="DefaultParagraphFont"/>
    <w:semiHidden/>
    <w:rsid w:val="00C653B4"/>
    <w:rPr>
      <w:sz w:val="16"/>
      <w:szCs w:val="16"/>
    </w:rPr>
  </w:style>
  <w:style w:type="paragraph" w:styleId="CommentText">
    <w:name w:val="annotation text"/>
    <w:basedOn w:val="Normal"/>
    <w:semiHidden/>
    <w:rsid w:val="00C653B4"/>
    <w:rPr>
      <w:sz w:val="20"/>
      <w:szCs w:val="20"/>
    </w:rPr>
  </w:style>
  <w:style w:type="paragraph" w:styleId="CommentSubject">
    <w:name w:val="annotation subject"/>
    <w:basedOn w:val="CommentText"/>
    <w:next w:val="CommentText"/>
    <w:semiHidden/>
    <w:rsid w:val="00C653B4"/>
    <w:rPr>
      <w:b/>
      <w:bCs/>
    </w:rPr>
  </w:style>
  <w:style w:type="paragraph" w:styleId="Header">
    <w:name w:val="header"/>
    <w:basedOn w:val="Normal"/>
    <w:rsid w:val="00872E8B"/>
    <w:pPr>
      <w:tabs>
        <w:tab w:val="clear" w:pos="567"/>
        <w:tab w:val="center" w:pos="4320"/>
        <w:tab w:val="right" w:pos="8640"/>
      </w:tabs>
    </w:pPr>
  </w:style>
  <w:style w:type="character" w:customStyle="1" w:styleId="FooterChar">
    <w:name w:val="Footer Char"/>
    <w:basedOn w:val="DefaultParagraphFont"/>
    <w:link w:val="Footer"/>
    <w:uiPriority w:val="99"/>
    <w:rsid w:val="00E536A1"/>
    <w:rPr>
      <w:rFonts w:ascii=".VnTime" w:hAnsi=".VnTime"/>
      <w:sz w:val="28"/>
    </w:rPr>
  </w:style>
  <w:style w:type="character" w:customStyle="1" w:styleId="Heading4Char">
    <w:name w:val="Heading 4 Char"/>
    <w:basedOn w:val="DefaultParagraphFont"/>
    <w:link w:val="Heading4"/>
    <w:semiHidden/>
    <w:rsid w:val="009B50D8"/>
    <w:rPr>
      <w:rFonts w:ascii="Calibri" w:eastAsia="Times New Roman" w:hAnsi="Calibri" w:cs="Times New Roman"/>
      <w:b/>
      <w:bCs/>
      <w:sz w:val="28"/>
      <w:szCs w:val="28"/>
    </w:rPr>
  </w:style>
  <w:style w:type="paragraph" w:customStyle="1" w:styleId="CharCharCharCharCharCharCharCharChar1Char">
    <w:name w:val=" Char Char Char Char Char Char Char Char Char1 Char"/>
    <w:basedOn w:val="Normal"/>
    <w:next w:val="Normal"/>
    <w:autoRedefine/>
    <w:semiHidden/>
    <w:rsid w:val="009B50D8"/>
    <w:pPr>
      <w:widowControl/>
      <w:tabs>
        <w:tab w:val="clear" w:pos="567"/>
      </w:tabs>
      <w:spacing w:after="120" w:line="312" w:lineRule="auto"/>
      <w:jc w:val="left"/>
    </w:pPr>
    <w:rPr>
      <w:rFonts w:ascii="Arial" w:hAnsi="Arial"/>
      <w:sz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38009">
      <w:bodyDiv w:val="1"/>
      <w:marLeft w:val="0"/>
      <w:marRight w:val="0"/>
      <w:marTop w:val="0"/>
      <w:marBottom w:val="0"/>
      <w:divBdr>
        <w:top w:val="none" w:sz="0" w:space="0" w:color="auto"/>
        <w:left w:val="none" w:sz="0" w:space="0" w:color="auto"/>
        <w:bottom w:val="none" w:sz="0" w:space="0" w:color="auto"/>
        <w:right w:val="none" w:sz="0" w:space="0" w:color="auto"/>
      </w:divBdr>
      <w:divsChild>
        <w:div w:id="502815798">
          <w:marLeft w:val="0"/>
          <w:marRight w:val="0"/>
          <w:marTop w:val="0"/>
          <w:marBottom w:val="0"/>
          <w:divBdr>
            <w:top w:val="none" w:sz="0" w:space="0" w:color="auto"/>
            <w:left w:val="none" w:sz="0" w:space="0" w:color="auto"/>
            <w:bottom w:val="none" w:sz="0" w:space="0" w:color="auto"/>
            <w:right w:val="none" w:sz="0" w:space="0" w:color="auto"/>
          </w:divBdr>
          <w:divsChild>
            <w:div w:id="1923562487">
              <w:marLeft w:val="0"/>
              <w:marRight w:val="0"/>
              <w:marTop w:val="0"/>
              <w:marBottom w:val="0"/>
              <w:divBdr>
                <w:top w:val="none" w:sz="0" w:space="0" w:color="auto"/>
                <w:left w:val="none" w:sz="0" w:space="0" w:color="auto"/>
                <w:bottom w:val="none" w:sz="0" w:space="0" w:color="auto"/>
                <w:right w:val="none" w:sz="0" w:space="0" w:color="auto"/>
              </w:divBdr>
              <w:divsChild>
                <w:div w:id="1496070097">
                  <w:marLeft w:val="0"/>
                  <w:marRight w:val="0"/>
                  <w:marTop w:val="0"/>
                  <w:marBottom w:val="0"/>
                  <w:divBdr>
                    <w:top w:val="none" w:sz="0" w:space="0" w:color="auto"/>
                    <w:left w:val="none" w:sz="0" w:space="0" w:color="auto"/>
                    <w:bottom w:val="none" w:sz="0" w:space="0" w:color="auto"/>
                    <w:right w:val="none" w:sz="0" w:space="0" w:color="auto"/>
                  </w:divBdr>
                  <w:divsChild>
                    <w:div w:id="116224577">
                      <w:marLeft w:val="0"/>
                      <w:marRight w:val="0"/>
                      <w:marTop w:val="0"/>
                      <w:marBottom w:val="0"/>
                      <w:divBdr>
                        <w:top w:val="none" w:sz="0" w:space="0" w:color="auto"/>
                        <w:left w:val="none" w:sz="0" w:space="0" w:color="auto"/>
                        <w:bottom w:val="none" w:sz="0" w:space="0" w:color="auto"/>
                        <w:right w:val="none" w:sz="0" w:space="0" w:color="auto"/>
                      </w:divBdr>
                      <w:divsChild>
                        <w:div w:id="1780103569">
                          <w:marLeft w:val="0"/>
                          <w:marRight w:val="0"/>
                          <w:marTop w:val="0"/>
                          <w:marBottom w:val="0"/>
                          <w:divBdr>
                            <w:top w:val="none" w:sz="0" w:space="0" w:color="auto"/>
                            <w:left w:val="none" w:sz="0" w:space="0" w:color="auto"/>
                            <w:bottom w:val="none" w:sz="0" w:space="0" w:color="auto"/>
                            <w:right w:val="none" w:sz="0" w:space="0" w:color="auto"/>
                          </w:divBdr>
                          <w:divsChild>
                            <w:div w:id="34931755">
                              <w:marLeft w:val="0"/>
                              <w:marRight w:val="0"/>
                              <w:marTop w:val="0"/>
                              <w:marBottom w:val="0"/>
                              <w:divBdr>
                                <w:top w:val="none" w:sz="0" w:space="0" w:color="auto"/>
                                <w:left w:val="none" w:sz="0" w:space="0" w:color="auto"/>
                                <w:bottom w:val="none" w:sz="0" w:space="0" w:color="auto"/>
                                <w:right w:val="none" w:sz="0" w:space="0" w:color="auto"/>
                              </w:divBdr>
                              <w:divsChild>
                                <w:div w:id="823277538">
                                  <w:marLeft w:val="0"/>
                                  <w:marRight w:val="0"/>
                                  <w:marTop w:val="0"/>
                                  <w:marBottom w:val="0"/>
                                  <w:divBdr>
                                    <w:top w:val="none" w:sz="0" w:space="0" w:color="auto"/>
                                    <w:left w:val="none" w:sz="0" w:space="0" w:color="auto"/>
                                    <w:bottom w:val="none" w:sz="0" w:space="0" w:color="auto"/>
                                    <w:right w:val="none" w:sz="0" w:space="0" w:color="auto"/>
                                  </w:divBdr>
                                  <w:divsChild>
                                    <w:div w:id="1721978546">
                                      <w:marLeft w:val="0"/>
                                      <w:marRight w:val="0"/>
                                      <w:marTop w:val="0"/>
                                      <w:marBottom w:val="0"/>
                                      <w:divBdr>
                                        <w:top w:val="single" w:sz="2" w:space="5" w:color="DEDEDE"/>
                                        <w:left w:val="single" w:sz="8" w:space="10" w:color="DEDEDE"/>
                                        <w:bottom w:val="single" w:sz="2" w:space="5" w:color="DEDEDE"/>
                                        <w:right w:val="single" w:sz="8" w:space="20" w:color="DEDEDE"/>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UỶ BAN NHÂN DÂN</vt:lpstr>
    </vt:vector>
  </TitlesOfParts>
  <Company>So Cong thuong Ha Noi</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User</dc:creator>
  <cp:keywords/>
  <cp:lastModifiedBy>Truong Cong Nguyen Thanh</cp:lastModifiedBy>
  <cp:revision>3</cp:revision>
  <cp:lastPrinted>2013-08-21T09:40:00Z</cp:lastPrinted>
  <dcterms:created xsi:type="dcterms:W3CDTF">2021-04-20T06:57:00Z</dcterms:created>
  <dcterms:modified xsi:type="dcterms:W3CDTF">2021-04-20T06:58:00Z</dcterms:modified>
</cp:coreProperties>
</file>