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000" w:firstRow="0" w:lastRow="0" w:firstColumn="0" w:lastColumn="0" w:noHBand="0" w:noVBand="0"/>
      </w:tblPr>
      <w:tblGrid>
        <w:gridCol w:w="3780"/>
        <w:gridCol w:w="5760"/>
      </w:tblGrid>
      <w:tr w:rsidR="001426A5">
        <w:tblPrEx>
          <w:tblCellMar>
            <w:top w:w="0" w:type="dxa"/>
            <w:bottom w:w="0" w:type="dxa"/>
          </w:tblCellMar>
        </w:tblPrEx>
        <w:trPr>
          <w:trHeight w:val="719"/>
        </w:trPr>
        <w:tc>
          <w:tcPr>
            <w:tcW w:w="3780" w:type="dxa"/>
          </w:tcPr>
          <w:p w:rsidR="001426A5" w:rsidRPr="00FE4884" w:rsidRDefault="001426A5" w:rsidP="00430A64">
            <w:pPr>
              <w:jc w:val="center"/>
              <w:rPr>
                <w:b/>
                <w:bCs/>
                <w:sz w:val="26"/>
                <w:szCs w:val="26"/>
              </w:rPr>
            </w:pPr>
            <w:bookmarkStart w:id="0" w:name="_GoBack"/>
            <w:bookmarkEnd w:id="0"/>
            <w:r w:rsidRPr="00FE4884">
              <w:rPr>
                <w:b/>
                <w:bCs/>
                <w:sz w:val="26"/>
                <w:szCs w:val="26"/>
              </w:rPr>
              <w:t>ỦY BAN NHÂN DÂN</w:t>
            </w:r>
          </w:p>
          <w:p w:rsidR="001426A5" w:rsidRPr="00FE4884" w:rsidRDefault="001426A5" w:rsidP="00430A64">
            <w:pPr>
              <w:jc w:val="center"/>
              <w:rPr>
                <w:b/>
                <w:bCs/>
                <w:sz w:val="26"/>
                <w:szCs w:val="26"/>
              </w:rPr>
            </w:pPr>
            <w:r w:rsidRPr="00FE4884">
              <w:rPr>
                <w:b/>
                <w:bCs/>
                <w:sz w:val="26"/>
                <w:szCs w:val="26"/>
              </w:rPr>
              <w:t>THÀNH PHỐ ĐÀ NẴNG</w:t>
            </w:r>
          </w:p>
          <w:p w:rsidR="001426A5" w:rsidRPr="00FE4884" w:rsidRDefault="006141CD" w:rsidP="00430A64">
            <w:pPr>
              <w:pStyle w:val="BodyText"/>
              <w:rPr>
                <w:sz w:val="26"/>
                <w:szCs w:val="26"/>
              </w:rPr>
            </w:pPr>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702945</wp:posOffset>
                      </wp:positionH>
                      <wp:positionV relativeFrom="paragraph">
                        <wp:posOffset>15875</wp:posOffset>
                      </wp:positionV>
                      <wp:extent cx="838200" cy="0"/>
                      <wp:effectExtent l="5715" t="7620" r="1333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CB863"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25pt" to="12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NS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"/>
                  </w:pict>
                </mc:Fallback>
              </mc:AlternateContent>
            </w:r>
          </w:p>
        </w:tc>
        <w:tc>
          <w:tcPr>
            <w:tcW w:w="5760" w:type="dxa"/>
          </w:tcPr>
          <w:p w:rsidR="001426A5" w:rsidRPr="00FE4884" w:rsidRDefault="001426A5" w:rsidP="00430A64">
            <w:pPr>
              <w:jc w:val="center"/>
              <w:rPr>
                <w:b/>
                <w:sz w:val="26"/>
                <w:szCs w:val="26"/>
              </w:rPr>
            </w:pPr>
            <w:r w:rsidRPr="00FE4884">
              <w:rPr>
                <w:b/>
                <w:sz w:val="26"/>
                <w:szCs w:val="26"/>
              </w:rPr>
              <w:t xml:space="preserve">CỘNG HÒA XÃ HỘI CHỦ NGHĨA VIỆT </w:t>
            </w:r>
            <w:smartTag w:uri="urn:schemas-microsoft-com:office:smarttags" w:element="place">
              <w:smartTag w:uri="urn:schemas-microsoft-com:office:smarttags" w:element="country-region">
                <w:r w:rsidRPr="00FE4884">
                  <w:rPr>
                    <w:b/>
                    <w:sz w:val="26"/>
                    <w:szCs w:val="26"/>
                  </w:rPr>
                  <w:t>NAM</w:t>
                </w:r>
              </w:smartTag>
            </w:smartTag>
          </w:p>
          <w:p w:rsidR="001426A5" w:rsidRPr="00473BCF" w:rsidRDefault="001426A5" w:rsidP="00430A64">
            <w:pPr>
              <w:jc w:val="center"/>
              <w:rPr>
                <w:b/>
                <w:sz w:val="28"/>
                <w:szCs w:val="28"/>
              </w:rPr>
            </w:pPr>
            <w:r w:rsidRPr="00FE4884">
              <w:rPr>
                <w:b/>
                <w:sz w:val="26"/>
                <w:szCs w:val="26"/>
              </w:rPr>
              <w:t xml:space="preserve">  </w:t>
            </w:r>
            <w:r w:rsidRPr="00473BCF">
              <w:rPr>
                <w:b/>
                <w:sz w:val="28"/>
                <w:szCs w:val="28"/>
              </w:rPr>
              <w:t>Độc lập - Tự do - Hạnh phúc</w:t>
            </w:r>
          </w:p>
          <w:p w:rsidR="001426A5" w:rsidRPr="00FE4884" w:rsidRDefault="006141CD" w:rsidP="00430A64">
            <w:pPr>
              <w:pStyle w:val="BodyText"/>
              <w:jc w:val="center"/>
              <w:rPr>
                <w:sz w:val="26"/>
                <w:szCs w:val="26"/>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798195</wp:posOffset>
                      </wp:positionH>
                      <wp:positionV relativeFrom="paragraph">
                        <wp:posOffset>25400</wp:posOffset>
                      </wp:positionV>
                      <wp:extent cx="1981200" cy="0"/>
                      <wp:effectExtent l="5715" t="12700" r="1333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6813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2pt" to="218.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W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"/>
                  </w:pict>
                </mc:Fallback>
              </mc:AlternateContent>
            </w:r>
          </w:p>
        </w:tc>
      </w:tr>
      <w:tr w:rsidR="001426A5">
        <w:tblPrEx>
          <w:tblCellMar>
            <w:top w:w="0" w:type="dxa"/>
            <w:bottom w:w="0" w:type="dxa"/>
          </w:tblCellMar>
        </w:tblPrEx>
        <w:tc>
          <w:tcPr>
            <w:tcW w:w="3780" w:type="dxa"/>
          </w:tcPr>
          <w:p w:rsidR="001426A5" w:rsidRPr="00473BCF" w:rsidRDefault="005A5848" w:rsidP="00430A64">
            <w:pPr>
              <w:jc w:val="center"/>
              <w:rPr>
                <w:sz w:val="28"/>
                <w:szCs w:val="28"/>
              </w:rPr>
            </w:pPr>
            <w:r w:rsidRPr="00473BCF">
              <w:rPr>
                <w:sz w:val="28"/>
                <w:szCs w:val="28"/>
              </w:rPr>
              <w:t>Số:</w:t>
            </w:r>
            <w:r w:rsidR="00473BCF" w:rsidRPr="00473BCF">
              <w:rPr>
                <w:sz w:val="28"/>
                <w:szCs w:val="28"/>
              </w:rPr>
              <w:t xml:space="preserve"> 41</w:t>
            </w:r>
            <w:r w:rsidR="001426A5" w:rsidRPr="00473BCF">
              <w:rPr>
                <w:sz w:val="28"/>
                <w:szCs w:val="28"/>
              </w:rPr>
              <w:t>/2012/QĐ-UBND</w:t>
            </w:r>
          </w:p>
        </w:tc>
        <w:tc>
          <w:tcPr>
            <w:tcW w:w="5760" w:type="dxa"/>
            <w:vAlign w:val="bottom"/>
          </w:tcPr>
          <w:p w:rsidR="001426A5" w:rsidRPr="00473BCF" w:rsidRDefault="00473BCF" w:rsidP="00430A64">
            <w:pPr>
              <w:jc w:val="center"/>
              <w:rPr>
                <w:i/>
                <w:sz w:val="28"/>
                <w:szCs w:val="28"/>
              </w:rPr>
            </w:pPr>
            <w:r>
              <w:rPr>
                <w:i/>
                <w:sz w:val="26"/>
                <w:szCs w:val="26"/>
              </w:rPr>
              <w:t xml:space="preserve">           </w:t>
            </w:r>
            <w:r w:rsidR="001426A5" w:rsidRPr="00473BCF">
              <w:rPr>
                <w:i/>
                <w:sz w:val="28"/>
                <w:szCs w:val="28"/>
              </w:rPr>
              <w:t xml:space="preserve">Đà Nẵng, ngày  </w:t>
            </w:r>
            <w:r w:rsidRPr="00473BCF">
              <w:rPr>
                <w:i/>
                <w:sz w:val="28"/>
                <w:szCs w:val="28"/>
              </w:rPr>
              <w:t xml:space="preserve">07 </w:t>
            </w:r>
            <w:r w:rsidR="001426A5" w:rsidRPr="00473BCF">
              <w:rPr>
                <w:i/>
                <w:sz w:val="28"/>
                <w:szCs w:val="28"/>
              </w:rPr>
              <w:t xml:space="preserve"> tháng </w:t>
            </w:r>
            <w:r w:rsidR="005A5848" w:rsidRPr="00473BCF">
              <w:rPr>
                <w:i/>
                <w:sz w:val="28"/>
                <w:szCs w:val="28"/>
              </w:rPr>
              <w:t>9</w:t>
            </w:r>
            <w:r w:rsidR="00F40826" w:rsidRPr="00473BCF">
              <w:rPr>
                <w:i/>
                <w:sz w:val="28"/>
                <w:szCs w:val="28"/>
              </w:rPr>
              <w:t xml:space="preserve">   </w:t>
            </w:r>
            <w:r w:rsidR="001426A5" w:rsidRPr="00473BCF">
              <w:rPr>
                <w:i/>
                <w:sz w:val="28"/>
                <w:szCs w:val="28"/>
              </w:rPr>
              <w:t>năm 2012</w:t>
            </w:r>
          </w:p>
        </w:tc>
      </w:tr>
      <w:tr w:rsidR="001426A5">
        <w:tblPrEx>
          <w:tblCellMar>
            <w:top w:w="0" w:type="dxa"/>
            <w:bottom w:w="0" w:type="dxa"/>
          </w:tblCellMar>
        </w:tblPrEx>
        <w:trPr>
          <w:trHeight w:val="178"/>
        </w:trPr>
        <w:tc>
          <w:tcPr>
            <w:tcW w:w="3780" w:type="dxa"/>
          </w:tcPr>
          <w:p w:rsidR="001426A5" w:rsidRPr="00430A64" w:rsidRDefault="001426A5" w:rsidP="00430A64">
            <w:pPr>
              <w:jc w:val="center"/>
              <w:rPr>
                <w:sz w:val="12"/>
                <w:szCs w:val="26"/>
              </w:rPr>
            </w:pPr>
          </w:p>
        </w:tc>
        <w:tc>
          <w:tcPr>
            <w:tcW w:w="5760" w:type="dxa"/>
            <w:vAlign w:val="bottom"/>
          </w:tcPr>
          <w:p w:rsidR="001426A5" w:rsidRPr="00430A64" w:rsidRDefault="001426A5" w:rsidP="00430A64">
            <w:pPr>
              <w:jc w:val="center"/>
              <w:rPr>
                <w:i/>
                <w:sz w:val="22"/>
                <w:szCs w:val="28"/>
              </w:rPr>
            </w:pPr>
          </w:p>
        </w:tc>
      </w:tr>
    </w:tbl>
    <w:p w:rsidR="00473BCF" w:rsidRDefault="00473BCF" w:rsidP="00430A64">
      <w:pPr>
        <w:jc w:val="center"/>
        <w:rPr>
          <w:b/>
          <w:sz w:val="28"/>
          <w:szCs w:val="28"/>
        </w:rPr>
      </w:pPr>
    </w:p>
    <w:p w:rsidR="001426A5" w:rsidRPr="0020792F" w:rsidRDefault="001426A5" w:rsidP="00430A64">
      <w:pPr>
        <w:jc w:val="center"/>
        <w:rPr>
          <w:b/>
          <w:sz w:val="28"/>
          <w:szCs w:val="28"/>
        </w:rPr>
      </w:pPr>
      <w:r>
        <w:rPr>
          <w:b/>
          <w:sz w:val="28"/>
          <w:szCs w:val="28"/>
        </w:rPr>
        <w:t>QUYẾT ĐỊNH</w:t>
      </w:r>
    </w:p>
    <w:p w:rsidR="00FE4884" w:rsidRDefault="003F59B2" w:rsidP="00430A64">
      <w:pPr>
        <w:jc w:val="center"/>
        <w:rPr>
          <w:b/>
          <w:iCs/>
          <w:color w:val="000000"/>
          <w:sz w:val="28"/>
          <w:szCs w:val="28"/>
          <w:lang w:val="nl-NL"/>
        </w:rPr>
      </w:pPr>
      <w:r>
        <w:rPr>
          <w:b/>
          <w:sz w:val="28"/>
          <w:szCs w:val="28"/>
        </w:rPr>
        <w:t xml:space="preserve">Quy định </w:t>
      </w:r>
      <w:r w:rsidRPr="003A693D">
        <w:rPr>
          <w:b/>
          <w:sz w:val="28"/>
          <w:szCs w:val="28"/>
        </w:rPr>
        <w:t xml:space="preserve">mức chi </w:t>
      </w:r>
      <w:r w:rsidRPr="003A693D">
        <w:rPr>
          <w:b/>
          <w:iCs/>
          <w:color w:val="000000"/>
          <w:sz w:val="28"/>
          <w:szCs w:val="28"/>
          <w:lang w:val="nl-NL"/>
        </w:rPr>
        <w:t>bồi dưỡng đối với cán bộ</w:t>
      </w:r>
      <w:r>
        <w:rPr>
          <w:b/>
          <w:iCs/>
          <w:color w:val="000000"/>
          <w:sz w:val="28"/>
          <w:szCs w:val="28"/>
          <w:lang w:val="nl-NL"/>
        </w:rPr>
        <w:t>, công chức</w:t>
      </w:r>
      <w:r w:rsidRPr="003A693D">
        <w:rPr>
          <w:b/>
          <w:iCs/>
          <w:color w:val="000000"/>
          <w:sz w:val="28"/>
          <w:szCs w:val="28"/>
          <w:lang w:val="nl-NL"/>
        </w:rPr>
        <w:t xml:space="preserve"> làm công tác</w:t>
      </w:r>
    </w:p>
    <w:p w:rsidR="003F59B2" w:rsidRDefault="003F59B2" w:rsidP="00430A64">
      <w:pPr>
        <w:jc w:val="center"/>
        <w:rPr>
          <w:b/>
          <w:iCs/>
          <w:color w:val="000000"/>
          <w:sz w:val="28"/>
          <w:szCs w:val="28"/>
          <w:lang w:val="nl-NL"/>
        </w:rPr>
      </w:pPr>
      <w:r w:rsidRPr="003A693D">
        <w:rPr>
          <w:b/>
          <w:iCs/>
          <w:color w:val="000000"/>
          <w:sz w:val="28"/>
          <w:szCs w:val="28"/>
          <w:lang w:val="nl-NL"/>
        </w:rPr>
        <w:t xml:space="preserve"> tiếp công dân, xử lý đơn thư khiếu nại, tố cáo, kiến nghị, phản ánh </w:t>
      </w:r>
    </w:p>
    <w:p w:rsidR="001426A5" w:rsidRDefault="003F59B2" w:rsidP="00430A64">
      <w:pPr>
        <w:jc w:val="center"/>
        <w:rPr>
          <w:b/>
          <w:sz w:val="28"/>
          <w:szCs w:val="28"/>
        </w:rPr>
      </w:pPr>
      <w:r>
        <w:rPr>
          <w:b/>
          <w:sz w:val="28"/>
          <w:szCs w:val="28"/>
        </w:rPr>
        <w:t xml:space="preserve"> trên địa bàn thành phố Đà Nẵng </w:t>
      </w:r>
    </w:p>
    <w:p w:rsidR="00430A64" w:rsidRPr="00430A64" w:rsidRDefault="006141CD" w:rsidP="00430A64">
      <w:pPr>
        <w:jc w:val="center"/>
        <w:rPr>
          <w:b/>
          <w:sz w:val="12"/>
          <w:szCs w:val="28"/>
        </w:rPr>
      </w:pPr>
      <w:r w:rsidRPr="001B3A93">
        <w:rPr>
          <w:b/>
          <w:noProof/>
          <w:color w:val="000000"/>
          <w:sz w:val="8"/>
          <w:szCs w:val="8"/>
        </w:rPr>
        <mc:AlternateContent>
          <mc:Choice Requires="wps">
            <w:drawing>
              <wp:anchor distT="0" distB="0" distL="114300" distR="114300" simplePos="0" relativeHeight="251656704" behindDoc="0" locked="0" layoutInCell="1" allowOverlap="1">
                <wp:simplePos x="0" y="0"/>
                <wp:positionH relativeFrom="column">
                  <wp:posOffset>2209800</wp:posOffset>
                </wp:positionH>
                <wp:positionV relativeFrom="paragraph">
                  <wp:posOffset>15875</wp:posOffset>
                </wp:positionV>
                <wp:extent cx="1348740" cy="0"/>
                <wp:effectExtent l="5715" t="8890" r="762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66399" id="_x0000_t32" coordsize="21600,21600" o:spt="32" o:oned="t" path="m,l21600,21600e" filled="f">
                <v:path arrowok="t" fillok="f" o:connecttype="none"/>
                <o:lock v:ext="edit" shapetype="t"/>
              </v:shapetype>
              <v:shape id="AutoShape 4" o:spid="_x0000_s1026" type="#_x0000_t32" style="position:absolute;margin-left:174pt;margin-top:1.25pt;width:106.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a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"/>
            </w:pict>
          </mc:Fallback>
        </mc:AlternateContent>
      </w:r>
    </w:p>
    <w:p w:rsidR="001426A5" w:rsidRDefault="001426A5" w:rsidP="00430A64">
      <w:pPr>
        <w:ind w:firstLine="720"/>
        <w:jc w:val="center"/>
        <w:rPr>
          <w:b/>
          <w:color w:val="000000"/>
          <w:sz w:val="28"/>
          <w:lang w:val="fr-FR"/>
        </w:rPr>
      </w:pPr>
      <w:r w:rsidRPr="008C77B1">
        <w:rPr>
          <w:b/>
          <w:color w:val="000000"/>
          <w:sz w:val="28"/>
          <w:lang w:val="fr-FR"/>
        </w:rPr>
        <w:t>UỶ BAN NHÂN DÂN THÀNH PHỐ ĐÀ NẴNG</w:t>
      </w:r>
    </w:p>
    <w:p w:rsidR="00430A64" w:rsidRPr="00430A64" w:rsidRDefault="00430A64" w:rsidP="00430A64">
      <w:pPr>
        <w:ind w:firstLine="720"/>
        <w:jc w:val="center"/>
        <w:rPr>
          <w:b/>
          <w:color w:val="000000"/>
          <w:sz w:val="8"/>
          <w:lang w:val="fr-FR"/>
        </w:rPr>
      </w:pPr>
    </w:p>
    <w:p w:rsidR="001426A5" w:rsidRPr="006F197A" w:rsidRDefault="001426A5" w:rsidP="00430A64">
      <w:pPr>
        <w:spacing w:line="360" w:lineRule="exact"/>
        <w:ind w:firstLine="720"/>
        <w:jc w:val="both"/>
        <w:rPr>
          <w:iCs/>
          <w:color w:val="000000"/>
          <w:sz w:val="28"/>
          <w:szCs w:val="28"/>
        </w:rPr>
      </w:pPr>
      <w:r>
        <w:rPr>
          <w:iCs/>
          <w:color w:val="000000"/>
          <w:sz w:val="28"/>
          <w:szCs w:val="28"/>
        </w:rPr>
        <w:t>Căn cứ Luật Tổ chức Hội đồng nhân dân và Ủy ban nhân dân ngày 26 tháng 11 năm 2003;</w:t>
      </w:r>
    </w:p>
    <w:p w:rsidR="001426A5" w:rsidRDefault="001426A5" w:rsidP="00430A64">
      <w:pPr>
        <w:spacing w:line="360" w:lineRule="exact"/>
        <w:ind w:firstLine="720"/>
        <w:jc w:val="both"/>
        <w:rPr>
          <w:iCs/>
          <w:color w:val="000000"/>
          <w:sz w:val="28"/>
          <w:szCs w:val="28"/>
        </w:rPr>
      </w:pPr>
      <w:r w:rsidRPr="006F197A">
        <w:rPr>
          <w:iCs/>
          <w:color w:val="000000"/>
          <w:sz w:val="28"/>
          <w:szCs w:val="28"/>
        </w:rPr>
        <w:t>Căn cứ Luật Ngân sách Nhà nước ngày 16 tháng 12 năm 2002;</w:t>
      </w:r>
    </w:p>
    <w:p w:rsidR="001426A5" w:rsidRDefault="001426A5" w:rsidP="00430A64">
      <w:pPr>
        <w:spacing w:line="360" w:lineRule="exact"/>
        <w:ind w:firstLine="720"/>
        <w:jc w:val="both"/>
        <w:rPr>
          <w:iCs/>
          <w:color w:val="000000"/>
          <w:sz w:val="28"/>
          <w:szCs w:val="28"/>
        </w:rPr>
      </w:pPr>
      <w:r>
        <w:rPr>
          <w:iCs/>
          <w:color w:val="000000"/>
          <w:sz w:val="28"/>
          <w:szCs w:val="28"/>
        </w:rPr>
        <w:t>Căn cứ Luật Ban hành văn bản quy phạm pháp luật của Hội đồng nhân dân và Ủy ban nhân dân ngày 03 tháng 12 năm 2004;</w:t>
      </w:r>
    </w:p>
    <w:p w:rsidR="009E3519" w:rsidRDefault="009E3519" w:rsidP="00430A64">
      <w:pPr>
        <w:spacing w:line="360" w:lineRule="exact"/>
        <w:ind w:firstLine="720"/>
        <w:jc w:val="both"/>
        <w:rPr>
          <w:iCs/>
          <w:color w:val="000000"/>
          <w:sz w:val="28"/>
          <w:szCs w:val="28"/>
        </w:rPr>
      </w:pPr>
      <w:r w:rsidRPr="005B7CFD">
        <w:rPr>
          <w:iCs/>
          <w:color w:val="000000"/>
          <w:sz w:val="28"/>
          <w:szCs w:val="28"/>
        </w:rPr>
        <w:t xml:space="preserve">Căn cứ Thông tư liên tịch số </w:t>
      </w:r>
      <w:r w:rsidRPr="005B7CFD">
        <w:rPr>
          <w:sz w:val="28"/>
          <w:szCs w:val="28"/>
        </w:rPr>
        <w:t xml:space="preserve">46/2012/TTLT-BTC-TTCP </w:t>
      </w:r>
      <w:r w:rsidRPr="005B7CFD">
        <w:rPr>
          <w:iCs/>
          <w:color w:val="000000"/>
          <w:sz w:val="28"/>
          <w:szCs w:val="28"/>
        </w:rPr>
        <w:t xml:space="preserve">ngày </w:t>
      </w:r>
      <w:r w:rsidR="00773F9A">
        <w:rPr>
          <w:iCs/>
          <w:color w:val="000000"/>
          <w:sz w:val="28"/>
          <w:szCs w:val="28"/>
        </w:rPr>
        <w:t>16</w:t>
      </w:r>
      <w:r w:rsidRPr="005B7CFD">
        <w:rPr>
          <w:iCs/>
          <w:color w:val="000000"/>
          <w:sz w:val="28"/>
          <w:szCs w:val="28"/>
        </w:rPr>
        <w:t xml:space="preserve"> tháng 3 năm 2012 của Liên Bộ Tài chính và </w:t>
      </w:r>
      <w:r w:rsidRPr="005B7CFD">
        <w:rPr>
          <w:sz w:val="28"/>
          <w:szCs w:val="28"/>
        </w:rPr>
        <w:t xml:space="preserve">Thanh tra Chính phủ </w:t>
      </w:r>
      <w:r w:rsidRPr="005B7CFD">
        <w:rPr>
          <w:iCs/>
          <w:color w:val="000000"/>
          <w:sz w:val="28"/>
          <w:szCs w:val="28"/>
        </w:rPr>
        <w:t xml:space="preserve">Quy định chế độ </w:t>
      </w:r>
      <w:r w:rsidRPr="005B7CFD">
        <w:rPr>
          <w:iCs/>
          <w:color w:val="000000"/>
          <w:sz w:val="28"/>
          <w:szCs w:val="28"/>
          <w:lang w:val="nl-NL"/>
        </w:rPr>
        <w:t>bồi dưỡng đối với cán bộ, công chức làm công tác tiếp công dân, xử lý đơn thư khiếu n</w:t>
      </w:r>
      <w:r>
        <w:rPr>
          <w:iCs/>
          <w:color w:val="000000"/>
          <w:sz w:val="28"/>
          <w:szCs w:val="28"/>
          <w:lang w:val="nl-NL"/>
        </w:rPr>
        <w:t>ại, tố cáo, kiến nghị, phản ánh</w:t>
      </w:r>
      <w:r w:rsidRPr="005B7CFD">
        <w:rPr>
          <w:iCs/>
          <w:color w:val="000000"/>
          <w:sz w:val="28"/>
          <w:szCs w:val="28"/>
        </w:rPr>
        <w:t>;</w:t>
      </w:r>
    </w:p>
    <w:p w:rsidR="00B90795" w:rsidRDefault="00B90795" w:rsidP="00430A64">
      <w:pPr>
        <w:ind w:firstLine="720"/>
        <w:jc w:val="both"/>
        <w:rPr>
          <w:color w:val="000000"/>
          <w:sz w:val="28"/>
        </w:rPr>
      </w:pPr>
      <w:r>
        <w:rPr>
          <w:color w:val="000000"/>
          <w:sz w:val="28"/>
        </w:rPr>
        <w:t>C</w:t>
      </w:r>
      <w:r w:rsidRPr="00E74150">
        <w:rPr>
          <w:color w:val="000000"/>
          <w:sz w:val="28"/>
        </w:rPr>
        <w:t>ă</w:t>
      </w:r>
      <w:r>
        <w:rPr>
          <w:color w:val="000000"/>
          <w:sz w:val="28"/>
        </w:rPr>
        <w:t>n c</w:t>
      </w:r>
      <w:r w:rsidRPr="00E74150">
        <w:rPr>
          <w:color w:val="000000"/>
          <w:sz w:val="28"/>
        </w:rPr>
        <w:t>ứ</w:t>
      </w:r>
      <w:r>
        <w:rPr>
          <w:color w:val="000000"/>
          <w:sz w:val="28"/>
        </w:rPr>
        <w:t xml:space="preserve"> Ngh</w:t>
      </w:r>
      <w:r w:rsidRPr="00C30D3B">
        <w:rPr>
          <w:color w:val="000000"/>
          <w:sz w:val="28"/>
        </w:rPr>
        <w:t>ị</w:t>
      </w:r>
      <w:r>
        <w:rPr>
          <w:color w:val="000000"/>
          <w:sz w:val="28"/>
        </w:rPr>
        <w:t xml:space="preserve"> quy</w:t>
      </w:r>
      <w:r w:rsidRPr="00C30D3B">
        <w:rPr>
          <w:color w:val="000000"/>
          <w:sz w:val="28"/>
        </w:rPr>
        <w:t>ết</w:t>
      </w:r>
      <w:r>
        <w:rPr>
          <w:color w:val="000000"/>
          <w:sz w:val="28"/>
        </w:rPr>
        <w:t xml:space="preserve"> s</w:t>
      </w:r>
      <w:r w:rsidRPr="00C30D3B">
        <w:rPr>
          <w:color w:val="000000"/>
          <w:sz w:val="28"/>
        </w:rPr>
        <w:t>ố</w:t>
      </w:r>
      <w:r>
        <w:rPr>
          <w:color w:val="000000"/>
          <w:sz w:val="28"/>
        </w:rPr>
        <w:t xml:space="preserve"> </w:t>
      </w:r>
      <w:r w:rsidR="009E3519">
        <w:rPr>
          <w:color w:val="000000"/>
          <w:sz w:val="28"/>
        </w:rPr>
        <w:t>26</w:t>
      </w:r>
      <w:r>
        <w:rPr>
          <w:color w:val="000000"/>
          <w:sz w:val="28"/>
        </w:rPr>
        <w:t>/201</w:t>
      </w:r>
      <w:r w:rsidR="009E3519">
        <w:rPr>
          <w:color w:val="000000"/>
          <w:sz w:val="28"/>
        </w:rPr>
        <w:t>2</w:t>
      </w:r>
      <w:r>
        <w:rPr>
          <w:color w:val="000000"/>
          <w:sz w:val="28"/>
        </w:rPr>
        <w:t>/NQ-H</w:t>
      </w:r>
      <w:r w:rsidRPr="00C30D3B">
        <w:rPr>
          <w:color w:val="000000"/>
          <w:sz w:val="28"/>
        </w:rPr>
        <w:t>Đ</w:t>
      </w:r>
      <w:r>
        <w:rPr>
          <w:color w:val="000000"/>
          <w:sz w:val="28"/>
        </w:rPr>
        <w:t>ND ng</w:t>
      </w:r>
      <w:r w:rsidRPr="00C30D3B">
        <w:rPr>
          <w:color w:val="000000"/>
          <w:sz w:val="28"/>
        </w:rPr>
        <w:t>ày</w:t>
      </w:r>
      <w:r>
        <w:rPr>
          <w:color w:val="000000"/>
          <w:sz w:val="28"/>
        </w:rPr>
        <w:t xml:space="preserve"> </w:t>
      </w:r>
      <w:r w:rsidR="009E3519">
        <w:rPr>
          <w:color w:val="000000"/>
          <w:sz w:val="28"/>
        </w:rPr>
        <w:t>04</w:t>
      </w:r>
      <w:r>
        <w:rPr>
          <w:color w:val="000000"/>
          <w:sz w:val="28"/>
        </w:rPr>
        <w:t xml:space="preserve"> th</w:t>
      </w:r>
      <w:r w:rsidRPr="00C30D3B">
        <w:rPr>
          <w:color w:val="000000"/>
          <w:sz w:val="28"/>
        </w:rPr>
        <w:t>áng</w:t>
      </w:r>
      <w:r>
        <w:rPr>
          <w:color w:val="000000"/>
          <w:sz w:val="28"/>
        </w:rPr>
        <w:t xml:space="preserve"> </w:t>
      </w:r>
      <w:r w:rsidR="009E3519">
        <w:rPr>
          <w:color w:val="000000"/>
          <w:sz w:val="28"/>
        </w:rPr>
        <w:t>7</w:t>
      </w:r>
      <w:r>
        <w:rPr>
          <w:color w:val="000000"/>
          <w:sz w:val="28"/>
        </w:rPr>
        <w:t xml:space="preserve"> n</w:t>
      </w:r>
      <w:r w:rsidRPr="00C30D3B">
        <w:rPr>
          <w:color w:val="000000"/>
          <w:sz w:val="28"/>
        </w:rPr>
        <w:t>ă</w:t>
      </w:r>
      <w:r>
        <w:rPr>
          <w:color w:val="000000"/>
          <w:sz w:val="28"/>
        </w:rPr>
        <w:t>m 201</w:t>
      </w:r>
      <w:r w:rsidR="009E3519">
        <w:rPr>
          <w:color w:val="000000"/>
          <w:sz w:val="28"/>
        </w:rPr>
        <w:t>2</w:t>
      </w:r>
      <w:r>
        <w:rPr>
          <w:color w:val="000000"/>
          <w:sz w:val="28"/>
        </w:rPr>
        <w:t xml:space="preserve"> c</w:t>
      </w:r>
      <w:r w:rsidRPr="00C30D3B">
        <w:rPr>
          <w:color w:val="000000"/>
          <w:sz w:val="28"/>
        </w:rPr>
        <w:t>ủa</w:t>
      </w:r>
      <w:r>
        <w:rPr>
          <w:color w:val="000000"/>
          <w:sz w:val="28"/>
        </w:rPr>
        <w:t xml:space="preserve"> </w:t>
      </w:r>
      <w:r w:rsidRPr="00602EB5">
        <w:rPr>
          <w:color w:val="000000"/>
          <w:sz w:val="28"/>
        </w:rPr>
        <w:t xml:space="preserve">Hội đồng nhân </w:t>
      </w:r>
      <w:r>
        <w:rPr>
          <w:color w:val="000000"/>
          <w:sz w:val="28"/>
        </w:rPr>
        <w:t>th</w:t>
      </w:r>
      <w:r w:rsidRPr="00C30D3B">
        <w:rPr>
          <w:color w:val="000000"/>
          <w:sz w:val="28"/>
        </w:rPr>
        <w:t>ành</w:t>
      </w:r>
      <w:r>
        <w:rPr>
          <w:color w:val="000000"/>
          <w:sz w:val="28"/>
        </w:rPr>
        <w:t xml:space="preserve"> ph</w:t>
      </w:r>
      <w:r w:rsidRPr="00C30D3B">
        <w:rPr>
          <w:color w:val="000000"/>
          <w:sz w:val="28"/>
        </w:rPr>
        <w:t>ố</w:t>
      </w:r>
      <w:r>
        <w:rPr>
          <w:color w:val="000000"/>
          <w:sz w:val="28"/>
        </w:rPr>
        <w:t xml:space="preserve"> </w:t>
      </w:r>
      <w:r w:rsidRPr="00C30D3B">
        <w:rPr>
          <w:color w:val="000000"/>
          <w:sz w:val="28"/>
        </w:rPr>
        <w:t>Đà</w:t>
      </w:r>
      <w:r>
        <w:rPr>
          <w:color w:val="000000"/>
          <w:sz w:val="28"/>
        </w:rPr>
        <w:t xml:space="preserve"> N</w:t>
      </w:r>
      <w:r w:rsidRPr="00C30D3B">
        <w:rPr>
          <w:color w:val="000000"/>
          <w:sz w:val="28"/>
        </w:rPr>
        <w:t>ẵng</w:t>
      </w:r>
      <w:r>
        <w:rPr>
          <w:color w:val="000000"/>
          <w:sz w:val="28"/>
        </w:rPr>
        <w:t xml:space="preserve"> kho</w:t>
      </w:r>
      <w:r w:rsidRPr="00C30D3B">
        <w:rPr>
          <w:color w:val="000000"/>
          <w:sz w:val="28"/>
        </w:rPr>
        <w:t>á</w:t>
      </w:r>
      <w:r>
        <w:rPr>
          <w:color w:val="000000"/>
          <w:sz w:val="28"/>
        </w:rPr>
        <w:t xml:space="preserve"> VIII, nhi</w:t>
      </w:r>
      <w:r w:rsidRPr="00C30D3B">
        <w:rPr>
          <w:color w:val="000000"/>
          <w:sz w:val="28"/>
        </w:rPr>
        <w:t>ệm</w:t>
      </w:r>
      <w:r>
        <w:rPr>
          <w:color w:val="000000"/>
          <w:sz w:val="28"/>
        </w:rPr>
        <w:t xml:space="preserve"> k</w:t>
      </w:r>
      <w:r w:rsidRPr="00C30D3B">
        <w:rPr>
          <w:color w:val="000000"/>
          <w:sz w:val="28"/>
        </w:rPr>
        <w:t>ỳ</w:t>
      </w:r>
      <w:r>
        <w:rPr>
          <w:color w:val="000000"/>
          <w:sz w:val="28"/>
        </w:rPr>
        <w:t xml:space="preserve"> 2011-2016, k</w:t>
      </w:r>
      <w:r w:rsidRPr="00C30D3B">
        <w:rPr>
          <w:color w:val="000000"/>
          <w:sz w:val="28"/>
        </w:rPr>
        <w:t>ỳ</w:t>
      </w:r>
      <w:r>
        <w:rPr>
          <w:color w:val="000000"/>
          <w:sz w:val="28"/>
        </w:rPr>
        <w:t xml:space="preserve"> h</w:t>
      </w:r>
      <w:r w:rsidRPr="00C30D3B">
        <w:rPr>
          <w:color w:val="000000"/>
          <w:sz w:val="28"/>
        </w:rPr>
        <w:t>ọp</w:t>
      </w:r>
      <w:r>
        <w:rPr>
          <w:color w:val="000000"/>
          <w:sz w:val="28"/>
        </w:rPr>
        <w:t xml:space="preserve"> th</w:t>
      </w:r>
      <w:r w:rsidRPr="00C30D3B">
        <w:rPr>
          <w:color w:val="000000"/>
          <w:sz w:val="28"/>
        </w:rPr>
        <w:t>ứ</w:t>
      </w:r>
      <w:r>
        <w:rPr>
          <w:color w:val="000000"/>
          <w:sz w:val="28"/>
        </w:rPr>
        <w:t xml:space="preserve"> </w:t>
      </w:r>
      <w:r w:rsidR="009E3519">
        <w:rPr>
          <w:color w:val="000000"/>
          <w:sz w:val="28"/>
        </w:rPr>
        <w:t>4</w:t>
      </w:r>
      <w:r w:rsidR="00313FB8">
        <w:rPr>
          <w:color w:val="000000"/>
          <w:sz w:val="28"/>
        </w:rPr>
        <w:t xml:space="preserve"> </w:t>
      </w:r>
      <w:r w:rsidR="00313FB8">
        <w:rPr>
          <w:sz w:val="28"/>
          <w:szCs w:val="28"/>
        </w:rPr>
        <w:t>về nhiệm vụ 6 tháng cuối năm 2012</w:t>
      </w:r>
      <w:r>
        <w:rPr>
          <w:color w:val="000000"/>
          <w:sz w:val="28"/>
        </w:rPr>
        <w:t>;</w:t>
      </w:r>
    </w:p>
    <w:p w:rsidR="001426A5" w:rsidRDefault="001426A5" w:rsidP="00430A64">
      <w:pPr>
        <w:ind w:firstLine="720"/>
        <w:jc w:val="both"/>
        <w:rPr>
          <w:color w:val="000000"/>
          <w:sz w:val="28"/>
        </w:rPr>
      </w:pPr>
      <w:r>
        <w:rPr>
          <w:color w:val="000000"/>
          <w:sz w:val="28"/>
        </w:rPr>
        <w:t xml:space="preserve">Theo </w:t>
      </w:r>
      <w:r w:rsidRPr="00C30D3B">
        <w:rPr>
          <w:color w:val="000000"/>
          <w:sz w:val="28"/>
        </w:rPr>
        <w:t>đề</w:t>
      </w:r>
      <w:r>
        <w:rPr>
          <w:color w:val="000000"/>
          <w:sz w:val="28"/>
        </w:rPr>
        <w:t xml:space="preserve"> ngh</w:t>
      </w:r>
      <w:r w:rsidRPr="00C30D3B">
        <w:rPr>
          <w:color w:val="000000"/>
          <w:sz w:val="28"/>
        </w:rPr>
        <w:t>ị</w:t>
      </w:r>
      <w:r>
        <w:rPr>
          <w:color w:val="000000"/>
          <w:sz w:val="28"/>
        </w:rPr>
        <w:t xml:space="preserve"> c</w:t>
      </w:r>
      <w:r w:rsidRPr="00C30D3B">
        <w:rPr>
          <w:color w:val="000000"/>
          <w:sz w:val="28"/>
        </w:rPr>
        <w:t>ủa</w:t>
      </w:r>
      <w:r>
        <w:rPr>
          <w:color w:val="000000"/>
          <w:sz w:val="28"/>
        </w:rPr>
        <w:t xml:space="preserve"> Gi</w:t>
      </w:r>
      <w:r w:rsidRPr="00C30D3B">
        <w:rPr>
          <w:color w:val="000000"/>
          <w:sz w:val="28"/>
        </w:rPr>
        <w:t>ám</w:t>
      </w:r>
      <w:r>
        <w:rPr>
          <w:color w:val="000000"/>
          <w:sz w:val="28"/>
        </w:rPr>
        <w:t xml:space="preserve"> </w:t>
      </w:r>
      <w:r w:rsidRPr="00C30D3B">
        <w:rPr>
          <w:color w:val="000000"/>
          <w:sz w:val="28"/>
        </w:rPr>
        <w:t>đốc</w:t>
      </w:r>
      <w:r>
        <w:rPr>
          <w:color w:val="000000"/>
          <w:sz w:val="28"/>
        </w:rPr>
        <w:t xml:space="preserve"> S</w:t>
      </w:r>
      <w:r w:rsidRPr="00C30D3B">
        <w:rPr>
          <w:color w:val="000000"/>
          <w:sz w:val="28"/>
        </w:rPr>
        <w:t>ở</w:t>
      </w:r>
      <w:r>
        <w:rPr>
          <w:color w:val="000000"/>
          <w:sz w:val="28"/>
        </w:rPr>
        <w:t xml:space="preserve"> T</w:t>
      </w:r>
      <w:r w:rsidRPr="00C30D3B">
        <w:rPr>
          <w:color w:val="000000"/>
          <w:sz w:val="28"/>
        </w:rPr>
        <w:t>ài</w:t>
      </w:r>
      <w:r>
        <w:rPr>
          <w:color w:val="000000"/>
          <w:sz w:val="28"/>
        </w:rPr>
        <w:t xml:space="preserve"> ch</w:t>
      </w:r>
      <w:r w:rsidRPr="00C30D3B">
        <w:rPr>
          <w:color w:val="000000"/>
          <w:sz w:val="28"/>
        </w:rPr>
        <w:t>ính</w:t>
      </w:r>
      <w:r>
        <w:rPr>
          <w:color w:val="000000"/>
          <w:sz w:val="28"/>
        </w:rPr>
        <w:t xml:space="preserve"> th</w:t>
      </w:r>
      <w:r w:rsidRPr="00C30D3B">
        <w:rPr>
          <w:color w:val="000000"/>
          <w:sz w:val="28"/>
        </w:rPr>
        <w:t>ành</w:t>
      </w:r>
      <w:r>
        <w:rPr>
          <w:color w:val="000000"/>
          <w:sz w:val="28"/>
        </w:rPr>
        <w:t xml:space="preserve"> ph</w:t>
      </w:r>
      <w:r w:rsidRPr="00C30D3B">
        <w:rPr>
          <w:color w:val="000000"/>
          <w:sz w:val="28"/>
        </w:rPr>
        <w:t>ố</w:t>
      </w:r>
      <w:r>
        <w:rPr>
          <w:color w:val="000000"/>
          <w:sz w:val="28"/>
        </w:rPr>
        <w:t xml:space="preserve"> </w:t>
      </w:r>
      <w:r w:rsidRPr="00C30D3B">
        <w:rPr>
          <w:color w:val="000000"/>
          <w:sz w:val="28"/>
        </w:rPr>
        <w:t>Đà</w:t>
      </w:r>
      <w:r>
        <w:rPr>
          <w:color w:val="000000"/>
          <w:sz w:val="28"/>
        </w:rPr>
        <w:t xml:space="preserve"> N</w:t>
      </w:r>
      <w:r w:rsidRPr="00C30D3B">
        <w:rPr>
          <w:color w:val="000000"/>
          <w:sz w:val="28"/>
        </w:rPr>
        <w:t>ẵng</w:t>
      </w:r>
      <w:r w:rsidR="00FE4884">
        <w:rPr>
          <w:color w:val="000000"/>
          <w:sz w:val="28"/>
        </w:rPr>
        <w:t xml:space="preserve"> tại Tờ trình số 1143/TTr-STC ngày 30 tháng 8 năm 2012</w:t>
      </w:r>
      <w:r>
        <w:rPr>
          <w:color w:val="000000"/>
          <w:sz w:val="28"/>
        </w:rPr>
        <w:t>,</w:t>
      </w:r>
    </w:p>
    <w:p w:rsidR="00430A64" w:rsidRPr="00430A64" w:rsidRDefault="00430A64" w:rsidP="00430A64">
      <w:pPr>
        <w:ind w:firstLine="720"/>
        <w:jc w:val="both"/>
        <w:rPr>
          <w:color w:val="000000"/>
          <w:sz w:val="12"/>
        </w:rPr>
      </w:pPr>
    </w:p>
    <w:p w:rsidR="001426A5" w:rsidRPr="00EB567D" w:rsidRDefault="001426A5" w:rsidP="00430A64">
      <w:pPr>
        <w:ind w:firstLine="720"/>
        <w:jc w:val="both"/>
        <w:rPr>
          <w:color w:val="000000"/>
          <w:sz w:val="2"/>
          <w:szCs w:val="2"/>
        </w:rPr>
      </w:pPr>
    </w:p>
    <w:p w:rsidR="001426A5" w:rsidRDefault="001426A5" w:rsidP="00430A64">
      <w:pPr>
        <w:jc w:val="center"/>
        <w:rPr>
          <w:b/>
          <w:color w:val="000000"/>
          <w:sz w:val="28"/>
        </w:rPr>
      </w:pPr>
      <w:r>
        <w:rPr>
          <w:b/>
          <w:color w:val="000000"/>
          <w:sz w:val="28"/>
        </w:rPr>
        <w:t>QUY</w:t>
      </w:r>
      <w:r w:rsidRPr="00C30D3B">
        <w:rPr>
          <w:b/>
          <w:color w:val="000000"/>
          <w:sz w:val="28"/>
        </w:rPr>
        <w:t>ẾT</w:t>
      </w:r>
      <w:r>
        <w:rPr>
          <w:b/>
          <w:color w:val="000000"/>
          <w:sz w:val="28"/>
        </w:rPr>
        <w:t xml:space="preserve"> </w:t>
      </w:r>
      <w:r w:rsidRPr="00C30D3B">
        <w:rPr>
          <w:b/>
          <w:color w:val="000000"/>
          <w:sz w:val="28"/>
        </w:rPr>
        <w:t>ĐỊNH</w:t>
      </w:r>
      <w:r>
        <w:rPr>
          <w:b/>
          <w:color w:val="000000"/>
          <w:sz w:val="28"/>
        </w:rPr>
        <w:t>:</w:t>
      </w:r>
    </w:p>
    <w:p w:rsidR="00430A64" w:rsidRPr="00430A64" w:rsidRDefault="00430A64" w:rsidP="00430A64">
      <w:pPr>
        <w:jc w:val="center"/>
        <w:rPr>
          <w:color w:val="000000"/>
          <w:sz w:val="12"/>
        </w:rPr>
      </w:pPr>
    </w:p>
    <w:p w:rsidR="001426A5" w:rsidRPr="00800351" w:rsidRDefault="001426A5" w:rsidP="00430A64">
      <w:pPr>
        <w:pStyle w:val="BodyText2"/>
        <w:spacing w:line="360" w:lineRule="exact"/>
        <w:ind w:firstLine="720"/>
        <w:jc w:val="both"/>
        <w:rPr>
          <w:sz w:val="28"/>
          <w:szCs w:val="28"/>
        </w:rPr>
      </w:pPr>
      <w:r w:rsidRPr="00C30D3B">
        <w:rPr>
          <w:b/>
          <w:color w:val="000000"/>
          <w:sz w:val="28"/>
        </w:rPr>
        <w:t>Đ</w:t>
      </w:r>
      <w:r>
        <w:rPr>
          <w:b/>
          <w:color w:val="000000"/>
          <w:sz w:val="28"/>
        </w:rPr>
        <w:t>i</w:t>
      </w:r>
      <w:r w:rsidRPr="00C30D3B">
        <w:rPr>
          <w:b/>
          <w:color w:val="000000"/>
          <w:sz w:val="28"/>
        </w:rPr>
        <w:t>ều</w:t>
      </w:r>
      <w:r>
        <w:rPr>
          <w:b/>
          <w:color w:val="000000"/>
          <w:sz w:val="28"/>
        </w:rPr>
        <w:t xml:space="preserve"> 1. </w:t>
      </w:r>
      <w:r w:rsidR="00E438B1" w:rsidRPr="00E438B1">
        <w:rPr>
          <w:color w:val="000000"/>
          <w:sz w:val="28"/>
        </w:rPr>
        <w:t>Q</w:t>
      </w:r>
      <w:r w:rsidR="007172FA" w:rsidRPr="00E438B1">
        <w:rPr>
          <w:iCs/>
          <w:color w:val="000000"/>
          <w:sz w:val="28"/>
          <w:szCs w:val="28"/>
        </w:rPr>
        <w:t>uy</w:t>
      </w:r>
      <w:r w:rsidR="007172FA" w:rsidRPr="00B11C76">
        <w:rPr>
          <w:iCs/>
          <w:color w:val="000000"/>
          <w:sz w:val="28"/>
          <w:szCs w:val="28"/>
        </w:rPr>
        <w:t xml:space="preserve"> định </w:t>
      </w:r>
      <w:r w:rsidR="007172FA" w:rsidRPr="00B11C76">
        <w:rPr>
          <w:sz w:val="28"/>
          <w:szCs w:val="28"/>
        </w:rPr>
        <w:t xml:space="preserve">mức chi </w:t>
      </w:r>
      <w:r w:rsidR="007172FA" w:rsidRPr="00B11C76">
        <w:rPr>
          <w:iCs/>
          <w:color w:val="000000"/>
          <w:sz w:val="28"/>
          <w:szCs w:val="28"/>
          <w:lang w:val="nl-NL"/>
        </w:rPr>
        <w:t xml:space="preserve">bồi dưỡng đối với cán bộ, công chức làm công tác tiếp công dân, xử lý đơn thư khiếu nại, tố cáo, kiến nghị, phản ánh </w:t>
      </w:r>
      <w:r w:rsidR="007172FA" w:rsidRPr="00B11C76">
        <w:rPr>
          <w:sz w:val="28"/>
          <w:szCs w:val="28"/>
        </w:rPr>
        <w:t>trên địa bàn thành phố Đà Nẵng</w:t>
      </w:r>
      <w:r w:rsidR="00CF72D0">
        <w:rPr>
          <w:sz w:val="28"/>
          <w:szCs w:val="28"/>
        </w:rPr>
        <w:t xml:space="preserve"> là 50.000 đồng/ngày/người</w:t>
      </w:r>
      <w:r w:rsidR="003E77C8">
        <w:rPr>
          <w:sz w:val="28"/>
          <w:szCs w:val="28"/>
        </w:rPr>
        <w:t xml:space="preserve"> (Năm mươi ngàn đồng một người một ngày)</w:t>
      </w:r>
      <w:r w:rsidR="00F40826">
        <w:rPr>
          <w:sz w:val="28"/>
          <w:szCs w:val="28"/>
        </w:rPr>
        <w:t>.</w:t>
      </w:r>
    </w:p>
    <w:p w:rsidR="001426A5" w:rsidRDefault="001426A5" w:rsidP="00430A64">
      <w:pPr>
        <w:spacing w:after="120"/>
        <w:ind w:firstLine="720"/>
        <w:jc w:val="both"/>
        <w:rPr>
          <w:b/>
          <w:color w:val="000000"/>
          <w:sz w:val="28"/>
        </w:rPr>
      </w:pPr>
      <w:r w:rsidRPr="00231851">
        <w:rPr>
          <w:b/>
          <w:color w:val="000000"/>
          <w:sz w:val="28"/>
        </w:rPr>
        <w:t>Đ</w:t>
      </w:r>
      <w:r>
        <w:rPr>
          <w:b/>
          <w:color w:val="000000"/>
          <w:sz w:val="28"/>
        </w:rPr>
        <w:t>i</w:t>
      </w:r>
      <w:r w:rsidRPr="00231851">
        <w:rPr>
          <w:b/>
          <w:color w:val="000000"/>
          <w:sz w:val="28"/>
        </w:rPr>
        <w:t>ều</w:t>
      </w:r>
      <w:r>
        <w:rPr>
          <w:b/>
          <w:color w:val="000000"/>
          <w:sz w:val="28"/>
        </w:rPr>
        <w:t xml:space="preserve"> 2</w:t>
      </w:r>
      <w:r w:rsidRPr="00602EB5">
        <w:rPr>
          <w:b/>
          <w:color w:val="000000"/>
          <w:sz w:val="28"/>
        </w:rPr>
        <w:t xml:space="preserve">. Đối tượng </w:t>
      </w:r>
      <w:r>
        <w:rPr>
          <w:b/>
          <w:color w:val="000000"/>
          <w:sz w:val="28"/>
        </w:rPr>
        <w:t>áp dụng</w:t>
      </w:r>
    </w:p>
    <w:p w:rsidR="005F2631" w:rsidRPr="008C5857" w:rsidRDefault="00F40826" w:rsidP="00430A64">
      <w:pPr>
        <w:spacing w:after="120"/>
        <w:ind w:firstLine="720"/>
        <w:jc w:val="both"/>
        <w:rPr>
          <w:iCs/>
          <w:sz w:val="28"/>
          <w:szCs w:val="28"/>
          <w:lang w:val="nl-NL"/>
        </w:rPr>
      </w:pPr>
      <w:r>
        <w:rPr>
          <w:sz w:val="28"/>
          <w:szCs w:val="28"/>
        </w:rPr>
        <w:t>1.</w:t>
      </w:r>
      <w:r w:rsidR="001426A5" w:rsidRPr="006F197A">
        <w:rPr>
          <w:sz w:val="28"/>
          <w:szCs w:val="28"/>
        </w:rPr>
        <w:t xml:space="preserve"> </w:t>
      </w:r>
      <w:r w:rsidR="005F2631" w:rsidRPr="008C5857">
        <w:rPr>
          <w:iCs/>
          <w:sz w:val="28"/>
          <w:szCs w:val="28"/>
          <w:lang w:val="nl-NL"/>
        </w:rPr>
        <w:t>Cán bộ, công chức thuộc các cơ quan, tổ chức, đơn vị được cấp có thẩm quyền giao nhiệm vụ hoặc phân công làm nhiệm vụ tiếp công dân, xử lý đơn thư khiếu nại, tố cáo, kiến nghị, phản ánh tại trụ sở tiếp công dân hoặc địa điểm tiếp công dân.</w:t>
      </w:r>
    </w:p>
    <w:p w:rsidR="005F2631" w:rsidRPr="008C5857" w:rsidRDefault="005F2631" w:rsidP="00430A64">
      <w:pPr>
        <w:spacing w:after="120"/>
        <w:ind w:firstLine="720"/>
        <w:jc w:val="both"/>
        <w:rPr>
          <w:iCs/>
          <w:sz w:val="28"/>
          <w:szCs w:val="28"/>
          <w:lang w:val="nl-NL"/>
        </w:rPr>
      </w:pPr>
      <w:r>
        <w:rPr>
          <w:snapToGrid w:val="0"/>
          <w:sz w:val="28"/>
          <w:szCs w:val="28"/>
          <w:lang w:val="nl-NL"/>
        </w:rPr>
        <w:t>2.</w:t>
      </w:r>
      <w:r w:rsidRPr="008C5857">
        <w:rPr>
          <w:snapToGrid w:val="0"/>
          <w:sz w:val="28"/>
          <w:szCs w:val="28"/>
          <w:lang w:val="nl-NL"/>
        </w:rPr>
        <w:t xml:space="preserve"> Người đứng đầu, cấp phó của người đứng đầu cơ quan, tổ chức, đơn vị có thẩm quyền tiếp công dân định kỳ hoặc đột xuất; c</w:t>
      </w:r>
      <w:r w:rsidRPr="008C5857">
        <w:rPr>
          <w:iCs/>
          <w:sz w:val="28"/>
          <w:szCs w:val="28"/>
          <w:lang w:val="nl-NL"/>
        </w:rPr>
        <w:t>án bộ, công chức được cấp có thẩm quyền mời, triệu tập làm nhiệm vụ tiếp công dân, xử lý đơn thư khiếu nại, tố cáo, kiến nghị, phản ánh tại trụ sở tiếp công dân hoặc địa điểm tiếp công dân.</w:t>
      </w:r>
    </w:p>
    <w:p w:rsidR="005F2631" w:rsidRPr="00E63A2A" w:rsidRDefault="005F2631" w:rsidP="00430A64">
      <w:pPr>
        <w:spacing w:after="120" w:line="360" w:lineRule="exact"/>
        <w:ind w:firstLine="720"/>
        <w:jc w:val="both"/>
        <w:rPr>
          <w:b/>
          <w:color w:val="000000"/>
          <w:sz w:val="28"/>
          <w:szCs w:val="28"/>
          <w:lang w:val="nl-NL"/>
        </w:rPr>
      </w:pPr>
      <w:r>
        <w:rPr>
          <w:b/>
          <w:color w:val="000000"/>
          <w:sz w:val="28"/>
        </w:rPr>
        <w:lastRenderedPageBreak/>
        <w:t xml:space="preserve">Điều 3. </w:t>
      </w:r>
      <w:r w:rsidRPr="00E63A2A">
        <w:rPr>
          <w:b/>
          <w:color w:val="000000"/>
          <w:sz w:val="28"/>
          <w:szCs w:val="28"/>
          <w:lang w:val="nl-NL"/>
        </w:rPr>
        <w:t>Nguyên tắc áp dụng</w:t>
      </w:r>
    </w:p>
    <w:p w:rsidR="005F2631" w:rsidRPr="00D527EE" w:rsidRDefault="005F2631" w:rsidP="00430A64">
      <w:pPr>
        <w:spacing w:after="120"/>
        <w:ind w:firstLine="720"/>
        <w:jc w:val="both"/>
        <w:rPr>
          <w:iCs/>
          <w:sz w:val="28"/>
          <w:szCs w:val="28"/>
          <w:lang w:val="nl-NL"/>
        </w:rPr>
      </w:pPr>
      <w:r>
        <w:rPr>
          <w:sz w:val="28"/>
          <w:szCs w:val="28"/>
          <w:lang w:val="nl-NL"/>
        </w:rPr>
        <w:t>1.</w:t>
      </w:r>
      <w:r w:rsidRPr="00D527EE">
        <w:rPr>
          <w:sz w:val="28"/>
          <w:szCs w:val="28"/>
          <w:lang w:val="nl-NL"/>
        </w:rPr>
        <w:t xml:space="preserve"> Chế độ bồi dưỡng quy định </w:t>
      </w:r>
      <w:r w:rsidR="002C7E9E">
        <w:rPr>
          <w:sz w:val="28"/>
          <w:szCs w:val="28"/>
          <w:lang w:val="nl-NL"/>
        </w:rPr>
        <w:t xml:space="preserve">tại Quyết định </w:t>
      </w:r>
      <w:r w:rsidRPr="00D527EE">
        <w:rPr>
          <w:sz w:val="28"/>
          <w:szCs w:val="28"/>
          <w:lang w:val="nl-NL"/>
        </w:rPr>
        <w:t xml:space="preserve">này được tính theo ngày thực tế cán bộ, công chức và các đối tượng tham gia phối hợp trực tiếp làm nhiệm vụ </w:t>
      </w:r>
      <w:r w:rsidRPr="00D527EE">
        <w:rPr>
          <w:iCs/>
          <w:sz w:val="28"/>
          <w:szCs w:val="28"/>
          <w:lang w:val="nl-NL"/>
        </w:rPr>
        <w:t xml:space="preserve">tiếp công dân xử lý đơn thư khiếu nại, tố cáo, kiến nghị, phản ánh tại trụ sở tiếp công dân hoặc địa điểm tiếp công dân; </w:t>
      </w:r>
      <w:r w:rsidRPr="00D527EE">
        <w:rPr>
          <w:sz w:val="28"/>
          <w:szCs w:val="28"/>
          <w:lang w:val="nl-NL"/>
        </w:rPr>
        <w:t xml:space="preserve">ngày thực tế cán bộ, công chức trực tiếp </w:t>
      </w:r>
      <w:r w:rsidRPr="00D527EE">
        <w:rPr>
          <w:iCs/>
          <w:sz w:val="28"/>
          <w:szCs w:val="28"/>
          <w:lang w:val="nl-NL"/>
        </w:rPr>
        <w:t>xử lý đơn thư khiếu nại, tố cáo, kiến nghị, phản ánh.</w:t>
      </w:r>
    </w:p>
    <w:p w:rsidR="005F2631" w:rsidRPr="00D527EE" w:rsidRDefault="005F2631" w:rsidP="00430A64">
      <w:pPr>
        <w:spacing w:after="120"/>
        <w:ind w:firstLine="720"/>
        <w:jc w:val="both"/>
        <w:rPr>
          <w:iCs/>
          <w:sz w:val="28"/>
          <w:szCs w:val="28"/>
          <w:lang w:val="nl-NL"/>
        </w:rPr>
      </w:pPr>
      <w:r>
        <w:rPr>
          <w:sz w:val="28"/>
          <w:szCs w:val="28"/>
          <w:lang w:val="nl-NL"/>
        </w:rPr>
        <w:t>2.</w:t>
      </w:r>
      <w:r w:rsidRPr="00D527EE">
        <w:rPr>
          <w:sz w:val="28"/>
          <w:szCs w:val="28"/>
          <w:lang w:val="nl-NL"/>
        </w:rPr>
        <w:t xml:space="preserve"> Trường hợp các đối tượng được quy định tại </w:t>
      </w:r>
      <w:r w:rsidR="008D3C57">
        <w:rPr>
          <w:sz w:val="28"/>
          <w:szCs w:val="28"/>
          <w:lang w:val="nl-NL"/>
        </w:rPr>
        <w:t>điều 2</w:t>
      </w:r>
      <w:r w:rsidRPr="00D527EE">
        <w:rPr>
          <w:sz w:val="28"/>
          <w:szCs w:val="28"/>
          <w:lang w:val="nl-NL"/>
        </w:rPr>
        <w:t xml:space="preserve"> khi tham gia </w:t>
      </w:r>
      <w:r w:rsidRPr="00D527EE">
        <w:rPr>
          <w:iCs/>
          <w:sz w:val="28"/>
          <w:szCs w:val="28"/>
          <w:lang w:val="nl-NL"/>
        </w:rPr>
        <w:t xml:space="preserve">tiếp công dân xử lý đơn thư khiếu nại, tố cáo, kiến nghị, phản ánh tại trụ sở tiếp công dân hoặc địa điểm tiếp công dân từ 50% thời gian tiêu chuẩn của ngày làm việc trở lên thì được hưởng toàn bộ mức chi bồi dưỡng, nếu dưới 50% thời gian tiêu chuẩn của ngày làm việc thì được hưởng 50% mức chi bồi dưỡng </w:t>
      </w:r>
      <w:r w:rsidR="008D3C57">
        <w:rPr>
          <w:iCs/>
          <w:sz w:val="28"/>
          <w:szCs w:val="28"/>
          <w:lang w:val="nl-NL"/>
        </w:rPr>
        <w:t>của ngày</w:t>
      </w:r>
      <w:r w:rsidRPr="00D527EE">
        <w:rPr>
          <w:iCs/>
          <w:sz w:val="28"/>
          <w:szCs w:val="28"/>
          <w:lang w:val="nl-NL"/>
        </w:rPr>
        <w:t xml:space="preserve">. </w:t>
      </w:r>
    </w:p>
    <w:p w:rsidR="001426A5" w:rsidRDefault="001426A5" w:rsidP="00430A64">
      <w:pPr>
        <w:spacing w:after="120"/>
        <w:ind w:firstLine="720"/>
        <w:jc w:val="both"/>
        <w:rPr>
          <w:b/>
          <w:color w:val="000000"/>
          <w:sz w:val="28"/>
        </w:rPr>
      </w:pPr>
      <w:r w:rsidRPr="00231851">
        <w:rPr>
          <w:b/>
          <w:color w:val="000000"/>
          <w:sz w:val="28"/>
        </w:rPr>
        <w:t>Đ</w:t>
      </w:r>
      <w:r>
        <w:rPr>
          <w:b/>
          <w:color w:val="000000"/>
          <w:sz w:val="28"/>
        </w:rPr>
        <w:t>i</w:t>
      </w:r>
      <w:r w:rsidRPr="00231851">
        <w:rPr>
          <w:b/>
          <w:color w:val="000000"/>
          <w:sz w:val="28"/>
        </w:rPr>
        <w:t>ều</w:t>
      </w:r>
      <w:r>
        <w:rPr>
          <w:b/>
          <w:color w:val="000000"/>
          <w:sz w:val="28"/>
        </w:rPr>
        <w:t xml:space="preserve"> </w:t>
      </w:r>
      <w:r w:rsidR="00234BFE">
        <w:rPr>
          <w:b/>
          <w:color w:val="000000"/>
          <w:sz w:val="28"/>
        </w:rPr>
        <w:t>4</w:t>
      </w:r>
      <w:r>
        <w:rPr>
          <w:b/>
          <w:color w:val="000000"/>
          <w:sz w:val="28"/>
        </w:rPr>
        <w:t>.</w:t>
      </w:r>
      <w:r w:rsidRPr="00602EB5">
        <w:rPr>
          <w:b/>
          <w:color w:val="000000"/>
          <w:sz w:val="28"/>
        </w:rPr>
        <w:t xml:space="preserve"> </w:t>
      </w:r>
      <w:r w:rsidR="00574883">
        <w:rPr>
          <w:b/>
          <w:color w:val="000000"/>
          <w:sz w:val="28"/>
        </w:rPr>
        <w:t>N</w:t>
      </w:r>
      <w:r w:rsidR="00F40826">
        <w:rPr>
          <w:b/>
          <w:color w:val="000000"/>
          <w:sz w:val="28"/>
        </w:rPr>
        <w:t>guồn</w:t>
      </w:r>
      <w:r>
        <w:rPr>
          <w:b/>
          <w:color w:val="000000"/>
          <w:sz w:val="28"/>
        </w:rPr>
        <w:t xml:space="preserve"> kinh phí thực hiện</w:t>
      </w:r>
    </w:p>
    <w:p w:rsidR="00952FE2" w:rsidRPr="006570E9" w:rsidRDefault="00952FE2" w:rsidP="00430A64">
      <w:pPr>
        <w:spacing w:after="120" w:line="360" w:lineRule="exact"/>
        <w:ind w:firstLine="720"/>
        <w:jc w:val="both"/>
        <w:rPr>
          <w:sz w:val="28"/>
          <w:szCs w:val="28"/>
        </w:rPr>
      </w:pPr>
      <w:r>
        <w:rPr>
          <w:sz w:val="28"/>
          <w:szCs w:val="28"/>
        </w:rPr>
        <w:t>Nguồn ngân sách bố trí trong dự toán chi thường xuyên của đơn vị hằng năm và nguồn thu hợp pháp được để lại theo quy định của các cơ quan, đơn vị.</w:t>
      </w:r>
    </w:p>
    <w:p w:rsidR="00234BFE" w:rsidRDefault="00234BFE" w:rsidP="00430A64">
      <w:pPr>
        <w:spacing w:after="120"/>
        <w:ind w:firstLine="720"/>
        <w:jc w:val="both"/>
        <w:rPr>
          <w:b/>
          <w:color w:val="000000"/>
          <w:sz w:val="28"/>
        </w:rPr>
      </w:pPr>
      <w:r>
        <w:rPr>
          <w:b/>
          <w:color w:val="000000"/>
          <w:sz w:val="28"/>
        </w:rPr>
        <w:t>Điều 5. Q</w:t>
      </w:r>
      <w:r w:rsidR="00B51388">
        <w:rPr>
          <w:b/>
          <w:color w:val="000000"/>
          <w:sz w:val="28"/>
        </w:rPr>
        <w:t>uản</w:t>
      </w:r>
      <w:r>
        <w:rPr>
          <w:b/>
          <w:color w:val="000000"/>
          <w:sz w:val="28"/>
        </w:rPr>
        <w:t xml:space="preserve"> lý, sử dụng và thanh</w:t>
      </w:r>
      <w:r w:rsidR="0095160B">
        <w:rPr>
          <w:b/>
          <w:color w:val="000000"/>
          <w:sz w:val="28"/>
        </w:rPr>
        <w:t>,</w:t>
      </w:r>
      <w:r>
        <w:rPr>
          <w:b/>
          <w:color w:val="000000"/>
          <w:sz w:val="28"/>
        </w:rPr>
        <w:t xml:space="preserve"> quyết toán kinh phí</w:t>
      </w:r>
    </w:p>
    <w:p w:rsidR="00B51388" w:rsidRDefault="00596337" w:rsidP="00430A64">
      <w:pPr>
        <w:spacing w:after="120"/>
        <w:ind w:firstLine="720"/>
        <w:jc w:val="both"/>
        <w:rPr>
          <w:b/>
          <w:color w:val="000000"/>
          <w:sz w:val="28"/>
        </w:rPr>
      </w:pPr>
      <w:r>
        <w:rPr>
          <w:sz w:val="28"/>
          <w:szCs w:val="28"/>
        </w:rPr>
        <w:t>Việc quản lý, sử dụng và thanh, quyết toán kinh phí thực hiện</w:t>
      </w:r>
      <w:r w:rsidRPr="003D2869">
        <w:rPr>
          <w:sz w:val="28"/>
          <w:szCs w:val="28"/>
        </w:rPr>
        <w:t xml:space="preserve"> </w:t>
      </w:r>
      <w:r>
        <w:rPr>
          <w:sz w:val="28"/>
          <w:szCs w:val="28"/>
        </w:rPr>
        <w:t>t</w:t>
      </w:r>
      <w:r w:rsidR="00B51388" w:rsidRPr="003D2869">
        <w:rPr>
          <w:sz w:val="28"/>
          <w:szCs w:val="28"/>
        </w:rPr>
        <w:t xml:space="preserve">heo quy định tại Điều 5, Thông tư liên tịch số 46/2012/TTLT-BTC-TTCP </w:t>
      </w:r>
      <w:r w:rsidR="00853EF5">
        <w:rPr>
          <w:iCs/>
          <w:sz w:val="28"/>
          <w:szCs w:val="28"/>
        </w:rPr>
        <w:t>ngày 16</w:t>
      </w:r>
      <w:r w:rsidR="00B51388" w:rsidRPr="003D2869">
        <w:rPr>
          <w:iCs/>
          <w:sz w:val="28"/>
          <w:szCs w:val="28"/>
        </w:rPr>
        <w:t xml:space="preserve"> tháng 3 năm 2012 của Liên Bộ Tài chính và </w:t>
      </w:r>
      <w:r w:rsidR="00B51388" w:rsidRPr="003D2869">
        <w:rPr>
          <w:sz w:val="28"/>
          <w:szCs w:val="28"/>
        </w:rPr>
        <w:t xml:space="preserve">Thanh tra Chính phủ </w:t>
      </w:r>
      <w:r w:rsidR="00B51388" w:rsidRPr="003D2869">
        <w:rPr>
          <w:iCs/>
          <w:sz w:val="28"/>
          <w:szCs w:val="28"/>
        </w:rPr>
        <w:t xml:space="preserve">Quy định chế độ </w:t>
      </w:r>
      <w:r w:rsidR="00B51388" w:rsidRPr="003D2869">
        <w:rPr>
          <w:iCs/>
          <w:sz w:val="28"/>
          <w:szCs w:val="28"/>
          <w:lang w:val="nl-NL"/>
        </w:rPr>
        <w:t>bồi dưỡng đối với cán bộ, công chức làm công tác tiếp công dân, xử lý đơn thư khiếu nại, tố cáo, kiến nghị, phản ánh</w:t>
      </w:r>
      <w:r w:rsidR="00B51388">
        <w:rPr>
          <w:iCs/>
          <w:sz w:val="28"/>
          <w:szCs w:val="28"/>
          <w:lang w:val="nl-NL"/>
        </w:rPr>
        <w:t>.</w:t>
      </w:r>
    </w:p>
    <w:p w:rsidR="001426A5" w:rsidRDefault="001426A5" w:rsidP="00430A64">
      <w:pPr>
        <w:spacing w:after="120"/>
        <w:ind w:firstLine="720"/>
        <w:jc w:val="both"/>
        <w:rPr>
          <w:color w:val="000000"/>
          <w:sz w:val="28"/>
        </w:rPr>
      </w:pPr>
      <w:r w:rsidRPr="003D011C">
        <w:rPr>
          <w:b/>
          <w:color w:val="000000"/>
          <w:sz w:val="28"/>
        </w:rPr>
        <w:t>Đ</w:t>
      </w:r>
      <w:r>
        <w:rPr>
          <w:b/>
          <w:color w:val="000000"/>
          <w:sz w:val="28"/>
        </w:rPr>
        <w:t>i</w:t>
      </w:r>
      <w:r w:rsidRPr="003D011C">
        <w:rPr>
          <w:b/>
          <w:color w:val="000000"/>
          <w:sz w:val="28"/>
        </w:rPr>
        <w:t>ều</w:t>
      </w:r>
      <w:r>
        <w:rPr>
          <w:b/>
          <w:color w:val="000000"/>
          <w:sz w:val="28"/>
        </w:rPr>
        <w:t xml:space="preserve"> </w:t>
      </w:r>
      <w:r w:rsidR="00090842">
        <w:rPr>
          <w:b/>
          <w:color w:val="000000"/>
          <w:sz w:val="28"/>
        </w:rPr>
        <w:t>6</w:t>
      </w:r>
      <w:r>
        <w:rPr>
          <w:b/>
          <w:color w:val="000000"/>
          <w:sz w:val="28"/>
        </w:rPr>
        <w:t xml:space="preserve">. </w:t>
      </w:r>
      <w:r w:rsidRPr="003D011C">
        <w:rPr>
          <w:color w:val="000000"/>
          <w:sz w:val="28"/>
        </w:rPr>
        <w:t xml:space="preserve">Sở Tài chính có trách nhiệm chủ trì phối hợp với </w:t>
      </w:r>
      <w:r w:rsidR="00AC7800">
        <w:rPr>
          <w:color w:val="000000"/>
          <w:sz w:val="28"/>
        </w:rPr>
        <w:t xml:space="preserve">Thanh tra thành phố </w:t>
      </w:r>
      <w:r w:rsidR="00575F5F">
        <w:rPr>
          <w:sz w:val="28"/>
          <w:szCs w:val="28"/>
        </w:rPr>
        <w:t xml:space="preserve">và </w:t>
      </w:r>
      <w:r>
        <w:rPr>
          <w:color w:val="000000"/>
          <w:sz w:val="28"/>
        </w:rPr>
        <w:t>c</w:t>
      </w:r>
      <w:r w:rsidRPr="003D011C">
        <w:rPr>
          <w:color w:val="000000"/>
          <w:sz w:val="28"/>
        </w:rPr>
        <w:t>ác</w:t>
      </w:r>
      <w:r>
        <w:rPr>
          <w:color w:val="000000"/>
          <w:sz w:val="28"/>
        </w:rPr>
        <w:t xml:space="preserve"> c</w:t>
      </w:r>
      <w:r w:rsidRPr="00453A68">
        <w:rPr>
          <w:color w:val="000000"/>
          <w:sz w:val="28"/>
        </w:rPr>
        <w:t>ơ</w:t>
      </w:r>
      <w:r>
        <w:rPr>
          <w:color w:val="000000"/>
          <w:sz w:val="28"/>
        </w:rPr>
        <w:t xml:space="preserve"> quan, </w:t>
      </w:r>
      <w:r w:rsidRPr="003D011C">
        <w:rPr>
          <w:color w:val="000000"/>
          <w:sz w:val="28"/>
        </w:rPr>
        <w:t>đơ</w:t>
      </w:r>
      <w:r>
        <w:rPr>
          <w:color w:val="000000"/>
          <w:sz w:val="28"/>
        </w:rPr>
        <w:t>n v</w:t>
      </w:r>
      <w:r w:rsidRPr="003D011C">
        <w:rPr>
          <w:color w:val="000000"/>
          <w:sz w:val="28"/>
        </w:rPr>
        <w:t>ị</w:t>
      </w:r>
      <w:r>
        <w:rPr>
          <w:color w:val="000000"/>
          <w:sz w:val="28"/>
        </w:rPr>
        <w:t xml:space="preserve"> c</w:t>
      </w:r>
      <w:r w:rsidRPr="003D011C">
        <w:rPr>
          <w:color w:val="000000"/>
          <w:sz w:val="28"/>
        </w:rPr>
        <w:t>ó</w:t>
      </w:r>
      <w:r>
        <w:rPr>
          <w:color w:val="000000"/>
          <w:sz w:val="28"/>
        </w:rPr>
        <w:t xml:space="preserve"> li</w:t>
      </w:r>
      <w:r w:rsidRPr="003D011C">
        <w:rPr>
          <w:color w:val="000000"/>
          <w:sz w:val="28"/>
        </w:rPr>
        <w:t>ê</w:t>
      </w:r>
      <w:r>
        <w:rPr>
          <w:color w:val="000000"/>
          <w:sz w:val="28"/>
        </w:rPr>
        <w:t>n quan kiểm tra</w:t>
      </w:r>
      <w:r w:rsidR="00EE5D6E">
        <w:rPr>
          <w:color w:val="000000"/>
          <w:sz w:val="28"/>
        </w:rPr>
        <w:t>, hướng dẫn</w:t>
      </w:r>
      <w:r>
        <w:rPr>
          <w:color w:val="000000"/>
          <w:sz w:val="28"/>
        </w:rPr>
        <w:t xml:space="preserve"> vi</w:t>
      </w:r>
      <w:r w:rsidRPr="003D011C">
        <w:rPr>
          <w:color w:val="000000"/>
          <w:sz w:val="28"/>
        </w:rPr>
        <w:t>ệc</w:t>
      </w:r>
      <w:r>
        <w:rPr>
          <w:color w:val="000000"/>
          <w:sz w:val="28"/>
        </w:rPr>
        <w:t xml:space="preserve"> th</w:t>
      </w:r>
      <w:r w:rsidRPr="003D011C">
        <w:rPr>
          <w:color w:val="000000"/>
          <w:sz w:val="28"/>
        </w:rPr>
        <w:t>ực</w:t>
      </w:r>
      <w:r>
        <w:rPr>
          <w:color w:val="000000"/>
          <w:sz w:val="28"/>
        </w:rPr>
        <w:t xml:space="preserve"> hi</w:t>
      </w:r>
      <w:r w:rsidRPr="003D011C">
        <w:rPr>
          <w:color w:val="000000"/>
          <w:sz w:val="28"/>
        </w:rPr>
        <w:t>ện</w:t>
      </w:r>
      <w:r>
        <w:rPr>
          <w:color w:val="000000"/>
          <w:sz w:val="28"/>
        </w:rPr>
        <w:t xml:space="preserve"> Quy</w:t>
      </w:r>
      <w:r w:rsidRPr="003D011C">
        <w:rPr>
          <w:color w:val="000000"/>
          <w:sz w:val="28"/>
        </w:rPr>
        <w:t>ết</w:t>
      </w:r>
      <w:r>
        <w:rPr>
          <w:color w:val="000000"/>
          <w:sz w:val="28"/>
        </w:rPr>
        <w:t xml:space="preserve"> </w:t>
      </w:r>
      <w:r w:rsidRPr="003D011C">
        <w:rPr>
          <w:color w:val="000000"/>
          <w:sz w:val="28"/>
        </w:rPr>
        <w:t>định</w:t>
      </w:r>
      <w:r>
        <w:rPr>
          <w:color w:val="000000"/>
          <w:sz w:val="28"/>
        </w:rPr>
        <w:t xml:space="preserve"> n</w:t>
      </w:r>
      <w:r w:rsidRPr="003D011C">
        <w:rPr>
          <w:color w:val="000000"/>
          <w:sz w:val="28"/>
        </w:rPr>
        <w:t>ày</w:t>
      </w:r>
      <w:r>
        <w:rPr>
          <w:color w:val="000000"/>
          <w:sz w:val="28"/>
        </w:rPr>
        <w:t>.</w:t>
      </w:r>
    </w:p>
    <w:p w:rsidR="001426A5" w:rsidRPr="00D76B32" w:rsidRDefault="001426A5" w:rsidP="00430A64">
      <w:pPr>
        <w:spacing w:after="120"/>
        <w:ind w:firstLine="720"/>
        <w:jc w:val="both"/>
        <w:rPr>
          <w:color w:val="FF0000"/>
          <w:sz w:val="28"/>
        </w:rPr>
      </w:pPr>
      <w:r w:rsidRPr="00EF0449">
        <w:rPr>
          <w:b/>
          <w:sz w:val="28"/>
        </w:rPr>
        <w:t>Điều</w:t>
      </w:r>
      <w:r w:rsidR="00B040CB" w:rsidRPr="00EF0449">
        <w:rPr>
          <w:b/>
          <w:sz w:val="28"/>
        </w:rPr>
        <w:t xml:space="preserve"> 7</w:t>
      </w:r>
      <w:r w:rsidRPr="00EF0449">
        <w:rPr>
          <w:b/>
          <w:sz w:val="28"/>
        </w:rPr>
        <w:t xml:space="preserve">. </w:t>
      </w:r>
      <w:r w:rsidR="00EF0449" w:rsidRPr="00EF0449">
        <w:rPr>
          <w:sz w:val="28"/>
          <w:szCs w:val="28"/>
        </w:rPr>
        <w:t>Quyết</w:t>
      </w:r>
      <w:r w:rsidR="00EF0449">
        <w:rPr>
          <w:sz w:val="28"/>
          <w:szCs w:val="28"/>
        </w:rPr>
        <w:t xml:space="preserve"> định này có hiệu lực sau 10 ngày kể từ ngày ký và áp dụng từ ngày 01 tháng 8 năm 2012</w:t>
      </w:r>
      <w:r w:rsidRPr="00D76B32">
        <w:rPr>
          <w:color w:val="FF0000"/>
          <w:sz w:val="28"/>
        </w:rPr>
        <w:t>.</w:t>
      </w:r>
    </w:p>
    <w:p w:rsidR="001426A5" w:rsidRPr="00450862" w:rsidRDefault="001426A5" w:rsidP="00430A64">
      <w:pPr>
        <w:ind w:firstLine="720"/>
        <w:jc w:val="both"/>
        <w:rPr>
          <w:color w:val="000000"/>
          <w:sz w:val="28"/>
        </w:rPr>
      </w:pPr>
      <w:r w:rsidRPr="00450862">
        <w:rPr>
          <w:b/>
          <w:color w:val="000000"/>
          <w:sz w:val="28"/>
        </w:rPr>
        <w:t xml:space="preserve">Điều </w:t>
      </w:r>
      <w:r w:rsidR="00B040CB">
        <w:rPr>
          <w:b/>
          <w:color w:val="000000"/>
          <w:sz w:val="28"/>
        </w:rPr>
        <w:t>8</w:t>
      </w:r>
      <w:r w:rsidRPr="00450862">
        <w:rPr>
          <w:b/>
          <w:color w:val="000000"/>
          <w:sz w:val="28"/>
        </w:rPr>
        <w:t xml:space="preserve">. </w:t>
      </w:r>
      <w:r w:rsidRPr="00450862">
        <w:rPr>
          <w:color w:val="000000"/>
          <w:sz w:val="28"/>
        </w:rPr>
        <w:t>Chánh văn phòng Uỷ ban nhân dân thành phố Đà Nẵng, Giám đốc các Sở</w:t>
      </w:r>
      <w:r>
        <w:rPr>
          <w:color w:val="000000"/>
          <w:sz w:val="28"/>
        </w:rPr>
        <w:t>:</w:t>
      </w:r>
      <w:r w:rsidRPr="00450862">
        <w:rPr>
          <w:color w:val="000000"/>
          <w:sz w:val="28"/>
        </w:rPr>
        <w:t xml:space="preserve"> Tài chính,</w:t>
      </w:r>
      <w:r>
        <w:rPr>
          <w:color w:val="000000"/>
          <w:sz w:val="28"/>
        </w:rPr>
        <w:t xml:space="preserve"> Tư pháp</w:t>
      </w:r>
      <w:r w:rsidRPr="00450862">
        <w:rPr>
          <w:color w:val="000000"/>
          <w:sz w:val="28"/>
        </w:rPr>
        <w:t>;</w:t>
      </w:r>
      <w:r>
        <w:rPr>
          <w:color w:val="000000"/>
          <w:sz w:val="28"/>
        </w:rPr>
        <w:t xml:space="preserve"> </w:t>
      </w:r>
      <w:r w:rsidRPr="00450862">
        <w:rPr>
          <w:color w:val="000000"/>
          <w:sz w:val="28"/>
        </w:rPr>
        <w:t>Giám đốc Kho Bạc Đà Nẵng; Ch</w:t>
      </w:r>
      <w:r>
        <w:rPr>
          <w:color w:val="000000"/>
          <w:sz w:val="28"/>
        </w:rPr>
        <w:t>ủ tịch UBND các quận, huyện và T</w:t>
      </w:r>
      <w:r w:rsidRPr="00450862">
        <w:rPr>
          <w:color w:val="000000"/>
          <w:sz w:val="28"/>
        </w:rPr>
        <w:t>hủ trưởng các cơ quan, tổ chức, cá nhân có liên quan chịu trách nhiệm thi hành Quyết định này./.</w:t>
      </w:r>
    </w:p>
    <w:tbl>
      <w:tblPr>
        <w:tblpPr w:leftFromText="180" w:rightFromText="180" w:vertAnchor="text" w:horzAnchor="margin" w:tblpY="156"/>
        <w:tblW w:w="0" w:type="auto"/>
        <w:tblCellMar>
          <w:left w:w="0" w:type="dxa"/>
          <w:right w:w="0" w:type="dxa"/>
        </w:tblCellMar>
        <w:tblLook w:val="0000" w:firstRow="0" w:lastRow="0" w:firstColumn="0" w:lastColumn="0" w:noHBand="0" w:noVBand="0"/>
      </w:tblPr>
      <w:tblGrid>
        <w:gridCol w:w="5148"/>
        <w:gridCol w:w="4139"/>
      </w:tblGrid>
      <w:tr w:rsidR="001426A5">
        <w:tc>
          <w:tcPr>
            <w:tcW w:w="5148" w:type="dxa"/>
            <w:tcMar>
              <w:top w:w="0" w:type="dxa"/>
              <w:left w:w="108" w:type="dxa"/>
              <w:bottom w:w="0" w:type="dxa"/>
              <w:right w:w="108" w:type="dxa"/>
            </w:tcMar>
          </w:tcPr>
          <w:p w:rsidR="001426A5" w:rsidRDefault="001426A5" w:rsidP="00430A64">
            <w:r>
              <w:rPr>
                <w:sz w:val="16"/>
                <w:szCs w:val="16"/>
              </w:rPr>
              <w:t> </w:t>
            </w:r>
          </w:p>
        </w:tc>
        <w:tc>
          <w:tcPr>
            <w:tcW w:w="4139" w:type="dxa"/>
            <w:tcMar>
              <w:top w:w="0" w:type="dxa"/>
              <w:left w:w="108" w:type="dxa"/>
              <w:bottom w:w="0" w:type="dxa"/>
              <w:right w:w="108" w:type="dxa"/>
            </w:tcMar>
          </w:tcPr>
          <w:p w:rsidR="001426A5" w:rsidRPr="008E7AAD" w:rsidRDefault="001426A5" w:rsidP="00430A64">
            <w:pPr>
              <w:jc w:val="center"/>
              <w:rPr>
                <w:sz w:val="28"/>
                <w:szCs w:val="28"/>
              </w:rPr>
            </w:pPr>
            <w:r w:rsidRPr="00473BCF">
              <w:rPr>
                <w:b/>
                <w:bCs/>
                <w:sz w:val="28"/>
                <w:szCs w:val="28"/>
              </w:rPr>
              <w:t>TM. UỶ BAN NHÂN DÂN</w:t>
            </w:r>
            <w:r w:rsidRPr="00473BCF">
              <w:rPr>
                <w:b/>
                <w:bCs/>
                <w:sz w:val="28"/>
                <w:szCs w:val="28"/>
              </w:rPr>
              <w:br/>
            </w:r>
            <w:r w:rsidR="00430A64" w:rsidRPr="00473BCF">
              <w:rPr>
                <w:b/>
                <w:bCs/>
                <w:sz w:val="28"/>
                <w:szCs w:val="28"/>
              </w:rPr>
              <w:t xml:space="preserve">KT. </w:t>
            </w:r>
            <w:r w:rsidRPr="00473BCF">
              <w:rPr>
                <w:b/>
                <w:bCs/>
                <w:sz w:val="28"/>
                <w:szCs w:val="28"/>
              </w:rPr>
              <w:t>CHỦ TỊCH</w:t>
            </w:r>
            <w:r w:rsidRPr="00473BCF">
              <w:rPr>
                <w:b/>
                <w:bCs/>
                <w:sz w:val="28"/>
                <w:szCs w:val="28"/>
              </w:rPr>
              <w:br/>
            </w:r>
            <w:r w:rsidR="00430A64" w:rsidRPr="00473BCF">
              <w:rPr>
                <w:b/>
                <w:bCs/>
                <w:sz w:val="28"/>
                <w:szCs w:val="28"/>
              </w:rPr>
              <w:t>PHÓ CHỦ TỊCH</w:t>
            </w:r>
            <w:r w:rsidRPr="00473BCF">
              <w:rPr>
                <w:b/>
                <w:bCs/>
                <w:sz w:val="28"/>
                <w:szCs w:val="28"/>
              </w:rPr>
              <w:br/>
            </w:r>
            <w:r w:rsidRPr="00473BCF">
              <w:rPr>
                <w:b/>
                <w:bCs/>
                <w:sz w:val="28"/>
                <w:szCs w:val="28"/>
              </w:rPr>
              <w:br/>
            </w:r>
            <w:r w:rsidR="00473BCF">
              <w:rPr>
                <w:b/>
                <w:bCs/>
                <w:sz w:val="28"/>
                <w:szCs w:val="28"/>
              </w:rPr>
              <w:t xml:space="preserve"> </w:t>
            </w:r>
            <w:r w:rsidR="00430A64">
              <w:rPr>
                <w:b/>
                <w:bCs/>
                <w:sz w:val="28"/>
                <w:szCs w:val="28"/>
              </w:rPr>
              <w:t>Võ Duy Khương</w:t>
            </w:r>
            <w:r w:rsidRPr="008E7AAD">
              <w:rPr>
                <w:b/>
                <w:bCs/>
                <w:sz w:val="28"/>
                <w:szCs w:val="28"/>
              </w:rPr>
              <w:br/>
            </w:r>
          </w:p>
        </w:tc>
      </w:tr>
    </w:tbl>
    <w:p w:rsidR="001426A5" w:rsidRDefault="001426A5" w:rsidP="00430A64"/>
    <w:p w:rsidR="001426A5" w:rsidRDefault="001426A5" w:rsidP="00430A64"/>
    <w:p w:rsidR="001426A5" w:rsidRDefault="001426A5" w:rsidP="00430A64"/>
    <w:p w:rsidR="001426A5" w:rsidRDefault="001426A5" w:rsidP="00430A64"/>
    <w:p w:rsidR="008759C8" w:rsidRDefault="008759C8" w:rsidP="00430A64"/>
    <w:sectPr w:rsidR="008759C8" w:rsidSect="00864FE2">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DE" w:rsidRDefault="006848DE">
      <w:r>
        <w:separator/>
      </w:r>
    </w:p>
  </w:endnote>
  <w:endnote w:type="continuationSeparator" w:id="0">
    <w:p w:rsidR="006848DE" w:rsidRDefault="0068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DE" w:rsidRDefault="006848DE">
      <w:r>
        <w:separator/>
      </w:r>
    </w:p>
  </w:footnote>
  <w:footnote w:type="continuationSeparator" w:id="0">
    <w:p w:rsidR="006848DE" w:rsidRDefault="00684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A5"/>
    <w:rsid w:val="00001889"/>
    <w:rsid w:val="000027AC"/>
    <w:rsid w:val="000504FD"/>
    <w:rsid w:val="00090842"/>
    <w:rsid w:val="000C429E"/>
    <w:rsid w:val="000E6C72"/>
    <w:rsid w:val="000E7E79"/>
    <w:rsid w:val="0011398A"/>
    <w:rsid w:val="001426A5"/>
    <w:rsid w:val="00151ADA"/>
    <w:rsid w:val="00155C4F"/>
    <w:rsid w:val="00197291"/>
    <w:rsid w:val="001C00ED"/>
    <w:rsid w:val="001D4655"/>
    <w:rsid w:val="00204B8C"/>
    <w:rsid w:val="002241AE"/>
    <w:rsid w:val="00234BFE"/>
    <w:rsid w:val="00237C05"/>
    <w:rsid w:val="00265F5B"/>
    <w:rsid w:val="00282022"/>
    <w:rsid w:val="002B38EE"/>
    <w:rsid w:val="002C7E9E"/>
    <w:rsid w:val="002F4BDB"/>
    <w:rsid w:val="00313FB8"/>
    <w:rsid w:val="00333FB6"/>
    <w:rsid w:val="0036362F"/>
    <w:rsid w:val="00364CE0"/>
    <w:rsid w:val="00393380"/>
    <w:rsid w:val="003A0F6D"/>
    <w:rsid w:val="003E77C8"/>
    <w:rsid w:val="003F59B2"/>
    <w:rsid w:val="00430A64"/>
    <w:rsid w:val="0043239A"/>
    <w:rsid w:val="00436C0D"/>
    <w:rsid w:val="004463A1"/>
    <w:rsid w:val="004575AD"/>
    <w:rsid w:val="004726EB"/>
    <w:rsid w:val="00473BCF"/>
    <w:rsid w:val="004837A1"/>
    <w:rsid w:val="004B0D8B"/>
    <w:rsid w:val="004E2862"/>
    <w:rsid w:val="004E2877"/>
    <w:rsid w:val="004E38A8"/>
    <w:rsid w:val="00574883"/>
    <w:rsid w:val="00575F5F"/>
    <w:rsid w:val="00596337"/>
    <w:rsid w:val="005A5848"/>
    <w:rsid w:val="005E19A9"/>
    <w:rsid w:val="005E73A6"/>
    <w:rsid w:val="005F2631"/>
    <w:rsid w:val="005F7B52"/>
    <w:rsid w:val="006141CD"/>
    <w:rsid w:val="00646756"/>
    <w:rsid w:val="006848DE"/>
    <w:rsid w:val="006D0BC8"/>
    <w:rsid w:val="007172FA"/>
    <w:rsid w:val="00737CFE"/>
    <w:rsid w:val="00773F9A"/>
    <w:rsid w:val="007803EF"/>
    <w:rsid w:val="007D285E"/>
    <w:rsid w:val="008328F2"/>
    <w:rsid w:val="00853EF5"/>
    <w:rsid w:val="00864FE2"/>
    <w:rsid w:val="00870354"/>
    <w:rsid w:val="008759C8"/>
    <w:rsid w:val="00894321"/>
    <w:rsid w:val="008A6539"/>
    <w:rsid w:val="008D3C57"/>
    <w:rsid w:val="00907DAD"/>
    <w:rsid w:val="00907F20"/>
    <w:rsid w:val="00912C34"/>
    <w:rsid w:val="0095160B"/>
    <w:rsid w:val="00952FE2"/>
    <w:rsid w:val="00994747"/>
    <w:rsid w:val="009B6261"/>
    <w:rsid w:val="009B640C"/>
    <w:rsid w:val="009C7E05"/>
    <w:rsid w:val="009D3A19"/>
    <w:rsid w:val="009E3519"/>
    <w:rsid w:val="00A451FD"/>
    <w:rsid w:val="00A7141B"/>
    <w:rsid w:val="00A96FF1"/>
    <w:rsid w:val="00AC321D"/>
    <w:rsid w:val="00AC7800"/>
    <w:rsid w:val="00B040CB"/>
    <w:rsid w:val="00B04C70"/>
    <w:rsid w:val="00B1116B"/>
    <w:rsid w:val="00B150D2"/>
    <w:rsid w:val="00B16BBF"/>
    <w:rsid w:val="00B22B19"/>
    <w:rsid w:val="00B2557D"/>
    <w:rsid w:val="00B30046"/>
    <w:rsid w:val="00B40A53"/>
    <w:rsid w:val="00B4451D"/>
    <w:rsid w:val="00B51388"/>
    <w:rsid w:val="00B826E7"/>
    <w:rsid w:val="00B90795"/>
    <w:rsid w:val="00BA63FF"/>
    <w:rsid w:val="00BB5235"/>
    <w:rsid w:val="00C00578"/>
    <w:rsid w:val="00C046EA"/>
    <w:rsid w:val="00C14E35"/>
    <w:rsid w:val="00C65D5F"/>
    <w:rsid w:val="00CA267D"/>
    <w:rsid w:val="00CA6BA1"/>
    <w:rsid w:val="00CB237F"/>
    <w:rsid w:val="00CD5372"/>
    <w:rsid w:val="00CE23BA"/>
    <w:rsid w:val="00CF640F"/>
    <w:rsid w:val="00CF72D0"/>
    <w:rsid w:val="00D0276C"/>
    <w:rsid w:val="00D27739"/>
    <w:rsid w:val="00D506FB"/>
    <w:rsid w:val="00D510CE"/>
    <w:rsid w:val="00D76B32"/>
    <w:rsid w:val="00D97515"/>
    <w:rsid w:val="00DD5304"/>
    <w:rsid w:val="00DE4BFA"/>
    <w:rsid w:val="00E079A4"/>
    <w:rsid w:val="00E30CB1"/>
    <w:rsid w:val="00E438B1"/>
    <w:rsid w:val="00E5182B"/>
    <w:rsid w:val="00E87E59"/>
    <w:rsid w:val="00EE43FF"/>
    <w:rsid w:val="00EE5D6E"/>
    <w:rsid w:val="00EF0449"/>
    <w:rsid w:val="00F40826"/>
    <w:rsid w:val="00F87965"/>
    <w:rsid w:val="00FC607B"/>
    <w:rsid w:val="00FD0DF0"/>
    <w:rsid w:val="00FE01F0"/>
    <w:rsid w:val="00FE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76D41BF-524E-4A4D-B3CB-49EB33B2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6A5"/>
    <w:rPr>
      <w:i/>
      <w:iCs/>
      <w:sz w:val="28"/>
      <w:szCs w:val="28"/>
    </w:rPr>
  </w:style>
  <w:style w:type="character" w:customStyle="1" w:styleId="BodyTextChar">
    <w:name w:val="Body Text Char"/>
    <w:basedOn w:val="DefaultParagraphFont"/>
    <w:link w:val="BodyText"/>
    <w:rsid w:val="001426A5"/>
    <w:rPr>
      <w:rFonts w:ascii="Times New Roman" w:eastAsia="Times New Roman" w:hAnsi="Times New Roman" w:cs="Times New Roman"/>
      <w:i/>
      <w:iCs/>
      <w:sz w:val="28"/>
      <w:szCs w:val="28"/>
    </w:rPr>
  </w:style>
  <w:style w:type="paragraph" w:styleId="BodyText2">
    <w:name w:val="Body Text 2"/>
    <w:basedOn w:val="Normal"/>
    <w:link w:val="BodyText2Char"/>
    <w:uiPriority w:val="99"/>
    <w:semiHidden/>
    <w:unhideWhenUsed/>
    <w:rsid w:val="001426A5"/>
    <w:pPr>
      <w:spacing w:after="120" w:line="480" w:lineRule="auto"/>
    </w:pPr>
  </w:style>
  <w:style w:type="character" w:customStyle="1" w:styleId="BodyText2Char">
    <w:name w:val="Body Text 2 Char"/>
    <w:basedOn w:val="DefaultParagraphFont"/>
    <w:link w:val="BodyText2"/>
    <w:uiPriority w:val="99"/>
    <w:semiHidden/>
    <w:rsid w:val="00142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26A5"/>
    <w:pPr>
      <w:tabs>
        <w:tab w:val="center" w:pos="4680"/>
        <w:tab w:val="right" w:pos="9360"/>
      </w:tabs>
    </w:pPr>
  </w:style>
  <w:style w:type="character" w:customStyle="1" w:styleId="FooterChar">
    <w:name w:val="Footer Char"/>
    <w:basedOn w:val="DefaultParagraphFont"/>
    <w:link w:val="Footer"/>
    <w:uiPriority w:val="99"/>
    <w:rsid w:val="001426A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5D6E"/>
    <w:pPr>
      <w:tabs>
        <w:tab w:val="center" w:pos="4680"/>
        <w:tab w:val="right" w:pos="9360"/>
      </w:tabs>
    </w:pPr>
  </w:style>
  <w:style w:type="character" w:customStyle="1" w:styleId="HeaderChar">
    <w:name w:val="Header Char"/>
    <w:basedOn w:val="DefaultParagraphFont"/>
    <w:link w:val="Header"/>
    <w:uiPriority w:val="99"/>
    <w:semiHidden/>
    <w:rsid w:val="00EE5D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2</cp:revision>
  <cp:lastPrinted>2012-02-21T02:59:00Z</cp:lastPrinted>
  <dcterms:created xsi:type="dcterms:W3CDTF">2021-04-20T08:12:00Z</dcterms:created>
  <dcterms:modified xsi:type="dcterms:W3CDTF">2021-04-20T08:12:00Z</dcterms:modified>
</cp:coreProperties>
</file>