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CellMar>
          <w:left w:w="0" w:type="dxa"/>
          <w:right w:w="0" w:type="dxa"/>
        </w:tblCellMar>
        <w:tblLook w:val="0000" w:firstRow="0" w:lastRow="0" w:firstColumn="0" w:lastColumn="0" w:noHBand="0" w:noVBand="0"/>
      </w:tblPr>
      <w:tblGrid>
        <w:gridCol w:w="3379"/>
        <w:gridCol w:w="6104"/>
      </w:tblGrid>
      <w:tr w:rsidR="00036445" w:rsidRPr="00997C6F">
        <w:trPr>
          <w:trHeight w:val="288"/>
        </w:trPr>
        <w:tc>
          <w:tcPr>
            <w:tcW w:w="3379" w:type="dxa"/>
            <w:tcMar>
              <w:top w:w="0" w:type="dxa"/>
              <w:left w:w="108" w:type="dxa"/>
              <w:bottom w:w="0" w:type="dxa"/>
              <w:right w:w="108" w:type="dxa"/>
            </w:tcMar>
          </w:tcPr>
          <w:p w:rsidR="00036445" w:rsidRPr="00997C6F" w:rsidRDefault="00036445" w:rsidP="00036445">
            <w:pPr>
              <w:jc w:val="center"/>
              <w:rPr>
                <w:b/>
                <w:bCs/>
                <w:sz w:val="26"/>
              </w:rPr>
            </w:pPr>
            <w:bookmarkStart w:id="0" w:name="_GoBack"/>
            <w:bookmarkEnd w:id="0"/>
            <w:r w:rsidRPr="00997C6F">
              <w:rPr>
                <w:b/>
                <w:bCs/>
                <w:sz w:val="26"/>
              </w:rPr>
              <w:t>UỶ BAN NHÂN DÂN</w:t>
            </w:r>
          </w:p>
          <w:p w:rsidR="00036445" w:rsidRPr="00997C6F" w:rsidRDefault="00036445" w:rsidP="00036445">
            <w:pPr>
              <w:jc w:val="center"/>
              <w:rPr>
                <w:b/>
                <w:bCs/>
                <w:sz w:val="26"/>
              </w:rPr>
            </w:pPr>
            <w:r w:rsidRPr="00997C6F">
              <w:rPr>
                <w:b/>
                <w:bCs/>
                <w:sz w:val="26"/>
              </w:rPr>
              <w:t>THÀNH PHỐ ĐÀ NẴNG</w:t>
            </w:r>
          </w:p>
          <w:p w:rsidR="00036445" w:rsidRPr="00997C6F" w:rsidRDefault="00D15EC9" w:rsidP="00036445">
            <w:pPr>
              <w:jc w:val="center"/>
              <w:rPr>
                <w:sz w:val="14"/>
              </w:rPr>
            </w:pPr>
            <w:r w:rsidRPr="00997C6F">
              <w:rPr>
                <w:b/>
                <w:bCs/>
                <w:noProof/>
                <w:sz w:val="26"/>
              </w:rPr>
              <mc:AlternateContent>
                <mc:Choice Requires="wps">
                  <w:drawing>
                    <wp:anchor distT="0" distB="0" distL="114300" distR="114300" simplePos="0" relativeHeight="251656704" behindDoc="0" locked="0" layoutInCell="1" allowOverlap="1">
                      <wp:simplePos x="0" y="0"/>
                      <wp:positionH relativeFrom="column">
                        <wp:posOffset>582295</wp:posOffset>
                      </wp:positionH>
                      <wp:positionV relativeFrom="paragraph">
                        <wp:posOffset>23495</wp:posOffset>
                      </wp:positionV>
                      <wp:extent cx="761365" cy="0"/>
                      <wp:effectExtent l="8890" t="5715" r="10795" b="133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64F46"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1.85pt" to="105.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Zop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"/>
                  </w:pict>
                </mc:Fallback>
              </mc:AlternateContent>
            </w:r>
          </w:p>
        </w:tc>
        <w:tc>
          <w:tcPr>
            <w:tcW w:w="6104" w:type="dxa"/>
            <w:tcMar>
              <w:top w:w="0" w:type="dxa"/>
              <w:left w:w="108" w:type="dxa"/>
              <w:bottom w:w="0" w:type="dxa"/>
              <w:right w:w="108" w:type="dxa"/>
            </w:tcMar>
          </w:tcPr>
          <w:p w:rsidR="00036445" w:rsidRPr="00997C6F" w:rsidRDefault="00D15EC9" w:rsidP="00036445">
            <w:pPr>
              <w:jc w:val="center"/>
              <w:rPr>
                <w:b/>
                <w:bCs/>
                <w:sz w:val="26"/>
              </w:rPr>
            </w:pPr>
            <w:r w:rsidRPr="00997C6F">
              <w:rPr>
                <w:b/>
                <w:bCs/>
                <w:noProof/>
                <w:sz w:val="26"/>
              </w:rPr>
              <mc:AlternateContent>
                <mc:Choice Requires="wps">
                  <w:drawing>
                    <wp:anchor distT="0" distB="0" distL="114300" distR="114300" simplePos="0" relativeHeight="251657728" behindDoc="0" locked="0" layoutInCell="1" allowOverlap="1">
                      <wp:simplePos x="0" y="0"/>
                      <wp:positionH relativeFrom="column">
                        <wp:posOffset>831215</wp:posOffset>
                      </wp:positionH>
                      <wp:positionV relativeFrom="paragraph">
                        <wp:posOffset>398145</wp:posOffset>
                      </wp:positionV>
                      <wp:extent cx="2007235" cy="0"/>
                      <wp:effectExtent l="12700" t="10160" r="8890" b="889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D8627"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31.35pt" to="223.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DvWEgIAACg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"/>
                  </w:pict>
                </mc:Fallback>
              </mc:AlternateContent>
            </w:r>
            <w:r w:rsidR="00036445" w:rsidRPr="00997C6F">
              <w:rPr>
                <w:b/>
                <w:bCs/>
                <w:sz w:val="26"/>
              </w:rPr>
              <w:t xml:space="preserve">CỘNG HÒA XÃ HỘI CHỦ NGHĨA VIỆT </w:t>
            </w:r>
            <w:smartTag w:uri="urn:schemas-microsoft-com:office:smarttags" w:element="place">
              <w:smartTag w:uri="urn:schemas-microsoft-com:office:smarttags" w:element="country-region">
                <w:r w:rsidR="00036445" w:rsidRPr="00997C6F">
                  <w:rPr>
                    <w:b/>
                    <w:bCs/>
                    <w:sz w:val="26"/>
                  </w:rPr>
                  <w:t>NAM</w:t>
                </w:r>
              </w:smartTag>
            </w:smartTag>
            <w:r w:rsidR="00036445" w:rsidRPr="00997C6F">
              <w:rPr>
                <w:b/>
                <w:bCs/>
                <w:sz w:val="26"/>
              </w:rPr>
              <w:br/>
            </w:r>
            <w:r w:rsidR="00036445" w:rsidRPr="00120F97">
              <w:rPr>
                <w:b/>
                <w:bCs/>
              </w:rPr>
              <w:t xml:space="preserve">Độc lập - Tự do - Hạnh phúc </w:t>
            </w:r>
          </w:p>
        </w:tc>
      </w:tr>
      <w:tr w:rsidR="00036445" w:rsidRPr="00997C6F">
        <w:trPr>
          <w:trHeight w:val="256"/>
        </w:trPr>
        <w:tc>
          <w:tcPr>
            <w:tcW w:w="3379" w:type="dxa"/>
            <w:tcMar>
              <w:top w:w="0" w:type="dxa"/>
              <w:left w:w="108" w:type="dxa"/>
              <w:bottom w:w="0" w:type="dxa"/>
              <w:right w:w="108" w:type="dxa"/>
            </w:tcMar>
          </w:tcPr>
          <w:p w:rsidR="00036445" w:rsidRPr="00997C6F" w:rsidRDefault="008B31F0" w:rsidP="00036445">
            <w:pPr>
              <w:spacing w:before="120" w:after="100" w:afterAutospacing="1"/>
              <w:jc w:val="center"/>
            </w:pPr>
            <w:r>
              <w:t>Số: 12</w:t>
            </w:r>
            <w:r w:rsidR="00036445" w:rsidRPr="00997C6F">
              <w:t>/CT-UBND</w:t>
            </w:r>
          </w:p>
        </w:tc>
        <w:tc>
          <w:tcPr>
            <w:tcW w:w="6104" w:type="dxa"/>
            <w:tcMar>
              <w:top w:w="0" w:type="dxa"/>
              <w:left w:w="108" w:type="dxa"/>
              <w:bottom w:w="0" w:type="dxa"/>
              <w:right w:w="108" w:type="dxa"/>
            </w:tcMar>
          </w:tcPr>
          <w:p w:rsidR="00036445" w:rsidRPr="00997C6F" w:rsidRDefault="00120F97" w:rsidP="00A85535">
            <w:pPr>
              <w:spacing w:before="120" w:after="100" w:afterAutospacing="1"/>
              <w:jc w:val="center"/>
            </w:pPr>
            <w:r>
              <w:rPr>
                <w:i/>
                <w:iCs/>
              </w:rPr>
              <w:t xml:space="preserve">       </w:t>
            </w:r>
            <w:r w:rsidR="00036445" w:rsidRPr="00997C6F">
              <w:rPr>
                <w:i/>
                <w:iCs/>
              </w:rPr>
              <w:t>Đà Nẵng, ngày</w:t>
            </w:r>
            <w:r>
              <w:rPr>
                <w:i/>
                <w:iCs/>
              </w:rPr>
              <w:t xml:space="preserve"> </w:t>
            </w:r>
            <w:r w:rsidR="008B31F0">
              <w:rPr>
                <w:i/>
                <w:iCs/>
              </w:rPr>
              <w:t xml:space="preserve">20 </w:t>
            </w:r>
            <w:r w:rsidR="00036445" w:rsidRPr="00997C6F">
              <w:rPr>
                <w:i/>
                <w:iCs/>
              </w:rPr>
              <w:t xml:space="preserve"> tháng 9 năm 2012</w:t>
            </w:r>
          </w:p>
        </w:tc>
      </w:tr>
    </w:tbl>
    <w:p w:rsidR="00036445" w:rsidRPr="002948E1" w:rsidRDefault="00036445" w:rsidP="00366A5E">
      <w:pPr>
        <w:jc w:val="both"/>
        <w:rPr>
          <w:sz w:val="24"/>
        </w:rPr>
      </w:pPr>
    </w:p>
    <w:p w:rsidR="00E0726D" w:rsidRPr="00997C6F" w:rsidRDefault="00E0726D" w:rsidP="00E0726D">
      <w:pPr>
        <w:jc w:val="center"/>
        <w:rPr>
          <w:b/>
        </w:rPr>
      </w:pPr>
      <w:r w:rsidRPr="00997C6F">
        <w:rPr>
          <w:b/>
        </w:rPr>
        <w:t>CHỈ THỊ</w:t>
      </w:r>
    </w:p>
    <w:p w:rsidR="00E0726D" w:rsidRDefault="00E0726D" w:rsidP="00E0726D">
      <w:pPr>
        <w:jc w:val="center"/>
        <w:rPr>
          <w:b/>
        </w:rPr>
      </w:pPr>
      <w:r w:rsidRPr="00997C6F">
        <w:rPr>
          <w:b/>
        </w:rPr>
        <w:t xml:space="preserve">Về việc điều hành thực hiện nhiệm vụ tài chính - ngân sách trên địa bàn </w:t>
      </w:r>
    </w:p>
    <w:p w:rsidR="00E0726D" w:rsidRPr="00997C6F" w:rsidRDefault="00E0726D" w:rsidP="00E0726D">
      <w:pPr>
        <w:jc w:val="center"/>
        <w:rPr>
          <w:b/>
        </w:rPr>
      </w:pPr>
      <w:r w:rsidRPr="00997C6F">
        <w:rPr>
          <w:b/>
        </w:rPr>
        <w:t>thành phố Đà Nẵng những tháng cuối năm 2012</w:t>
      </w:r>
    </w:p>
    <w:p w:rsidR="00E0726D" w:rsidRPr="002948E1" w:rsidRDefault="00D15EC9" w:rsidP="00E0726D">
      <w:pPr>
        <w:spacing w:before="120"/>
        <w:ind w:firstLine="720"/>
        <w:jc w:val="both"/>
        <w:rPr>
          <w:sz w:val="16"/>
        </w:rPr>
      </w:pPr>
      <w:r w:rsidRPr="002948E1">
        <w:rPr>
          <w:noProof/>
          <w:sz w:val="16"/>
        </w:rPr>
        <mc:AlternateContent>
          <mc:Choice Requires="wps">
            <w:drawing>
              <wp:anchor distT="0" distB="0" distL="114300" distR="114300" simplePos="0" relativeHeight="251658752" behindDoc="0" locked="0" layoutInCell="1" allowOverlap="1">
                <wp:simplePos x="0" y="0"/>
                <wp:positionH relativeFrom="column">
                  <wp:posOffset>1928495</wp:posOffset>
                </wp:positionH>
                <wp:positionV relativeFrom="paragraph">
                  <wp:posOffset>64770</wp:posOffset>
                </wp:positionV>
                <wp:extent cx="2214880" cy="0"/>
                <wp:effectExtent l="10160" t="8890" r="13335" b="1016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1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0CDA6" id="Line 1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85pt,5.1pt" to="326.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dsRGQIAADM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"/>
            </w:pict>
          </mc:Fallback>
        </mc:AlternateContent>
      </w:r>
    </w:p>
    <w:p w:rsidR="00E0726D" w:rsidRPr="00997C6F" w:rsidRDefault="003803A2" w:rsidP="00E0726D">
      <w:pPr>
        <w:spacing w:before="120"/>
        <w:ind w:firstLine="720"/>
        <w:jc w:val="both"/>
      </w:pPr>
      <w:r>
        <w:t xml:space="preserve">Từ đầu năm 2012 đến nay, tình hình </w:t>
      </w:r>
      <w:r w:rsidR="00E0726D" w:rsidRPr="00997C6F">
        <w:t>kinh tế</w:t>
      </w:r>
      <w:r w:rsidR="00E0726D">
        <w:t xml:space="preserve"> trên địa bàn thành phố gặp khó khăn,</w:t>
      </w:r>
      <w:r w:rsidR="00E0726D" w:rsidRPr="00997C6F">
        <w:t xml:space="preserve"> </w:t>
      </w:r>
      <w:r w:rsidR="00FD0B59">
        <w:t xml:space="preserve">đã </w:t>
      </w:r>
      <w:r w:rsidR="00E0726D" w:rsidRPr="00997C6F">
        <w:t xml:space="preserve">ảnh hưởng </w:t>
      </w:r>
      <w:r w:rsidR="00FD0B59">
        <w:t xml:space="preserve">lớn </w:t>
      </w:r>
      <w:r w:rsidR="00E0726D" w:rsidRPr="00997C6F">
        <w:t>đến</w:t>
      </w:r>
      <w:r w:rsidR="00FD0B59">
        <w:t xml:space="preserve"> nguồn</w:t>
      </w:r>
      <w:r w:rsidR="00E0726D" w:rsidRPr="00997C6F">
        <w:t xml:space="preserve"> thu ngân sách </w:t>
      </w:r>
      <w:r w:rsidR="00FD0B59">
        <w:t>địa phương</w:t>
      </w:r>
      <w:r w:rsidR="00BC6CF9">
        <w:t>,</w:t>
      </w:r>
      <w:r w:rsidR="00E0726D">
        <w:t xml:space="preserve"> </w:t>
      </w:r>
      <w:r w:rsidR="00BC6CF9">
        <w:t>đ</w:t>
      </w:r>
      <w:r w:rsidR="00E0726D" w:rsidRPr="00036445">
        <w:t xml:space="preserve">ể bảo đảm sự chủ động trong điều hành nhiệm vụ thu, chi ngân sách </w:t>
      </w:r>
      <w:r w:rsidR="00E0726D">
        <w:t xml:space="preserve">địa phương năm </w:t>
      </w:r>
      <w:r w:rsidR="00E0726D" w:rsidRPr="00036445">
        <w:t xml:space="preserve">2012 theo dự toán đã được </w:t>
      </w:r>
      <w:r w:rsidR="00FD0B59">
        <w:t xml:space="preserve">HĐND thành phố </w:t>
      </w:r>
      <w:r w:rsidR="00E0726D">
        <w:t>phê duyệt; trên cơ sở Chỉ thị số 22/CT-TTg ngày 05/9/2012 của Thủ tướng Chính phủ và ý kiến kết luận của Chủ tịch HĐND thành phố tại Công văn số 493/HĐND-VP ngày 10/9/2012,</w:t>
      </w:r>
      <w:r w:rsidR="00E0726D" w:rsidRPr="00997C6F">
        <w:t xml:space="preserve"> </w:t>
      </w:r>
      <w:r>
        <w:t>Chủ tịch UBND thành phố</w:t>
      </w:r>
      <w:r w:rsidR="00E0726D" w:rsidRPr="00997C6F">
        <w:t xml:space="preserve"> yêu cầu các Sở, ban, ngành, Hội đoàn thể, UBND các quận, </w:t>
      </w:r>
      <w:r w:rsidR="00E0726D" w:rsidRPr="00BE2A31">
        <w:t xml:space="preserve">huyện theo chức năng, nhiệm vụ được giao tập trung chỉ đạo thực hiện </w:t>
      </w:r>
      <w:r w:rsidR="00E0726D" w:rsidRPr="00997C6F">
        <w:t>các nhiệm vụ, giải pháp</w:t>
      </w:r>
      <w:r>
        <w:t xml:space="preserve"> quản lý điều hành ngân sách</w:t>
      </w:r>
      <w:r w:rsidR="00E0726D" w:rsidRPr="00997C6F">
        <w:t xml:space="preserve"> theo Nghị quyết của </w:t>
      </w:r>
      <w:r w:rsidR="002948E1">
        <w:t xml:space="preserve">HĐND </w:t>
      </w:r>
      <w:r w:rsidR="00E0726D" w:rsidRPr="00997C6F">
        <w:t xml:space="preserve">thành phố và </w:t>
      </w:r>
      <w:r>
        <w:t xml:space="preserve">chỉ đạo của </w:t>
      </w:r>
      <w:r w:rsidR="00E0726D" w:rsidRPr="00997C6F">
        <w:t>UBND thành phố;</w:t>
      </w:r>
      <w:r>
        <w:t xml:space="preserve"> trong đó</w:t>
      </w:r>
      <w:r w:rsidR="00E0726D" w:rsidRPr="00997C6F">
        <w:t>,</w:t>
      </w:r>
      <w:r>
        <w:t xml:space="preserve"> cần</w:t>
      </w:r>
      <w:r w:rsidR="00E0726D" w:rsidRPr="00997C6F">
        <w:t xml:space="preserve"> tập trung thực hiện một số nhiệm vụ, giải pháp trọng tâm sau:</w:t>
      </w:r>
    </w:p>
    <w:p w:rsidR="00E0726D" w:rsidRPr="00997C6F" w:rsidRDefault="00E0726D" w:rsidP="002948E1">
      <w:pPr>
        <w:spacing w:before="60"/>
        <w:ind w:firstLine="720"/>
        <w:jc w:val="both"/>
        <w:rPr>
          <w:b/>
        </w:rPr>
      </w:pPr>
      <w:r w:rsidRPr="00997C6F">
        <w:rPr>
          <w:b/>
        </w:rPr>
        <w:t>I. VỀ THU NGÂN SÁCH NHÀ NƯỚC</w:t>
      </w:r>
    </w:p>
    <w:p w:rsidR="00E0726D" w:rsidRPr="00997C6F" w:rsidRDefault="00E0726D" w:rsidP="002948E1">
      <w:pPr>
        <w:spacing w:before="60"/>
        <w:ind w:firstLine="720"/>
        <w:jc w:val="both"/>
      </w:pPr>
      <w:r w:rsidRPr="00BE2A31">
        <w:t>1. Cục Hải quan, Cục Thuế thành phố chủ trì, phối hợp các quận, huyện, các Sở, ngành có liên quan bám sát tình hình thực tế thu ngân sách</w:t>
      </w:r>
      <w:r>
        <w:t>,</w:t>
      </w:r>
      <w:r w:rsidRPr="00BE2A31">
        <w:rPr>
          <w:lang w:val="nl-NL"/>
        </w:rPr>
        <w:t xml:space="preserve"> </w:t>
      </w:r>
      <w:r w:rsidRPr="00F95DAE">
        <w:rPr>
          <w:lang w:val="nl-NL"/>
        </w:rPr>
        <w:t>chủ động có giải pháp</w:t>
      </w:r>
      <w:r w:rsidRPr="00BE2A31">
        <w:t xml:space="preserve"> tập trung đôn đốc </w:t>
      </w:r>
      <w:r w:rsidR="003803A2">
        <w:t xml:space="preserve">thu </w:t>
      </w:r>
      <w:r w:rsidRPr="00BE2A31">
        <w:t>các khoản giảm, gia hạn</w:t>
      </w:r>
      <w:r>
        <w:t>, nợ thuế, tiền sử dụng đất</w:t>
      </w:r>
      <w:r w:rsidRPr="00BE2A31">
        <w:t xml:space="preserve"> đến kỳ phải nộp theo quy định. Phấn đấu thực hiện thu ngân sách đạt trên 75% dự toán đã được </w:t>
      </w:r>
      <w:r w:rsidR="00BC6CF9">
        <w:t>giao</w:t>
      </w:r>
      <w:r w:rsidR="003803A2">
        <w:t>. T</w:t>
      </w:r>
      <w:r w:rsidRPr="00997C6F">
        <w:t xml:space="preserve">ập trung </w:t>
      </w:r>
      <w:r w:rsidR="003803A2">
        <w:t xml:space="preserve">thực hiện </w:t>
      </w:r>
      <w:r w:rsidRPr="00997C6F">
        <w:t>các nhiệm vụ</w:t>
      </w:r>
      <w:r w:rsidR="003803A2">
        <w:t xml:space="preserve"> cụ thể</w:t>
      </w:r>
      <w:r w:rsidRPr="00997C6F">
        <w:t xml:space="preserve"> sau:</w:t>
      </w:r>
    </w:p>
    <w:p w:rsidR="00E0726D" w:rsidRPr="00F95DAE" w:rsidRDefault="00E0726D" w:rsidP="002948E1">
      <w:pPr>
        <w:tabs>
          <w:tab w:val="center" w:pos="4896"/>
        </w:tabs>
        <w:spacing w:before="60"/>
        <w:ind w:firstLine="720"/>
        <w:jc w:val="both"/>
        <w:rPr>
          <w:lang w:val="nl-NL"/>
        </w:rPr>
      </w:pPr>
      <w:r>
        <w:rPr>
          <w:lang w:val="nl-NL"/>
        </w:rPr>
        <w:t>a)</w:t>
      </w:r>
      <w:r w:rsidRPr="00F95DAE">
        <w:rPr>
          <w:lang w:val="nl-NL"/>
        </w:rPr>
        <w:t xml:space="preserve"> Cơ quan Thuế các cấp tham mưu cho cấp ủy, chính quyền </w:t>
      </w:r>
      <w:r>
        <w:rPr>
          <w:lang w:val="nl-NL"/>
        </w:rPr>
        <w:t>các cấp</w:t>
      </w:r>
      <w:r w:rsidRPr="00F95DAE">
        <w:rPr>
          <w:lang w:val="nl-NL"/>
        </w:rPr>
        <w:t xml:space="preserve"> chỉ đạo </w:t>
      </w:r>
      <w:r>
        <w:rPr>
          <w:lang w:val="nl-NL"/>
        </w:rPr>
        <w:t xml:space="preserve">việc </w:t>
      </w:r>
      <w:r w:rsidRPr="00F95DAE">
        <w:rPr>
          <w:lang w:val="nl-NL"/>
        </w:rPr>
        <w:t xml:space="preserve">phối hợp với cơ quan Thuế tuyên truyền và thực hiện tốt các chính sách ưu đãi miễn, giảm, gia hạn thuế theo Nghị quyết số 29/2012/QH13 ngày 21/6/2012 của Quốc hội, Nghị quyết số 13/NQ-CP ngày 10/5/2012 của Chính phủ. Tham mưu </w:t>
      </w:r>
      <w:r w:rsidR="00BC6CF9">
        <w:rPr>
          <w:lang w:val="nl-NL"/>
        </w:rPr>
        <w:t xml:space="preserve">UBND </w:t>
      </w:r>
      <w:r w:rsidRPr="00F95DAE">
        <w:rPr>
          <w:lang w:val="nl-NL"/>
        </w:rPr>
        <w:t>các cấp chỉ đạo xử lý ngay những khó khăn, vướng mắc liên quan đến thu ngân sách nhà nước, khai thác nguồn thu, xử lý cưỡng chế, thu hồi nợ đọng.</w:t>
      </w:r>
      <w:r w:rsidRPr="00F95DAE">
        <w:rPr>
          <w:lang w:val="nl-NL"/>
        </w:rPr>
        <w:tab/>
      </w:r>
    </w:p>
    <w:p w:rsidR="00E0726D" w:rsidRPr="00F95DAE" w:rsidRDefault="00E0726D" w:rsidP="002948E1">
      <w:pPr>
        <w:spacing w:before="60"/>
        <w:ind w:firstLine="720"/>
        <w:jc w:val="both"/>
        <w:rPr>
          <w:lang w:val="nl-NL"/>
        </w:rPr>
      </w:pPr>
      <w:r>
        <w:rPr>
          <w:lang w:val="nl-NL"/>
        </w:rPr>
        <w:t>b)</w:t>
      </w:r>
      <w:r w:rsidRPr="00F95DAE">
        <w:rPr>
          <w:lang w:val="nl-NL"/>
        </w:rPr>
        <w:t xml:space="preserve"> Rà soát, nắm chắc các nguồn thu và đối tượng thu nộp ngân sách trên từng địa bàn đôn đốc thu kịp thời, phấn đấu thu ở các lĩnh vực, ngành nghề có điều kiện</w:t>
      </w:r>
      <w:r>
        <w:rPr>
          <w:lang w:val="nl-NL"/>
        </w:rPr>
        <w:t xml:space="preserve">; </w:t>
      </w:r>
      <w:r w:rsidRPr="005D61E6">
        <w:rPr>
          <w:lang w:val="nl-NL"/>
        </w:rPr>
        <w:t>trong đó, cần chú trọng khai thác các khoản thuế phát sinh mới như xây dựng tư nhân, xây dựng ngoại tỉnh để tăng thu ngân sách</w:t>
      </w:r>
      <w:r>
        <w:rPr>
          <w:lang w:val="nl-NL"/>
        </w:rPr>
        <w:t>,</w:t>
      </w:r>
      <w:r w:rsidRPr="00F95DAE">
        <w:rPr>
          <w:lang w:val="nl-NL"/>
        </w:rPr>
        <w:t xml:space="preserve"> bù đắp các khoản giảm thu.</w:t>
      </w:r>
    </w:p>
    <w:p w:rsidR="00E0726D" w:rsidRPr="00F95DAE" w:rsidRDefault="00E0726D" w:rsidP="002948E1">
      <w:pPr>
        <w:spacing w:before="60"/>
        <w:ind w:firstLine="720"/>
        <w:jc w:val="both"/>
        <w:rPr>
          <w:lang w:val="nl-NL"/>
        </w:rPr>
      </w:pPr>
      <w:r>
        <w:rPr>
          <w:lang w:val="nl-NL"/>
        </w:rPr>
        <w:t>c)</w:t>
      </w:r>
      <w:r w:rsidRPr="00F95DAE">
        <w:rPr>
          <w:lang w:val="nl-NL"/>
        </w:rPr>
        <w:t xml:space="preserve"> Kịp thời kiểm tra, kiểm soát việc kê khai thuế, quyết toán thuế của các doanh nghiệp, tổ chức, cá nhân để thu đúng, thu đủ, thu kịp thời các khoản thuế, phí, lệ phí và thu khác vào ngân sách nhà nước; trong đó, cần tập trung rà soát những lĩnh vực kinh doanh nhà hàng, khách sạn, dịch vụ ăn uống…</w:t>
      </w:r>
      <w:r w:rsidR="002948E1">
        <w:rPr>
          <w:lang w:val="nl-NL"/>
        </w:rPr>
        <w:t xml:space="preserve"> </w:t>
      </w:r>
      <w:r w:rsidRPr="00F95DAE">
        <w:rPr>
          <w:lang w:val="nl-NL"/>
        </w:rPr>
        <w:t xml:space="preserve">điều chỉnh thuế </w:t>
      </w:r>
      <w:r>
        <w:rPr>
          <w:lang w:val="nl-NL"/>
        </w:rPr>
        <w:t>hợp lý</w:t>
      </w:r>
      <w:r w:rsidRPr="00F95DAE">
        <w:rPr>
          <w:lang w:val="nl-NL"/>
        </w:rPr>
        <w:t xml:space="preserve"> và chống thất thu thuế. </w:t>
      </w:r>
      <w:r w:rsidR="002948E1">
        <w:rPr>
          <w:lang w:val="nl-NL"/>
        </w:rPr>
        <w:t xml:space="preserve">Thực hiện </w:t>
      </w:r>
      <w:r w:rsidRPr="00F95DAE">
        <w:rPr>
          <w:lang w:val="nl-NL"/>
        </w:rPr>
        <w:t>công tác hoàn thuế, bảo đảm đúng đối tượng, trình tự, thủ tục.</w:t>
      </w:r>
    </w:p>
    <w:p w:rsidR="00E0726D" w:rsidRPr="00F95DAE" w:rsidRDefault="00E0726D" w:rsidP="002948E1">
      <w:pPr>
        <w:spacing w:before="60"/>
        <w:ind w:firstLine="720"/>
        <w:jc w:val="both"/>
        <w:rPr>
          <w:lang w:val="nl-NL"/>
        </w:rPr>
      </w:pPr>
      <w:r>
        <w:rPr>
          <w:lang w:val="nl-NL"/>
        </w:rPr>
        <w:lastRenderedPageBreak/>
        <w:t>d)</w:t>
      </w:r>
      <w:r w:rsidRPr="00F95DAE">
        <w:rPr>
          <w:lang w:val="nl-NL"/>
        </w:rPr>
        <w:t xml:space="preserve"> Rà soát, phân loại nợ đọng thuế và xây dựng kế hoạch thu thuế nợ đọng phù hợp với từng đối tượng nợ. Đôn đốc thu đối với số thuế được gia hạn đến hạn phải nộp vào ngân sách. </w:t>
      </w:r>
    </w:p>
    <w:p w:rsidR="00E0726D" w:rsidRPr="00F95DAE" w:rsidRDefault="00E0726D" w:rsidP="002948E1">
      <w:pPr>
        <w:spacing w:before="60"/>
        <w:ind w:firstLine="720"/>
        <w:jc w:val="both"/>
        <w:rPr>
          <w:lang w:val="nl-NL"/>
        </w:rPr>
      </w:pPr>
      <w:r>
        <w:rPr>
          <w:lang w:val="nl-NL"/>
        </w:rPr>
        <w:t>e)</w:t>
      </w:r>
      <w:r w:rsidRPr="00F95DAE">
        <w:rPr>
          <w:lang w:val="nl-NL"/>
        </w:rPr>
        <w:t xml:space="preserve"> Tăng cường công tác kiểm tra, thanh tra thuế</w:t>
      </w:r>
      <w:r w:rsidR="002948E1">
        <w:rPr>
          <w:lang w:val="nl-NL"/>
        </w:rPr>
        <w:t>;</w:t>
      </w:r>
      <w:r w:rsidRPr="00F95DAE">
        <w:rPr>
          <w:lang w:val="nl-NL"/>
        </w:rPr>
        <w:t xml:space="preserve"> trong đó</w:t>
      </w:r>
      <w:r w:rsidR="002948E1">
        <w:rPr>
          <w:lang w:val="nl-NL"/>
        </w:rPr>
        <w:t>,</w:t>
      </w:r>
      <w:r w:rsidRPr="00F95DAE">
        <w:rPr>
          <w:lang w:val="nl-NL"/>
        </w:rPr>
        <w:t xml:space="preserve"> tập trung những doanh nghiệp có số thu lớn, những ngành nghề có rủi ro cao. Phối hợp giữa cơ quan thu, cơ quan tài chính và các lực lượng chức năng (Công an, Ngân hàng, Kho bạc, Quản lý Thị trường…) trong công tác quản lý thu, chống thất thu và xử lý nợ đọng; phối hợp kiểm tra tình hình quản lý sử dụng hóa đơn, xử lý kịp thời hành vi bán hàng không xuất hóa đơn, không kê khai thuế.</w:t>
      </w:r>
    </w:p>
    <w:p w:rsidR="00E0726D" w:rsidRPr="005D61E6" w:rsidRDefault="00E0726D" w:rsidP="002948E1">
      <w:pPr>
        <w:spacing w:before="60"/>
        <w:ind w:firstLine="720"/>
        <w:jc w:val="both"/>
        <w:rPr>
          <w:lang w:val="nl-NL"/>
        </w:rPr>
      </w:pPr>
      <w:r w:rsidRPr="005D61E6">
        <w:rPr>
          <w:lang w:val="nl-NL"/>
        </w:rPr>
        <w:t>f</w:t>
      </w:r>
      <w:r>
        <w:rPr>
          <w:lang w:val="nl-NL"/>
        </w:rPr>
        <w:t>)</w:t>
      </w:r>
      <w:r w:rsidRPr="005D61E6">
        <w:rPr>
          <w:lang w:val="nl-NL"/>
        </w:rPr>
        <w:t xml:space="preserve"> Cơ quan Thuế, Kho bạc Nhà nước, Ngân hàn</w:t>
      </w:r>
      <w:r>
        <w:rPr>
          <w:lang w:val="nl-NL"/>
        </w:rPr>
        <w:t>g</w:t>
      </w:r>
      <w:r w:rsidRPr="005D61E6">
        <w:rPr>
          <w:lang w:val="nl-NL"/>
        </w:rPr>
        <w:t xml:space="preserve"> Nhà nước Chi nhánh Đà Nẵng phối hợp chỉ đạo và làm việc với các Ngân hàng Thương mại xử lý các khoản thu vào ngân sách kịp thời</w:t>
      </w:r>
      <w:r w:rsidR="002948E1">
        <w:rPr>
          <w:lang w:val="nl-NL"/>
        </w:rPr>
        <w:t>;</w:t>
      </w:r>
      <w:r w:rsidRPr="005D61E6">
        <w:rPr>
          <w:lang w:val="nl-NL"/>
        </w:rPr>
        <w:t xml:space="preserve"> </w:t>
      </w:r>
      <w:r>
        <w:rPr>
          <w:lang w:val="nl-NL"/>
        </w:rPr>
        <w:t>đ</w:t>
      </w:r>
      <w:r w:rsidRPr="005D61E6">
        <w:rPr>
          <w:lang w:val="nl-NL"/>
        </w:rPr>
        <w:t>ặc biệt là việc xử lý trên các tài khoản tạm thu của KBNN tại các Ngân hàng Thương mại.</w:t>
      </w:r>
    </w:p>
    <w:p w:rsidR="00E0726D" w:rsidRPr="005D61E6" w:rsidRDefault="00E0726D" w:rsidP="002948E1">
      <w:pPr>
        <w:spacing w:before="60"/>
        <w:ind w:firstLine="720"/>
        <w:jc w:val="both"/>
        <w:rPr>
          <w:lang w:val="nl-NL"/>
        </w:rPr>
      </w:pPr>
      <w:r w:rsidRPr="005D61E6">
        <w:rPr>
          <w:lang w:val="nl-NL"/>
        </w:rPr>
        <w:t>2. Giao Sở Công thương, Chi cục Quản lý thị trường thành phố phối hợp cùng Cục Hải quan và các cơ quan đơn vị có liên quan tăng cường phòng, chống gian lận thương mại, chuyển giá, gian lận giá nhập khẩu.</w:t>
      </w:r>
    </w:p>
    <w:p w:rsidR="00E0726D" w:rsidRPr="00E0726D" w:rsidRDefault="00E0726D" w:rsidP="002948E1">
      <w:pPr>
        <w:spacing w:before="60"/>
        <w:ind w:firstLine="720"/>
        <w:jc w:val="both"/>
        <w:rPr>
          <w:lang w:val="nl-NL"/>
        </w:rPr>
      </w:pPr>
      <w:r w:rsidRPr="00E0726D">
        <w:rPr>
          <w:lang w:val="nl-NL"/>
        </w:rPr>
        <w:t>3. Sở Tài chính chủ trì, phối hợp cùng các cơ quan có liên quan tăng cường triển khai kiểm tra, giám sát việc thực hiện quy định về quản lý giá đối với những mặt hàng thuộc danh mục nhà nước định giá, mặt hàng thực hiện bình ổn giá, những mặt hàng thiết yếu cho sản xuất và đời sống.</w:t>
      </w:r>
    </w:p>
    <w:p w:rsidR="00E0726D" w:rsidRPr="00E0726D" w:rsidRDefault="00E0726D" w:rsidP="002948E1">
      <w:pPr>
        <w:spacing w:before="60"/>
        <w:ind w:firstLine="720"/>
        <w:jc w:val="both"/>
        <w:rPr>
          <w:lang w:val="nl-NL"/>
        </w:rPr>
      </w:pPr>
      <w:r w:rsidRPr="00E0726D">
        <w:rPr>
          <w:lang w:val="nl-NL"/>
        </w:rPr>
        <w:t>4. Cục Thuế chủ trì, phối hợp cùng Sở Tài chính, các cơ quan đơn vị có liên quan làm việc với các Ngân hàng</w:t>
      </w:r>
      <w:r w:rsidR="00FD0B59">
        <w:rPr>
          <w:lang w:val="nl-NL"/>
        </w:rPr>
        <w:t xml:space="preserve"> Thương mại</w:t>
      </w:r>
      <w:r w:rsidRPr="00E0726D">
        <w:rPr>
          <w:lang w:val="nl-NL"/>
        </w:rPr>
        <w:t xml:space="preserve"> để phối hợp thành lập tổ công tác xây dựng phương án quản lý, đôn đốc thu nợ tiền sử dụng đất trên địa bàn thành phố.</w:t>
      </w:r>
    </w:p>
    <w:p w:rsidR="00E0726D" w:rsidRPr="00E0726D" w:rsidRDefault="00E0726D" w:rsidP="002948E1">
      <w:pPr>
        <w:spacing w:before="60"/>
        <w:ind w:firstLine="720"/>
        <w:jc w:val="both"/>
        <w:rPr>
          <w:b/>
          <w:lang w:val="nl-NL"/>
        </w:rPr>
      </w:pPr>
      <w:r w:rsidRPr="00E0726D">
        <w:rPr>
          <w:b/>
          <w:lang w:val="nl-NL"/>
        </w:rPr>
        <w:t>II. VỀ CHI NGÂN SÁCH NHÀ NƯỚC</w:t>
      </w:r>
    </w:p>
    <w:p w:rsidR="00E0726D" w:rsidRPr="00E0726D" w:rsidRDefault="00E0726D" w:rsidP="002948E1">
      <w:pPr>
        <w:spacing w:before="60"/>
        <w:ind w:firstLine="720"/>
        <w:jc w:val="both"/>
        <w:rPr>
          <w:lang w:val="nl-NL"/>
        </w:rPr>
      </w:pPr>
      <w:r w:rsidRPr="00E0726D">
        <w:rPr>
          <w:lang w:val="nl-NL"/>
        </w:rPr>
        <w:t>Yêu cầu các Sở, ngành, Hội đoàn thể thành phố; UBND các quận, huyện:</w:t>
      </w:r>
    </w:p>
    <w:p w:rsidR="00E0726D" w:rsidRPr="00E0726D" w:rsidRDefault="00E0726D" w:rsidP="002948E1">
      <w:pPr>
        <w:spacing w:before="60"/>
        <w:ind w:firstLine="720"/>
        <w:jc w:val="both"/>
        <w:rPr>
          <w:lang w:val="nl-NL"/>
        </w:rPr>
      </w:pPr>
      <w:r w:rsidRPr="00E0726D">
        <w:rPr>
          <w:lang w:val="nl-NL"/>
        </w:rPr>
        <w:t>1. Về quản lý chi đầu tư xây dựng cơ bản:</w:t>
      </w:r>
    </w:p>
    <w:p w:rsidR="00E0726D" w:rsidRPr="00E0726D" w:rsidRDefault="00E0726D" w:rsidP="002948E1">
      <w:pPr>
        <w:spacing w:before="60"/>
        <w:ind w:firstLine="720"/>
        <w:jc w:val="both"/>
        <w:rPr>
          <w:lang w:val="nl-NL"/>
        </w:rPr>
      </w:pPr>
      <w:r w:rsidRPr="00E0726D">
        <w:rPr>
          <w:lang w:val="nl-NL"/>
        </w:rPr>
        <w:t>a) Giao Sở Kế hoạch và Đầu tư chủ trì phối hợp cùng Văn phòng UBND thành phố, Sở Tài chính rà soát đề xuất cắt giảm, giãn những danh mục công trình chưa cần thiết, chưa cấp bách, trình UBND thành phố phê duyệt danh mục các dự án được giải ngân kế hoạch năm 2012 và danh mục các dự án cắt giảm chuyển sang năm sau thực hiện</w:t>
      </w:r>
      <w:r>
        <w:rPr>
          <w:lang w:val="nl-NL"/>
        </w:rPr>
        <w:t xml:space="preserve"> </w:t>
      </w:r>
      <w:r w:rsidRPr="00E0726D">
        <w:rPr>
          <w:lang w:val="nl-NL"/>
        </w:rPr>
        <w:t>để tập trung vốn</w:t>
      </w:r>
      <w:r w:rsidR="00E010D5">
        <w:rPr>
          <w:lang w:val="nl-NL"/>
        </w:rPr>
        <w:t xml:space="preserve"> năm 2012</w:t>
      </w:r>
      <w:r w:rsidRPr="00E0726D">
        <w:rPr>
          <w:lang w:val="nl-NL"/>
        </w:rPr>
        <w:t xml:space="preserve"> cho</w:t>
      </w:r>
      <w:r w:rsidR="00E010D5">
        <w:rPr>
          <w:lang w:val="nl-NL"/>
        </w:rPr>
        <w:t xml:space="preserve"> các</w:t>
      </w:r>
      <w:r w:rsidRPr="00E0726D">
        <w:rPr>
          <w:lang w:val="nl-NL"/>
        </w:rPr>
        <w:t xml:space="preserve"> công trình trọng điểm</w:t>
      </w:r>
      <w:r>
        <w:rPr>
          <w:lang w:val="nl-NL"/>
        </w:rPr>
        <w:t>.</w:t>
      </w:r>
    </w:p>
    <w:p w:rsidR="00E0726D" w:rsidRPr="00E0726D" w:rsidRDefault="00E0726D" w:rsidP="002948E1">
      <w:pPr>
        <w:spacing w:before="60"/>
        <w:ind w:firstLine="720"/>
        <w:jc w:val="both"/>
        <w:rPr>
          <w:lang w:val="nl-NL"/>
        </w:rPr>
      </w:pPr>
      <w:r w:rsidRPr="00E0726D">
        <w:rPr>
          <w:lang w:val="nl-NL"/>
        </w:rPr>
        <w:t>b) Các Chủ đầu tư, Ban quản lý dự án tập trung thúc đẩy giải ngân vốn đầu tư phát triển đối với nguồn vốn đầu tư từ vốn trái phiếu Chính phủ, vốn các chương trình mục tiêu quốc gia, vốn ODA theo đúng quy định.</w:t>
      </w:r>
    </w:p>
    <w:p w:rsidR="00E0726D" w:rsidRDefault="00E0726D" w:rsidP="002948E1">
      <w:pPr>
        <w:spacing w:before="60"/>
        <w:ind w:firstLine="720"/>
        <w:jc w:val="both"/>
        <w:rPr>
          <w:lang w:val="nl-NL"/>
        </w:rPr>
      </w:pPr>
      <w:r w:rsidRPr="00E0726D">
        <w:rPr>
          <w:lang w:val="nl-NL"/>
        </w:rPr>
        <w:t>c) Đối với chi đầu tư XDCB từ nguồn ngân sách tập trung và nguồn thu khai thác quỹ đất của thành phố, giao Văn phòng UBND thành phố phối hợp cùng Sở Kế hoạch và Đầu tư rà soát lại toàn bộ danh mục công trình trọng điểm ưu tiên được giải ngân năm 2012 theo ý kiến của lãnh đạo thành phố</w:t>
      </w:r>
      <w:r w:rsidR="00E010D5">
        <w:rPr>
          <w:lang w:val="nl-NL"/>
        </w:rPr>
        <w:t>;</w:t>
      </w:r>
      <w:r w:rsidRPr="00E0726D">
        <w:rPr>
          <w:lang w:val="nl-NL"/>
        </w:rPr>
        <w:t xml:space="preserve"> phối hợp với Sở Tài chính và KBNN </w:t>
      </w:r>
      <w:r w:rsidR="00E010D5">
        <w:rPr>
          <w:lang w:val="nl-NL"/>
        </w:rPr>
        <w:t xml:space="preserve">cân đối nguồn vốn, </w:t>
      </w:r>
      <w:r w:rsidRPr="00E0726D">
        <w:rPr>
          <w:lang w:val="nl-NL"/>
        </w:rPr>
        <w:t xml:space="preserve">tham mưu </w:t>
      </w:r>
      <w:r w:rsidR="00E010D5" w:rsidRPr="00E0726D">
        <w:rPr>
          <w:lang w:val="nl-NL"/>
        </w:rPr>
        <w:t xml:space="preserve">UBND thành phố xem xét quyết định điều hành ngân sách để thanh toán vốn đầu tư cho công trình trọng điểm </w:t>
      </w:r>
      <w:r w:rsidRPr="00E0726D">
        <w:rPr>
          <w:lang w:val="nl-NL"/>
        </w:rPr>
        <w:t>đảm bảo hiệu quả, phù hợp với tiến độ thu ngân sách.</w:t>
      </w:r>
    </w:p>
    <w:p w:rsidR="00E0726D" w:rsidRPr="00E0726D" w:rsidRDefault="00E0726D" w:rsidP="002948E1">
      <w:pPr>
        <w:spacing w:before="60"/>
        <w:ind w:firstLine="720"/>
        <w:jc w:val="both"/>
        <w:rPr>
          <w:lang w:val="nl-NL"/>
        </w:rPr>
      </w:pPr>
      <w:r w:rsidRPr="00E0726D">
        <w:rPr>
          <w:lang w:val="nl-NL"/>
        </w:rPr>
        <w:lastRenderedPageBreak/>
        <w:t>d) Văn phòng UBND thành phố chủ trì phối hợp với Sở Kế hoạch và Đầu tư, Sở Tài chính, KBNN Đà Nẵng quản lý chặt chẽ công tác giải ngân vốn đầu tư và cô</w:t>
      </w:r>
      <w:r w:rsidR="00BC6CF9">
        <w:rPr>
          <w:lang w:val="nl-NL"/>
        </w:rPr>
        <w:t>ng khai cho các chủ đầu tư biết;</w:t>
      </w:r>
      <w:r w:rsidRPr="00E0726D">
        <w:rPr>
          <w:lang w:val="nl-NL"/>
        </w:rPr>
        <w:t xml:space="preserve"> chỉ thực hiện giải ngân đối với các dự án, công trình được UBND thành phố thống nhất bằng văn bản.</w:t>
      </w:r>
    </w:p>
    <w:p w:rsidR="00E0726D" w:rsidRPr="00E0726D" w:rsidRDefault="00E0726D" w:rsidP="002948E1">
      <w:pPr>
        <w:spacing w:before="60"/>
        <w:ind w:firstLine="720"/>
        <w:jc w:val="both"/>
        <w:rPr>
          <w:lang w:val="nl-NL"/>
        </w:rPr>
      </w:pPr>
      <w:r w:rsidRPr="00E0726D">
        <w:rPr>
          <w:lang w:val="nl-NL"/>
        </w:rPr>
        <w:t>2. Về quản lý chi thường xuyên:</w:t>
      </w:r>
    </w:p>
    <w:p w:rsidR="00E0726D" w:rsidRPr="00E0726D" w:rsidRDefault="00E0726D" w:rsidP="002948E1">
      <w:pPr>
        <w:spacing w:before="60"/>
        <w:ind w:firstLine="720"/>
        <w:jc w:val="both"/>
        <w:rPr>
          <w:lang w:val="nl-NL"/>
        </w:rPr>
      </w:pPr>
      <w:r w:rsidRPr="00E0726D">
        <w:rPr>
          <w:lang w:val="nl-NL"/>
        </w:rPr>
        <w:t xml:space="preserve">a) Nghiêm túc thực hiện chủ trương thực hành tiết kiệm, chống lãng phí trong chi thường xuyên; thực hiện cắt giảm toàn bộ các khoản chi mua sắm chưa thật sự cần thiết, rà soát và cắt giảm dự toán đã bố trí cho các dự án, chương trình, vốn quy hoạch thuộc các nhiệm vụ chi sự nghiệp để cắt giảm, giãn chi sang năm sau; rà soát; sắp xếp lại, cắt giảm hoặc giãn thời gian thực hiện các nhiệm vụ chi chưa thực sự cấp thiết; tiết giảm tối đa chi phí điện, nước, điện thoại, văn phòng phẩm, xăng dầu, chi phí tiếp khách, chi phí lễ hội, khánh tiết, hội nghị, hội thảo, đi công tác trong và ngoài nước,… </w:t>
      </w:r>
    </w:p>
    <w:p w:rsidR="00E0726D" w:rsidRPr="00E0726D" w:rsidRDefault="00E0726D" w:rsidP="002948E1">
      <w:pPr>
        <w:spacing w:before="60"/>
        <w:ind w:firstLine="720"/>
        <w:jc w:val="both"/>
        <w:rPr>
          <w:lang w:val="nl-NL"/>
        </w:rPr>
      </w:pPr>
      <w:r w:rsidRPr="00E0726D">
        <w:rPr>
          <w:lang w:val="nl-NL"/>
        </w:rPr>
        <w:t xml:space="preserve">b) Rà soát, sắp xếp các nhiệm vụ chi theo thứ tự ưu tiên và thực hiện chi những nhiệm vụ đã được bố trí trong dự toán theo khả năng và tiến độ thu ngân sách. Không bổ sung ngoài dự toán và tạm ứng, trừ trường hợp thật sự cấp bách được </w:t>
      </w:r>
      <w:r w:rsidR="00BC6CF9">
        <w:rPr>
          <w:lang w:val="nl-NL"/>
        </w:rPr>
        <w:t xml:space="preserve">UBND </w:t>
      </w:r>
      <w:r w:rsidRPr="00E0726D">
        <w:rPr>
          <w:lang w:val="nl-NL"/>
        </w:rPr>
        <w:t xml:space="preserve">thành phố có ý kiến bằng văn bản; ưu tiên chi tiền lương, </w:t>
      </w:r>
      <w:r w:rsidRPr="00BE2A31">
        <w:rPr>
          <w:lang w:val="fr-FR"/>
        </w:rPr>
        <w:t xml:space="preserve">các khoản có tính chất lương, </w:t>
      </w:r>
      <w:r w:rsidRPr="00E0726D">
        <w:rPr>
          <w:lang w:val="nl-NL"/>
        </w:rPr>
        <w:t xml:space="preserve">các khoản liên quan đến chế độ, chính sách đối với con người và an sinh xã hội. Trong điều kiện nguồn thu ngân sách chưa đảm bảo, cần rà soát một số lĩnh vực và thực hiện rút hạn mức dự toán không quá mức bình quân tháng. </w:t>
      </w:r>
    </w:p>
    <w:p w:rsidR="00E0726D" w:rsidRPr="00E0726D" w:rsidRDefault="00E0726D" w:rsidP="002948E1">
      <w:pPr>
        <w:spacing w:before="60"/>
        <w:ind w:firstLine="720"/>
        <w:jc w:val="both"/>
        <w:rPr>
          <w:lang w:val="nl-NL"/>
        </w:rPr>
      </w:pPr>
      <w:r w:rsidRPr="00E0726D">
        <w:rPr>
          <w:lang w:val="nl-NL"/>
        </w:rPr>
        <w:t>c) Giao Sở Tài chính và Kho bạc Nhà nước tăng cường công tác kiểm tra, k</w:t>
      </w:r>
      <w:r w:rsidR="00BC6CF9">
        <w:rPr>
          <w:lang w:val="nl-NL"/>
        </w:rPr>
        <w:t>iểm soát chi ngân sách nhà nước</w:t>
      </w:r>
      <w:r w:rsidR="00BC6CF9" w:rsidRPr="00BC6CF9">
        <w:rPr>
          <w:lang w:val="nl-NL"/>
        </w:rPr>
        <w:t xml:space="preserve"> </w:t>
      </w:r>
      <w:r w:rsidR="00BC6CF9" w:rsidRPr="00E0726D">
        <w:rPr>
          <w:lang w:val="nl-NL"/>
        </w:rPr>
        <w:t>trong phạm vi quản lý và theo chức năng, nhiệm vụ được giao, bảo đảm sử dụng ngân sách đúng mục đích, tiết kiệm, hiệu quả và theo đúng chế độ quy định</w:t>
      </w:r>
      <w:r w:rsidR="00BC6CF9">
        <w:rPr>
          <w:lang w:val="nl-NL"/>
        </w:rPr>
        <w:t>,</w:t>
      </w:r>
      <w:r w:rsidRPr="00E0726D">
        <w:rPr>
          <w:lang w:val="nl-NL"/>
        </w:rPr>
        <w:t xml:space="preserve"> tham mưu UBND thành phố điều hành chi ngân sách theo tiến độ thu ngân sách. Thực hiện chuyển nguồn theo đúng Chỉ thị số 22/CT-TTg ngày 05/9/2012 của Thủ tướng. </w:t>
      </w:r>
    </w:p>
    <w:p w:rsidR="00E0726D" w:rsidRPr="00E0726D" w:rsidRDefault="00E0726D" w:rsidP="002948E1">
      <w:pPr>
        <w:spacing w:before="60"/>
        <w:ind w:firstLine="720"/>
        <w:jc w:val="both"/>
        <w:rPr>
          <w:lang w:val="nl-NL"/>
        </w:rPr>
      </w:pPr>
      <w:r w:rsidRPr="00E0726D">
        <w:rPr>
          <w:lang w:val="nl-NL"/>
        </w:rPr>
        <w:t>d) Kể từ tháng 10/2012 đến hết năm 2012: Giao Sở Tài chính và KBNN thực hiện thông báo dự toán ngân sách hàng tháng đối với chi hoạt động thường xuyên của các đơn vị dự toán thuộc thành phố quản lý với mức dự toán thông báo bằng với tốc độ thu ngân sách tại thời điểm.</w:t>
      </w:r>
    </w:p>
    <w:p w:rsidR="00E0726D" w:rsidRPr="00E0726D" w:rsidRDefault="00E0726D" w:rsidP="002948E1">
      <w:pPr>
        <w:spacing w:before="60"/>
        <w:ind w:firstLine="720"/>
        <w:jc w:val="both"/>
        <w:rPr>
          <w:lang w:val="nl-NL"/>
        </w:rPr>
      </w:pPr>
      <w:r w:rsidRPr="00E0726D">
        <w:rPr>
          <w:lang w:val="nl-NL"/>
        </w:rPr>
        <w:t>e) Việc quản lý dự toán chi trên hệ thống Tabmis từ khâu nhập, phân bổ, rút dự toán được thực hiện theo đúng quy trình của hệ thống và các quy định về quản lý điều hành ngân sách.</w:t>
      </w:r>
    </w:p>
    <w:p w:rsidR="00E0726D" w:rsidRPr="00E0726D" w:rsidRDefault="00C3060B" w:rsidP="002948E1">
      <w:pPr>
        <w:spacing w:before="60"/>
        <w:ind w:firstLine="720"/>
        <w:jc w:val="both"/>
        <w:rPr>
          <w:lang w:val="nl-NL"/>
        </w:rPr>
      </w:pPr>
      <w:r>
        <w:rPr>
          <w:lang w:val="nl-NL"/>
        </w:rPr>
        <w:t>3</w:t>
      </w:r>
      <w:r w:rsidR="00E0726D" w:rsidRPr="00E0726D">
        <w:rPr>
          <w:lang w:val="nl-NL"/>
        </w:rPr>
        <w:t>. Chủ tịch Ủy ban nhân dân các quận, huyện:</w:t>
      </w:r>
    </w:p>
    <w:p w:rsidR="00E0726D" w:rsidRPr="00E0726D" w:rsidRDefault="00E0726D" w:rsidP="002948E1">
      <w:pPr>
        <w:spacing w:before="60"/>
        <w:ind w:firstLine="720"/>
        <w:jc w:val="both"/>
        <w:rPr>
          <w:lang w:val="nl-NL"/>
        </w:rPr>
      </w:pPr>
      <w:r w:rsidRPr="00E0726D">
        <w:rPr>
          <w:lang w:val="nl-NL"/>
        </w:rPr>
        <w:t>a) Căn cứ khả năng thu</w:t>
      </w:r>
      <w:r w:rsidR="002948E1">
        <w:rPr>
          <w:lang w:val="nl-NL"/>
        </w:rPr>
        <w:t xml:space="preserve"> ngân sách </w:t>
      </w:r>
      <w:r w:rsidRPr="00E0726D">
        <w:rPr>
          <w:lang w:val="nl-NL"/>
        </w:rPr>
        <w:t xml:space="preserve">để chủ động tổ chức điều hành chi ngân sách địa phương. Trường hợp thu ngân sách địa phương giảm so với dự toán giao thì </w:t>
      </w:r>
      <w:r w:rsidR="003803A2">
        <w:rPr>
          <w:lang w:val="nl-NL"/>
        </w:rPr>
        <w:t xml:space="preserve">UBND </w:t>
      </w:r>
      <w:r w:rsidRPr="00E0726D">
        <w:rPr>
          <w:lang w:val="nl-NL"/>
        </w:rPr>
        <w:t>quận, huyện phải chủ động giảm chi tương ứng theo quy định</w:t>
      </w:r>
      <w:r w:rsidR="00FD0B59">
        <w:rPr>
          <w:lang w:val="nl-NL"/>
        </w:rPr>
        <w:t>,</w:t>
      </w:r>
      <w:r w:rsidRPr="00E0726D">
        <w:rPr>
          <w:lang w:val="nl-NL"/>
        </w:rPr>
        <w:t xml:space="preserve"> chủ động sử dụng các nguồn lực tài chính của địa phương theo quy định của Luật </w:t>
      </w:r>
      <w:r w:rsidR="00FD0B59">
        <w:rPr>
          <w:lang w:val="nl-NL"/>
        </w:rPr>
        <w:t xml:space="preserve">NSNN </w:t>
      </w:r>
      <w:r w:rsidRPr="00E0726D">
        <w:rPr>
          <w:lang w:val="nl-NL"/>
        </w:rPr>
        <w:t xml:space="preserve">để bảo đảm cân đối ngân sách địa phương. </w:t>
      </w:r>
    </w:p>
    <w:p w:rsidR="00E0726D" w:rsidRPr="00E0726D" w:rsidRDefault="00E0726D" w:rsidP="002948E1">
      <w:pPr>
        <w:spacing w:before="60"/>
        <w:ind w:firstLine="720"/>
        <w:jc w:val="both"/>
        <w:rPr>
          <w:lang w:val="nl-NL"/>
        </w:rPr>
      </w:pPr>
      <w:r w:rsidRPr="00E0726D">
        <w:rPr>
          <w:lang w:val="nl-NL"/>
        </w:rPr>
        <w:t xml:space="preserve">b) Chủ động dành nguồn từ ngân sách và sử dụng dự phòng ngân sách địa phương để tập trung cho các nhiệm vụ chi phòng chống, khắc phục hậu quả thiên tai, </w:t>
      </w:r>
      <w:r w:rsidRPr="00E0726D">
        <w:rPr>
          <w:lang w:val="nl-NL"/>
        </w:rPr>
        <w:lastRenderedPageBreak/>
        <w:t>dịch bệnh và xử lý các nhu cầu cấp thiết về an sinh xã hội, quốc phòng, an ninh tại địa phương. Hạn chế tối đa đề nghị ngân sách thành phố hỗ trợ, ứng vốn.</w:t>
      </w:r>
    </w:p>
    <w:p w:rsidR="00E0726D" w:rsidRPr="00E0726D" w:rsidRDefault="00E0726D" w:rsidP="002948E1">
      <w:pPr>
        <w:spacing w:before="60"/>
        <w:ind w:firstLine="720"/>
        <w:jc w:val="both"/>
        <w:rPr>
          <w:lang w:val="nl-NL"/>
        </w:rPr>
      </w:pPr>
      <w:r w:rsidRPr="00E0726D">
        <w:rPr>
          <w:lang w:val="nl-NL"/>
        </w:rPr>
        <w:t>c) Trường hợp ngân sách địa phương trong quá trình điều hành bị thiếu hụt nghiêm trọng dẫn đến không đảm bảo chi lương và các khoản có tính chất lương do nguồn thu chưa tập trung kịp; sau khi đã sử dụng các nguồn lực tài chính của địa phương vẫn không đủ đáp ứng các nhu cầu chi</w:t>
      </w:r>
      <w:r w:rsidR="00FD0B59">
        <w:rPr>
          <w:lang w:val="nl-NL"/>
        </w:rPr>
        <w:t xml:space="preserve"> thiết yếu</w:t>
      </w:r>
      <w:r w:rsidRPr="00E0726D">
        <w:rPr>
          <w:lang w:val="nl-NL"/>
        </w:rPr>
        <w:t>, UBND các quận, huyện xây dựng phương án cụ thể báo cáo Sở Tài chính</w:t>
      </w:r>
      <w:r w:rsidR="00FD0B59">
        <w:rPr>
          <w:lang w:val="nl-NL"/>
        </w:rPr>
        <w:t xml:space="preserve"> để</w:t>
      </w:r>
      <w:r w:rsidRPr="00E0726D">
        <w:rPr>
          <w:lang w:val="nl-NL"/>
        </w:rPr>
        <w:t xml:space="preserve"> trình UBND thành phố xem xét xử lý.</w:t>
      </w:r>
    </w:p>
    <w:p w:rsidR="00E0726D" w:rsidRPr="00BC6CF9" w:rsidRDefault="00E0726D" w:rsidP="002948E1">
      <w:pPr>
        <w:spacing w:before="60"/>
        <w:ind w:firstLine="720"/>
        <w:jc w:val="both"/>
        <w:rPr>
          <w:b/>
          <w:lang w:val="nl-NL"/>
        </w:rPr>
      </w:pPr>
      <w:r w:rsidRPr="00BC6CF9">
        <w:rPr>
          <w:b/>
          <w:lang w:val="nl-NL"/>
        </w:rPr>
        <w:t>III. TỔ CHỨC THỰC HIỆN</w:t>
      </w:r>
    </w:p>
    <w:p w:rsidR="00E0726D" w:rsidRPr="00BC6CF9" w:rsidRDefault="00E0726D" w:rsidP="002948E1">
      <w:pPr>
        <w:spacing w:before="60"/>
        <w:ind w:firstLine="720"/>
        <w:jc w:val="both"/>
        <w:rPr>
          <w:lang w:val="nl-NL"/>
        </w:rPr>
      </w:pPr>
      <w:r w:rsidRPr="00BC6CF9">
        <w:rPr>
          <w:lang w:val="nl-NL"/>
        </w:rPr>
        <w:t>1. Giám đốc các Sở, Thủ trưởng cơ quan</w:t>
      </w:r>
      <w:r w:rsidR="00FD0B59">
        <w:rPr>
          <w:lang w:val="nl-NL"/>
        </w:rPr>
        <w:t>, đơn vị, hội đoàn thể</w:t>
      </w:r>
      <w:r w:rsidRPr="00BC6CF9">
        <w:rPr>
          <w:lang w:val="nl-NL"/>
        </w:rPr>
        <w:t xml:space="preserve">, Chủ tịch </w:t>
      </w:r>
      <w:r w:rsidR="00FD0B59">
        <w:rPr>
          <w:lang w:val="nl-NL"/>
        </w:rPr>
        <w:t xml:space="preserve">UBND </w:t>
      </w:r>
      <w:r w:rsidRPr="00BC6CF9">
        <w:rPr>
          <w:lang w:val="nl-NL"/>
        </w:rPr>
        <w:t xml:space="preserve">các quận, huyện thuộc thành phố Đà Nẵng căn cứ chức năng, nhiệm vụ được giao có kế hoạch cụ </w:t>
      </w:r>
      <w:r w:rsidR="00BC6CF9" w:rsidRPr="00BC6CF9">
        <w:rPr>
          <w:lang w:val="nl-NL"/>
        </w:rPr>
        <w:t xml:space="preserve">thể để triển khai Chỉ thị này, </w:t>
      </w:r>
      <w:r w:rsidRPr="00BC6CF9">
        <w:rPr>
          <w:lang w:val="nl-NL"/>
        </w:rPr>
        <w:t>chỉ đạo điều hành để bảo đảm hoàn thành nhiệm vụ thu, chi ngân sách theo dự toán được duyệt; trong điều hành thu, chi ngân sách phải thực hiện nghiêm kỷ cương tài chính.</w:t>
      </w:r>
    </w:p>
    <w:p w:rsidR="00E0726D" w:rsidRDefault="00E0726D" w:rsidP="002948E1">
      <w:pPr>
        <w:spacing w:before="60"/>
        <w:ind w:firstLine="720"/>
        <w:jc w:val="both"/>
      </w:pPr>
      <w:r w:rsidRPr="00BE2A31">
        <w:t>2. Sở Tài chính chủ trì, phối hợp với Cục Thuế, Cục Hải quan, Kho Bạc Nhà nước Đà Nẵng, Sở Kế hoạch và Đầu tư, Ngân hàng Nhà nước Việt Nam Chi nhánh Đà Nẵng và các Sở, ngành, địa phương theo dõi, đôn đốc, kiểm tra tình hình và kết quả triển khai thực hiện Chỉ thị; tổng hợp, báo cáo tình hình tại cuộc họp giao ban hàng tháng của lãnh đạo UBND thành phố với các Sở, ngành, quận, huyện./.</w:t>
      </w:r>
    </w:p>
    <w:p w:rsidR="008B31F0" w:rsidRPr="00BE2A31" w:rsidRDefault="008B31F0" w:rsidP="002948E1">
      <w:pPr>
        <w:spacing w:before="60"/>
        <w:ind w:firstLine="720"/>
        <w:jc w:val="both"/>
      </w:pPr>
    </w:p>
    <w:p w:rsidR="00E0726D" w:rsidRDefault="00E0726D" w:rsidP="00E0726D">
      <w:pPr>
        <w:jc w:val="center"/>
        <w:rPr>
          <w:b/>
        </w:rPr>
      </w:pPr>
    </w:p>
    <w:p w:rsidR="00E0726D" w:rsidRDefault="00E0726D" w:rsidP="00E0726D">
      <w:pPr>
        <w:jc w:val="both"/>
        <w:rPr>
          <w:b/>
        </w:rPr>
      </w:pPr>
      <w:r>
        <w:rPr>
          <w:b/>
          <w:i/>
          <w:sz w:val="26"/>
        </w:rPr>
        <w:t xml:space="preserve">  </w:t>
      </w:r>
      <w:r>
        <w:rPr>
          <w:b/>
        </w:rPr>
        <w:tab/>
      </w:r>
      <w:r>
        <w:rPr>
          <w:b/>
        </w:rPr>
        <w:tab/>
      </w:r>
      <w:r>
        <w:rPr>
          <w:b/>
        </w:rPr>
        <w:tab/>
      </w:r>
      <w:r>
        <w:rPr>
          <w:b/>
        </w:rPr>
        <w:tab/>
      </w:r>
      <w:r>
        <w:rPr>
          <w:b/>
        </w:rPr>
        <w:tab/>
      </w:r>
      <w:r>
        <w:rPr>
          <w:b/>
        </w:rPr>
        <w:tab/>
        <w:t xml:space="preserve">           </w:t>
      </w:r>
      <w:r w:rsidR="008B31F0">
        <w:rPr>
          <w:b/>
        </w:rPr>
        <w:t xml:space="preserve">                  </w:t>
      </w:r>
      <w:r>
        <w:rPr>
          <w:b/>
        </w:rPr>
        <w:t xml:space="preserve">  </w:t>
      </w:r>
      <w:r w:rsidR="008B31F0">
        <w:rPr>
          <w:b/>
        </w:rPr>
        <w:t xml:space="preserve"> </w:t>
      </w:r>
      <w:r>
        <w:rPr>
          <w:b/>
        </w:rPr>
        <w:t xml:space="preserve">   CHỦ TỊCH</w:t>
      </w:r>
    </w:p>
    <w:p w:rsidR="008B31F0" w:rsidRDefault="008B31F0" w:rsidP="00E0726D">
      <w:pPr>
        <w:jc w:val="both"/>
        <w:rPr>
          <w:b/>
        </w:rPr>
      </w:pPr>
    </w:p>
    <w:p w:rsidR="00E0726D" w:rsidRPr="00E0726D" w:rsidRDefault="00E0726D" w:rsidP="00E0726D">
      <w:pPr>
        <w:jc w:val="both"/>
        <w:rPr>
          <w:sz w:val="22"/>
          <w:szCs w:val="22"/>
          <w:lang w:val="de-DE"/>
        </w:rPr>
      </w:pPr>
      <w:r w:rsidRPr="00E0726D">
        <w:rPr>
          <w:sz w:val="22"/>
          <w:szCs w:val="22"/>
          <w:lang w:val="de-DE"/>
        </w:rPr>
        <w:tab/>
      </w:r>
      <w:r w:rsidRPr="00E0726D">
        <w:rPr>
          <w:sz w:val="22"/>
          <w:szCs w:val="22"/>
          <w:lang w:val="de-DE"/>
        </w:rPr>
        <w:tab/>
      </w:r>
      <w:r w:rsidRPr="00E0726D">
        <w:rPr>
          <w:sz w:val="22"/>
          <w:szCs w:val="22"/>
          <w:lang w:val="de-DE"/>
        </w:rPr>
        <w:tab/>
        <w:t xml:space="preserve">     </w:t>
      </w:r>
      <w:r w:rsidR="008B31F0">
        <w:rPr>
          <w:sz w:val="22"/>
          <w:szCs w:val="22"/>
          <w:lang w:val="de-DE"/>
        </w:rPr>
        <w:t xml:space="preserve">                                                                        </w:t>
      </w:r>
      <w:r w:rsidRPr="00E0726D">
        <w:rPr>
          <w:sz w:val="22"/>
          <w:szCs w:val="22"/>
          <w:lang w:val="de-DE"/>
        </w:rPr>
        <w:t xml:space="preserve">  </w:t>
      </w:r>
      <w:r w:rsidRPr="00E0726D">
        <w:rPr>
          <w:b/>
          <w:lang w:val="de-DE"/>
        </w:rPr>
        <w:t>Văn Hữu Chiến</w:t>
      </w:r>
    </w:p>
    <w:p w:rsidR="00E0726D" w:rsidRDefault="00E0726D" w:rsidP="00366A5E">
      <w:pPr>
        <w:jc w:val="center"/>
        <w:rPr>
          <w:b/>
          <w:lang w:val="de-DE"/>
        </w:rPr>
      </w:pPr>
    </w:p>
    <w:p w:rsidR="00E010D5" w:rsidRDefault="00E010D5" w:rsidP="00120F97">
      <w:pPr>
        <w:rPr>
          <w:b/>
          <w:lang w:val="de-DE"/>
        </w:rPr>
      </w:pPr>
    </w:p>
    <w:p w:rsidR="00E010D5" w:rsidRDefault="00E010D5" w:rsidP="00366A5E">
      <w:pPr>
        <w:jc w:val="center"/>
        <w:rPr>
          <w:b/>
          <w:lang w:val="de-DE"/>
        </w:rPr>
      </w:pPr>
    </w:p>
    <w:p w:rsidR="00E010D5" w:rsidRDefault="00E010D5" w:rsidP="00366A5E">
      <w:pPr>
        <w:jc w:val="center"/>
        <w:rPr>
          <w:b/>
          <w:lang w:val="de-DE"/>
        </w:rPr>
      </w:pPr>
    </w:p>
    <w:p w:rsidR="00E010D5" w:rsidRDefault="00E010D5" w:rsidP="00366A5E">
      <w:pPr>
        <w:jc w:val="center"/>
        <w:rPr>
          <w:b/>
          <w:lang w:val="de-DE"/>
        </w:rPr>
      </w:pPr>
    </w:p>
    <w:p w:rsidR="00E010D5" w:rsidRDefault="00E010D5" w:rsidP="00366A5E">
      <w:pPr>
        <w:jc w:val="center"/>
        <w:rPr>
          <w:b/>
          <w:lang w:val="de-DE"/>
        </w:rPr>
      </w:pPr>
    </w:p>
    <w:p w:rsidR="00E010D5" w:rsidRDefault="00E010D5" w:rsidP="00366A5E">
      <w:pPr>
        <w:jc w:val="center"/>
        <w:rPr>
          <w:b/>
          <w:lang w:val="de-DE"/>
        </w:rPr>
      </w:pPr>
    </w:p>
    <w:p w:rsidR="00E010D5" w:rsidRDefault="00E010D5" w:rsidP="00366A5E">
      <w:pPr>
        <w:jc w:val="center"/>
        <w:rPr>
          <w:b/>
          <w:lang w:val="de-DE"/>
        </w:rPr>
      </w:pPr>
    </w:p>
    <w:p w:rsidR="00E010D5" w:rsidRDefault="00E010D5" w:rsidP="00366A5E">
      <w:pPr>
        <w:jc w:val="center"/>
        <w:rPr>
          <w:b/>
          <w:lang w:val="de-DE"/>
        </w:rPr>
      </w:pPr>
    </w:p>
    <w:p w:rsidR="00E010D5" w:rsidRDefault="00E010D5" w:rsidP="00366A5E">
      <w:pPr>
        <w:jc w:val="center"/>
        <w:rPr>
          <w:b/>
          <w:lang w:val="de-DE"/>
        </w:rPr>
      </w:pPr>
    </w:p>
    <w:p w:rsidR="00E010D5" w:rsidRDefault="00E010D5" w:rsidP="00366A5E">
      <w:pPr>
        <w:jc w:val="center"/>
        <w:rPr>
          <w:b/>
          <w:lang w:val="de-DE"/>
        </w:rPr>
      </w:pPr>
    </w:p>
    <w:p w:rsidR="00E010D5" w:rsidRDefault="00E010D5" w:rsidP="00366A5E">
      <w:pPr>
        <w:jc w:val="center"/>
        <w:rPr>
          <w:b/>
          <w:lang w:val="de-DE"/>
        </w:rPr>
      </w:pPr>
    </w:p>
    <w:p w:rsidR="005D61E6" w:rsidRDefault="005D61E6" w:rsidP="005D61E6">
      <w:pPr>
        <w:jc w:val="center"/>
        <w:rPr>
          <w:b/>
        </w:rPr>
      </w:pPr>
      <w:r>
        <w:rPr>
          <w:b/>
        </w:rPr>
        <w:tab/>
        <w:t xml:space="preserve">                         </w:t>
      </w:r>
    </w:p>
    <w:p w:rsidR="005D61E6" w:rsidRDefault="005D61E6" w:rsidP="00901BE6">
      <w:pPr>
        <w:jc w:val="center"/>
        <w:rPr>
          <w:b/>
        </w:rPr>
      </w:pPr>
    </w:p>
    <w:p w:rsidR="00366A5E" w:rsidRDefault="00366A5E" w:rsidP="00901BE6">
      <w:pPr>
        <w:jc w:val="center"/>
        <w:rPr>
          <w:b/>
        </w:rPr>
      </w:pPr>
    </w:p>
    <w:p w:rsidR="00366A5E" w:rsidRDefault="00366A5E" w:rsidP="00901BE6">
      <w:pPr>
        <w:jc w:val="center"/>
        <w:rPr>
          <w:b/>
        </w:rPr>
      </w:pPr>
    </w:p>
    <w:p w:rsidR="00366A5E" w:rsidRDefault="00366A5E" w:rsidP="00901BE6">
      <w:pPr>
        <w:jc w:val="center"/>
        <w:rPr>
          <w:b/>
        </w:rPr>
      </w:pPr>
    </w:p>
    <w:p w:rsidR="00366A5E" w:rsidRDefault="00366A5E" w:rsidP="009109DB">
      <w:pPr>
        <w:rPr>
          <w:b/>
        </w:rPr>
      </w:pPr>
    </w:p>
    <w:sectPr w:rsidR="00366A5E" w:rsidSect="00120F97">
      <w:footerReference w:type="even" r:id="rId6"/>
      <w:footerReference w:type="default" r:id="rId7"/>
      <w:pgSz w:w="11907" w:h="16840" w:code="9"/>
      <w:pgMar w:top="1474" w:right="1134" w:bottom="1134" w:left="1134" w:header="567" w:footer="56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83E" w:rsidRDefault="00B0383E">
      <w:r>
        <w:separator/>
      </w:r>
    </w:p>
  </w:endnote>
  <w:endnote w:type="continuationSeparator" w:id="0">
    <w:p w:rsidR="00B0383E" w:rsidRDefault="00B0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36D" w:rsidRDefault="0055336D" w:rsidP="002948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336D" w:rsidRDefault="0055336D" w:rsidP="006311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36D" w:rsidRDefault="0055336D" w:rsidP="0063119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83E" w:rsidRDefault="00B0383E">
      <w:r>
        <w:separator/>
      </w:r>
    </w:p>
  </w:footnote>
  <w:footnote w:type="continuationSeparator" w:id="0">
    <w:p w:rsidR="00B0383E" w:rsidRDefault="00B038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BE6"/>
    <w:rsid w:val="00012867"/>
    <w:rsid w:val="00013DEE"/>
    <w:rsid w:val="00020A69"/>
    <w:rsid w:val="00021251"/>
    <w:rsid w:val="00022551"/>
    <w:rsid w:val="0002678C"/>
    <w:rsid w:val="00036393"/>
    <w:rsid w:val="00036445"/>
    <w:rsid w:val="000425CA"/>
    <w:rsid w:val="00055A11"/>
    <w:rsid w:val="000632A4"/>
    <w:rsid w:val="000B1FFC"/>
    <w:rsid w:val="000B58A7"/>
    <w:rsid w:val="000C2A88"/>
    <w:rsid w:val="001007D3"/>
    <w:rsid w:val="0010439C"/>
    <w:rsid w:val="001106D8"/>
    <w:rsid w:val="00120F97"/>
    <w:rsid w:val="0014026F"/>
    <w:rsid w:val="00144E4B"/>
    <w:rsid w:val="00151EC3"/>
    <w:rsid w:val="001563F1"/>
    <w:rsid w:val="00156EF4"/>
    <w:rsid w:val="00156F99"/>
    <w:rsid w:val="00161AF3"/>
    <w:rsid w:val="00162C95"/>
    <w:rsid w:val="00163B24"/>
    <w:rsid w:val="001730F0"/>
    <w:rsid w:val="001814A8"/>
    <w:rsid w:val="00183FE3"/>
    <w:rsid w:val="00185916"/>
    <w:rsid w:val="001A68F3"/>
    <w:rsid w:val="001B181B"/>
    <w:rsid w:val="001B1946"/>
    <w:rsid w:val="001B1B20"/>
    <w:rsid w:val="001B5156"/>
    <w:rsid w:val="001B6753"/>
    <w:rsid w:val="001C20BE"/>
    <w:rsid w:val="001E65D5"/>
    <w:rsid w:val="001E7F31"/>
    <w:rsid w:val="001F54F2"/>
    <w:rsid w:val="001F6E3E"/>
    <w:rsid w:val="00200054"/>
    <w:rsid w:val="00202EBC"/>
    <w:rsid w:val="0021260E"/>
    <w:rsid w:val="00216B4F"/>
    <w:rsid w:val="00226878"/>
    <w:rsid w:val="002352D8"/>
    <w:rsid w:val="00243D47"/>
    <w:rsid w:val="00251213"/>
    <w:rsid w:val="00263446"/>
    <w:rsid w:val="0027696F"/>
    <w:rsid w:val="00281E12"/>
    <w:rsid w:val="0029213D"/>
    <w:rsid w:val="002948E1"/>
    <w:rsid w:val="00296552"/>
    <w:rsid w:val="002A0132"/>
    <w:rsid w:val="002B4FF3"/>
    <w:rsid w:val="002D23EA"/>
    <w:rsid w:val="002D7AFE"/>
    <w:rsid w:val="002E6A1A"/>
    <w:rsid w:val="002E6A9A"/>
    <w:rsid w:val="002F18D1"/>
    <w:rsid w:val="00300741"/>
    <w:rsid w:val="00300F55"/>
    <w:rsid w:val="00301F24"/>
    <w:rsid w:val="00304079"/>
    <w:rsid w:val="00305FE1"/>
    <w:rsid w:val="00323B2A"/>
    <w:rsid w:val="00323D09"/>
    <w:rsid w:val="00331359"/>
    <w:rsid w:val="00334F96"/>
    <w:rsid w:val="00337C71"/>
    <w:rsid w:val="00346DC0"/>
    <w:rsid w:val="00350C83"/>
    <w:rsid w:val="00364A83"/>
    <w:rsid w:val="003664AB"/>
    <w:rsid w:val="00366A5E"/>
    <w:rsid w:val="00370F54"/>
    <w:rsid w:val="00373FE6"/>
    <w:rsid w:val="003803A2"/>
    <w:rsid w:val="00386EF8"/>
    <w:rsid w:val="003870D1"/>
    <w:rsid w:val="00391CAC"/>
    <w:rsid w:val="003A2BD1"/>
    <w:rsid w:val="003B3898"/>
    <w:rsid w:val="003B4FC0"/>
    <w:rsid w:val="003B5B9A"/>
    <w:rsid w:val="003D5ED6"/>
    <w:rsid w:val="003D633D"/>
    <w:rsid w:val="003F6755"/>
    <w:rsid w:val="00402688"/>
    <w:rsid w:val="00406DC5"/>
    <w:rsid w:val="00414028"/>
    <w:rsid w:val="004147EE"/>
    <w:rsid w:val="0041637A"/>
    <w:rsid w:val="00435A7F"/>
    <w:rsid w:val="004505B2"/>
    <w:rsid w:val="00450FFE"/>
    <w:rsid w:val="00451BD6"/>
    <w:rsid w:val="0047139D"/>
    <w:rsid w:val="00481818"/>
    <w:rsid w:val="00486FCE"/>
    <w:rsid w:val="00487444"/>
    <w:rsid w:val="004914C4"/>
    <w:rsid w:val="004A0710"/>
    <w:rsid w:val="004A2961"/>
    <w:rsid w:val="004C1E1D"/>
    <w:rsid w:val="004C21DA"/>
    <w:rsid w:val="004C3847"/>
    <w:rsid w:val="004D33FE"/>
    <w:rsid w:val="004F41A6"/>
    <w:rsid w:val="005157F1"/>
    <w:rsid w:val="00515DF7"/>
    <w:rsid w:val="005162F4"/>
    <w:rsid w:val="00522F0C"/>
    <w:rsid w:val="00527E3B"/>
    <w:rsid w:val="00532321"/>
    <w:rsid w:val="00536945"/>
    <w:rsid w:val="00542C18"/>
    <w:rsid w:val="005432DD"/>
    <w:rsid w:val="0055336D"/>
    <w:rsid w:val="00554648"/>
    <w:rsid w:val="00563F68"/>
    <w:rsid w:val="005657DC"/>
    <w:rsid w:val="0057302F"/>
    <w:rsid w:val="00575AC3"/>
    <w:rsid w:val="0058081A"/>
    <w:rsid w:val="005A7C7A"/>
    <w:rsid w:val="005B0B19"/>
    <w:rsid w:val="005B4A23"/>
    <w:rsid w:val="005C1B04"/>
    <w:rsid w:val="005C20DC"/>
    <w:rsid w:val="005C4350"/>
    <w:rsid w:val="005D1526"/>
    <w:rsid w:val="005D406E"/>
    <w:rsid w:val="005D61E6"/>
    <w:rsid w:val="005D653D"/>
    <w:rsid w:val="005E6D85"/>
    <w:rsid w:val="00604D5F"/>
    <w:rsid w:val="00607CA3"/>
    <w:rsid w:val="006221DE"/>
    <w:rsid w:val="0063119A"/>
    <w:rsid w:val="006325B1"/>
    <w:rsid w:val="00633053"/>
    <w:rsid w:val="006373ED"/>
    <w:rsid w:val="00643698"/>
    <w:rsid w:val="00653773"/>
    <w:rsid w:val="00660B2B"/>
    <w:rsid w:val="0066512C"/>
    <w:rsid w:val="00665CD3"/>
    <w:rsid w:val="00667304"/>
    <w:rsid w:val="00694CD5"/>
    <w:rsid w:val="006A75A5"/>
    <w:rsid w:val="006B01F2"/>
    <w:rsid w:val="006C358C"/>
    <w:rsid w:val="006D7AD0"/>
    <w:rsid w:val="006E0DFC"/>
    <w:rsid w:val="006E5F29"/>
    <w:rsid w:val="006F2196"/>
    <w:rsid w:val="006F4F8F"/>
    <w:rsid w:val="00706189"/>
    <w:rsid w:val="007120CE"/>
    <w:rsid w:val="0072184F"/>
    <w:rsid w:val="00724F75"/>
    <w:rsid w:val="00736810"/>
    <w:rsid w:val="00753B9B"/>
    <w:rsid w:val="007544D5"/>
    <w:rsid w:val="007666EE"/>
    <w:rsid w:val="0078168A"/>
    <w:rsid w:val="00790ED1"/>
    <w:rsid w:val="007A3627"/>
    <w:rsid w:val="007A7542"/>
    <w:rsid w:val="007A76EB"/>
    <w:rsid w:val="007C2896"/>
    <w:rsid w:val="007D3502"/>
    <w:rsid w:val="007D7FE0"/>
    <w:rsid w:val="008128D4"/>
    <w:rsid w:val="00843424"/>
    <w:rsid w:val="008458DE"/>
    <w:rsid w:val="00846368"/>
    <w:rsid w:val="00865D84"/>
    <w:rsid w:val="008B1544"/>
    <w:rsid w:val="008B31F0"/>
    <w:rsid w:val="008F1D1E"/>
    <w:rsid w:val="00901BE6"/>
    <w:rsid w:val="00904243"/>
    <w:rsid w:val="00905D5A"/>
    <w:rsid w:val="009074CE"/>
    <w:rsid w:val="009109DB"/>
    <w:rsid w:val="00915233"/>
    <w:rsid w:val="0091563A"/>
    <w:rsid w:val="009172C6"/>
    <w:rsid w:val="009218D3"/>
    <w:rsid w:val="00927079"/>
    <w:rsid w:val="00927A3F"/>
    <w:rsid w:val="00930AA2"/>
    <w:rsid w:val="00930F83"/>
    <w:rsid w:val="009362EB"/>
    <w:rsid w:val="0094613D"/>
    <w:rsid w:val="00946744"/>
    <w:rsid w:val="009734E0"/>
    <w:rsid w:val="009878FA"/>
    <w:rsid w:val="0099208F"/>
    <w:rsid w:val="00995F82"/>
    <w:rsid w:val="00997C6F"/>
    <w:rsid w:val="009A764A"/>
    <w:rsid w:val="009A7D32"/>
    <w:rsid w:val="009B0955"/>
    <w:rsid w:val="009B4173"/>
    <w:rsid w:val="009B4AA6"/>
    <w:rsid w:val="009D24BE"/>
    <w:rsid w:val="009D48BD"/>
    <w:rsid w:val="009F3610"/>
    <w:rsid w:val="009F3CF0"/>
    <w:rsid w:val="00A042A4"/>
    <w:rsid w:val="00A23CD8"/>
    <w:rsid w:val="00A410D7"/>
    <w:rsid w:val="00A43574"/>
    <w:rsid w:val="00A55866"/>
    <w:rsid w:val="00A63F20"/>
    <w:rsid w:val="00A65D3D"/>
    <w:rsid w:val="00A80849"/>
    <w:rsid w:val="00A81DCD"/>
    <w:rsid w:val="00A83592"/>
    <w:rsid w:val="00A85535"/>
    <w:rsid w:val="00A86C56"/>
    <w:rsid w:val="00AA78EA"/>
    <w:rsid w:val="00AB7DC3"/>
    <w:rsid w:val="00AC3D05"/>
    <w:rsid w:val="00AC68C4"/>
    <w:rsid w:val="00AD54AF"/>
    <w:rsid w:val="00AE0818"/>
    <w:rsid w:val="00AE643E"/>
    <w:rsid w:val="00AF126B"/>
    <w:rsid w:val="00AF5D8C"/>
    <w:rsid w:val="00B00431"/>
    <w:rsid w:val="00B0383E"/>
    <w:rsid w:val="00B067F5"/>
    <w:rsid w:val="00B30D26"/>
    <w:rsid w:val="00B3192A"/>
    <w:rsid w:val="00B422F7"/>
    <w:rsid w:val="00B740D6"/>
    <w:rsid w:val="00B84BF3"/>
    <w:rsid w:val="00B9550D"/>
    <w:rsid w:val="00BA5F51"/>
    <w:rsid w:val="00BB0167"/>
    <w:rsid w:val="00BB2E16"/>
    <w:rsid w:val="00BC507A"/>
    <w:rsid w:val="00BC68C7"/>
    <w:rsid w:val="00BC6CF9"/>
    <w:rsid w:val="00BD0F75"/>
    <w:rsid w:val="00BE1D75"/>
    <w:rsid w:val="00BE2A31"/>
    <w:rsid w:val="00BE7687"/>
    <w:rsid w:val="00BF1FD9"/>
    <w:rsid w:val="00C0213E"/>
    <w:rsid w:val="00C201A6"/>
    <w:rsid w:val="00C3060B"/>
    <w:rsid w:val="00C3452F"/>
    <w:rsid w:val="00C40862"/>
    <w:rsid w:val="00C42233"/>
    <w:rsid w:val="00C42BFC"/>
    <w:rsid w:val="00C4488D"/>
    <w:rsid w:val="00C45341"/>
    <w:rsid w:val="00C4694D"/>
    <w:rsid w:val="00C535FD"/>
    <w:rsid w:val="00C53D99"/>
    <w:rsid w:val="00C77302"/>
    <w:rsid w:val="00CA7696"/>
    <w:rsid w:val="00CC3C27"/>
    <w:rsid w:val="00CF2645"/>
    <w:rsid w:val="00D0526A"/>
    <w:rsid w:val="00D13481"/>
    <w:rsid w:val="00D13CF6"/>
    <w:rsid w:val="00D15EC9"/>
    <w:rsid w:val="00D36224"/>
    <w:rsid w:val="00D45B18"/>
    <w:rsid w:val="00D55032"/>
    <w:rsid w:val="00D63D2D"/>
    <w:rsid w:val="00D80E9E"/>
    <w:rsid w:val="00D84D40"/>
    <w:rsid w:val="00D93245"/>
    <w:rsid w:val="00DA3DAC"/>
    <w:rsid w:val="00DC25A2"/>
    <w:rsid w:val="00DD7ABF"/>
    <w:rsid w:val="00DE641A"/>
    <w:rsid w:val="00DF3CCB"/>
    <w:rsid w:val="00DF5274"/>
    <w:rsid w:val="00E010D5"/>
    <w:rsid w:val="00E05371"/>
    <w:rsid w:val="00E0726D"/>
    <w:rsid w:val="00E12032"/>
    <w:rsid w:val="00E23D0F"/>
    <w:rsid w:val="00E24DAB"/>
    <w:rsid w:val="00E44168"/>
    <w:rsid w:val="00E51B06"/>
    <w:rsid w:val="00E5605F"/>
    <w:rsid w:val="00E635B7"/>
    <w:rsid w:val="00E708F5"/>
    <w:rsid w:val="00E71BBC"/>
    <w:rsid w:val="00E74227"/>
    <w:rsid w:val="00E85669"/>
    <w:rsid w:val="00E87473"/>
    <w:rsid w:val="00E9015B"/>
    <w:rsid w:val="00E91668"/>
    <w:rsid w:val="00E94276"/>
    <w:rsid w:val="00EA18EF"/>
    <w:rsid w:val="00EA463F"/>
    <w:rsid w:val="00EA66E0"/>
    <w:rsid w:val="00EC5B89"/>
    <w:rsid w:val="00ED31B0"/>
    <w:rsid w:val="00ED6078"/>
    <w:rsid w:val="00ED6891"/>
    <w:rsid w:val="00EE6190"/>
    <w:rsid w:val="00F1275A"/>
    <w:rsid w:val="00F175EF"/>
    <w:rsid w:val="00F2149C"/>
    <w:rsid w:val="00F34872"/>
    <w:rsid w:val="00F42A05"/>
    <w:rsid w:val="00F62F5B"/>
    <w:rsid w:val="00F663F5"/>
    <w:rsid w:val="00F66D64"/>
    <w:rsid w:val="00F73704"/>
    <w:rsid w:val="00F74DBE"/>
    <w:rsid w:val="00F9022D"/>
    <w:rsid w:val="00FA0F64"/>
    <w:rsid w:val="00FD0B59"/>
    <w:rsid w:val="00FD1BFB"/>
    <w:rsid w:val="00FD4864"/>
    <w:rsid w:val="00FE0E27"/>
    <w:rsid w:val="00FF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7F9BCD68-A86F-4CBD-96E8-5CA2CB18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DefaultParagraphFont">
    <w:name w:val="Default Paragraph Font"/>
    <w:link w:val="CharCharChar1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63119A"/>
    <w:pPr>
      <w:tabs>
        <w:tab w:val="center" w:pos="4320"/>
        <w:tab w:val="right" w:pos="8640"/>
      </w:tabs>
    </w:pPr>
  </w:style>
  <w:style w:type="character" w:styleId="PageNumber">
    <w:name w:val="page number"/>
    <w:basedOn w:val="DefaultParagraphFont"/>
    <w:rsid w:val="0063119A"/>
  </w:style>
  <w:style w:type="paragraph" w:styleId="NormalWeb">
    <w:name w:val="Normal (Web)"/>
    <w:basedOn w:val="Normal"/>
    <w:rsid w:val="00036445"/>
    <w:pPr>
      <w:spacing w:before="100" w:beforeAutospacing="1" w:after="100" w:afterAutospacing="1"/>
    </w:pPr>
    <w:rPr>
      <w:sz w:val="24"/>
      <w:szCs w:val="24"/>
    </w:rPr>
  </w:style>
  <w:style w:type="paragraph" w:customStyle="1" w:styleId="CharCharChar1Char">
    <w:name w:val=" Char Char Char1 Char"/>
    <w:basedOn w:val="Normal"/>
    <w:link w:val="DefaultParagraphFont"/>
    <w:rsid w:val="005D61E6"/>
    <w:pPr>
      <w:spacing w:after="160" w:line="240" w:lineRule="exact"/>
    </w:pPr>
    <w:rPr>
      <w:rFonts w:ascii="Verdana" w:hAnsi="Verdana"/>
      <w:sz w:val="20"/>
      <w:szCs w:val="20"/>
    </w:rPr>
  </w:style>
  <w:style w:type="paragraph" w:styleId="Header">
    <w:name w:val="header"/>
    <w:basedOn w:val="Normal"/>
    <w:rsid w:val="00BE2A3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510857">
      <w:bodyDiv w:val="1"/>
      <w:marLeft w:val="0"/>
      <w:marRight w:val="0"/>
      <w:marTop w:val="0"/>
      <w:marBottom w:val="0"/>
      <w:divBdr>
        <w:top w:val="none" w:sz="0" w:space="0" w:color="auto"/>
        <w:left w:val="none" w:sz="0" w:space="0" w:color="auto"/>
        <w:bottom w:val="none" w:sz="0" w:space="0" w:color="auto"/>
        <w:right w:val="none" w:sz="0" w:space="0" w:color="auto"/>
      </w:divBdr>
      <w:divsChild>
        <w:div w:id="1474057843">
          <w:marLeft w:val="0"/>
          <w:marRight w:val="0"/>
          <w:marTop w:val="0"/>
          <w:marBottom w:val="0"/>
          <w:divBdr>
            <w:top w:val="single" w:sz="6" w:space="12" w:color="C0C0C0"/>
            <w:left w:val="single" w:sz="6" w:space="12" w:color="C0C0C0"/>
            <w:bottom w:val="single" w:sz="6" w:space="12" w:color="C0C0C0"/>
            <w:right w:val="single" w:sz="6" w:space="12" w:color="C0C0C0"/>
          </w:divBdr>
          <w:divsChild>
            <w:div w:id="1288585640">
              <w:marLeft w:val="0"/>
              <w:marRight w:val="0"/>
              <w:marTop w:val="0"/>
              <w:marBottom w:val="240"/>
              <w:divBdr>
                <w:top w:val="single" w:sz="6" w:space="1" w:color="C0C0C0"/>
                <w:left w:val="single" w:sz="6" w:space="1" w:color="C0C0C0"/>
                <w:bottom w:val="single" w:sz="6" w:space="1" w:color="C0C0C0"/>
                <w:right w:val="single" w:sz="6" w:space="1" w:color="C0C0C0"/>
              </w:divBdr>
              <w:divsChild>
                <w:div w:id="732776949">
                  <w:marLeft w:val="0"/>
                  <w:marRight w:val="0"/>
                  <w:marTop w:val="0"/>
                  <w:marBottom w:val="0"/>
                  <w:divBdr>
                    <w:top w:val="none" w:sz="0" w:space="0" w:color="auto"/>
                    <w:left w:val="none" w:sz="0" w:space="0" w:color="auto"/>
                    <w:bottom w:val="none" w:sz="0" w:space="0" w:color="auto"/>
                    <w:right w:val="none" w:sz="0" w:space="0" w:color="auto"/>
                  </w:divBdr>
                  <w:divsChild>
                    <w:div w:id="51500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UỶ BAN NHÂN DÂN</vt:lpstr>
    </vt:vector>
  </TitlesOfParts>
  <Company>Microsoft</Company>
  <LinksUpToDate>false</LinksUpToDate>
  <CharactersWithSpaces>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Smart</dc:creator>
  <cp:keywords/>
  <dc:description/>
  <cp:lastModifiedBy>Truong Cong Nguyen Thanh</cp:lastModifiedBy>
  <cp:revision>2</cp:revision>
  <cp:lastPrinted>2012-09-20T02:10:00Z</cp:lastPrinted>
  <dcterms:created xsi:type="dcterms:W3CDTF">2021-04-20T08:14:00Z</dcterms:created>
  <dcterms:modified xsi:type="dcterms:W3CDTF">2021-04-20T08:14:00Z</dcterms:modified>
</cp:coreProperties>
</file>