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55"/>
        <w:gridCol w:w="5200"/>
      </w:tblGrid>
      <w:tr w:rsidR="000B68C0">
        <w:tc>
          <w:tcPr>
            <w:tcW w:w="4155" w:type="dxa"/>
          </w:tcPr>
          <w:p w:rsidR="000B68C0" w:rsidRPr="003A73F8" w:rsidRDefault="000B68C0" w:rsidP="000B68C0">
            <w:pPr>
              <w:jc w:val="center"/>
              <w:rPr>
                <w:b/>
                <w:sz w:val="26"/>
                <w:szCs w:val="26"/>
              </w:rPr>
            </w:pPr>
            <w:bookmarkStart w:id="0" w:name="_GoBack"/>
            <w:bookmarkEnd w:id="0"/>
            <w:r w:rsidRPr="003A73F8">
              <w:rPr>
                <w:b/>
                <w:sz w:val="26"/>
                <w:szCs w:val="26"/>
              </w:rPr>
              <w:t xml:space="preserve">UỶ BAN NHÂN DÂN </w:t>
            </w:r>
          </w:p>
          <w:p w:rsidR="000B68C0" w:rsidRPr="00F91E91" w:rsidRDefault="000B68C0" w:rsidP="000B68C0">
            <w:pPr>
              <w:jc w:val="center"/>
              <w:rPr>
                <w:b/>
              </w:rPr>
            </w:pPr>
            <w:r w:rsidRPr="003A73F8">
              <w:rPr>
                <w:b/>
                <w:sz w:val="26"/>
                <w:szCs w:val="26"/>
              </w:rPr>
              <w:t>THÀNH PHỐ ĐÀ NẴNG</w:t>
            </w:r>
          </w:p>
        </w:tc>
        <w:tc>
          <w:tcPr>
            <w:tcW w:w="5200" w:type="dxa"/>
          </w:tcPr>
          <w:p w:rsidR="000B68C0" w:rsidRPr="00F91E91" w:rsidRDefault="00A16E7C" w:rsidP="000B68C0">
            <w:pPr>
              <w:rPr>
                <w:b/>
                <w:w w:val="87"/>
                <w:sz w:val="26"/>
                <w:szCs w:val="26"/>
              </w:rPr>
            </w:pPr>
            <w:r>
              <w:rPr>
                <w:b/>
                <w:w w:val="87"/>
                <w:sz w:val="26"/>
                <w:szCs w:val="26"/>
              </w:rPr>
              <w:t xml:space="preserve">   </w:t>
            </w:r>
            <w:r w:rsidR="000B68C0" w:rsidRPr="00F91E91">
              <w:rPr>
                <w:b/>
                <w:w w:val="87"/>
                <w:sz w:val="26"/>
                <w:szCs w:val="26"/>
              </w:rPr>
              <w:t xml:space="preserve">CỘNG HOÀ XÃ HỘI CHỦ NGHĨA VIỆT </w:t>
            </w:r>
            <w:smartTag w:uri="urn:schemas-microsoft-com:office:smarttags" w:element="country-region">
              <w:smartTag w:uri="urn:schemas-microsoft-com:office:smarttags" w:element="place">
                <w:r w:rsidR="000B68C0" w:rsidRPr="00F91E91">
                  <w:rPr>
                    <w:b/>
                    <w:w w:val="87"/>
                    <w:sz w:val="26"/>
                    <w:szCs w:val="26"/>
                  </w:rPr>
                  <w:t>NAM</w:t>
                </w:r>
              </w:smartTag>
            </w:smartTag>
          </w:p>
          <w:p w:rsidR="000B68C0" w:rsidRPr="00F91E91" w:rsidRDefault="000B68C0" w:rsidP="000B68C0">
            <w:pPr>
              <w:jc w:val="center"/>
              <w:rPr>
                <w:b/>
              </w:rPr>
            </w:pPr>
            <w:r w:rsidRPr="00F91E91">
              <w:rPr>
                <w:b/>
              </w:rPr>
              <w:t xml:space="preserve">Độc lập </w:t>
            </w:r>
            <w:r>
              <w:rPr>
                <w:b/>
              </w:rPr>
              <w:t>-</w:t>
            </w:r>
            <w:r w:rsidRPr="00F91E91">
              <w:rPr>
                <w:b/>
              </w:rPr>
              <w:t xml:space="preserve"> Tự do </w:t>
            </w:r>
            <w:r>
              <w:rPr>
                <w:b/>
              </w:rPr>
              <w:t>-</w:t>
            </w:r>
            <w:r w:rsidRPr="00F91E91">
              <w:rPr>
                <w:b/>
              </w:rPr>
              <w:t xml:space="preserve"> Hạnh phúc</w:t>
            </w:r>
          </w:p>
        </w:tc>
      </w:tr>
      <w:tr w:rsidR="000B68C0">
        <w:trPr>
          <w:trHeight w:val="449"/>
        </w:trPr>
        <w:tc>
          <w:tcPr>
            <w:tcW w:w="4155" w:type="dxa"/>
          </w:tcPr>
          <w:p w:rsidR="000B68C0" w:rsidRPr="00296E46" w:rsidRDefault="002877A4" w:rsidP="000B68C0">
            <w:pPr>
              <w:jc w:val="center"/>
              <w:rPr>
                <w:b/>
                <w:sz w:val="26"/>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12065</wp:posOffset>
                      </wp:positionV>
                      <wp:extent cx="609600" cy="0"/>
                      <wp:effectExtent l="5715" t="8890" r="13335"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6336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5pt" to="12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tu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"/>
                  </w:pict>
                </mc:Fallback>
              </mc:AlternateContent>
            </w:r>
          </w:p>
        </w:tc>
        <w:tc>
          <w:tcPr>
            <w:tcW w:w="5200" w:type="dxa"/>
          </w:tcPr>
          <w:p w:rsidR="000B68C0" w:rsidRPr="00813761" w:rsidRDefault="002877A4" w:rsidP="000B68C0">
            <w:pPr>
              <w:jc w:val="center"/>
              <w:rPr>
                <w:sz w:val="26"/>
                <w:szCs w:val="26"/>
                <w:u w:val="single"/>
              </w:rPr>
            </w:pPr>
            <w:r w:rsidRPr="002D069E">
              <w:rPr>
                <w:noProof/>
                <w:u w:val="single"/>
              </w:rPr>
              <mc:AlternateContent>
                <mc:Choice Requires="wps">
                  <w:drawing>
                    <wp:anchor distT="0" distB="0" distL="114300" distR="114300" simplePos="0" relativeHeight="251657728" behindDoc="0" locked="0" layoutInCell="1" allowOverlap="1">
                      <wp:simplePos x="0" y="0"/>
                      <wp:positionH relativeFrom="column">
                        <wp:posOffset>405765</wp:posOffset>
                      </wp:positionH>
                      <wp:positionV relativeFrom="paragraph">
                        <wp:posOffset>8255</wp:posOffset>
                      </wp:positionV>
                      <wp:extent cx="2249805" cy="0"/>
                      <wp:effectExtent l="11430" t="5080" r="571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D115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65pt" to="209.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30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"/>
                  </w:pict>
                </mc:Fallback>
              </mc:AlternateContent>
            </w:r>
          </w:p>
        </w:tc>
      </w:tr>
      <w:tr w:rsidR="000B68C0">
        <w:tc>
          <w:tcPr>
            <w:tcW w:w="4155" w:type="dxa"/>
          </w:tcPr>
          <w:p w:rsidR="000B68C0" w:rsidRPr="00A16E7C" w:rsidRDefault="00A16E7C" w:rsidP="000B68C0">
            <w:pPr>
              <w:spacing w:line="360" w:lineRule="auto"/>
              <w:jc w:val="center"/>
            </w:pPr>
            <w:r w:rsidRPr="00A16E7C">
              <w:t>Số:</w:t>
            </w:r>
            <w:r w:rsidR="00911677" w:rsidRPr="00A16E7C">
              <w:t xml:space="preserve"> </w:t>
            </w:r>
            <w:r w:rsidR="007A48FD" w:rsidRPr="00A16E7C">
              <w:t>39</w:t>
            </w:r>
            <w:r>
              <w:t xml:space="preserve"> </w:t>
            </w:r>
            <w:r w:rsidR="000B68C0" w:rsidRPr="00A16E7C">
              <w:t>/2012/QĐ-UBND</w:t>
            </w:r>
          </w:p>
        </w:tc>
        <w:tc>
          <w:tcPr>
            <w:tcW w:w="5200" w:type="dxa"/>
          </w:tcPr>
          <w:p w:rsidR="000B68C0" w:rsidRPr="00A16E7C" w:rsidRDefault="00A16E7C" w:rsidP="00911677">
            <w:pPr>
              <w:spacing w:line="360" w:lineRule="auto"/>
              <w:jc w:val="center"/>
              <w:rPr>
                <w:i/>
              </w:rPr>
            </w:pPr>
            <w:r>
              <w:rPr>
                <w:i/>
                <w:sz w:val="26"/>
                <w:szCs w:val="26"/>
              </w:rPr>
              <w:t xml:space="preserve">   </w:t>
            </w:r>
            <w:r w:rsidR="000B68C0" w:rsidRPr="00A16E7C">
              <w:rPr>
                <w:i/>
              </w:rPr>
              <w:t xml:space="preserve">Đà Nẵng, ngày </w:t>
            </w:r>
            <w:r w:rsidR="007A48FD" w:rsidRPr="00A16E7C">
              <w:rPr>
                <w:i/>
              </w:rPr>
              <w:t>27</w:t>
            </w:r>
            <w:r>
              <w:rPr>
                <w:i/>
              </w:rPr>
              <w:t xml:space="preserve"> </w:t>
            </w:r>
            <w:r w:rsidRPr="00A16E7C">
              <w:rPr>
                <w:i/>
              </w:rPr>
              <w:t xml:space="preserve"> tháng</w:t>
            </w:r>
            <w:r w:rsidR="00911677" w:rsidRPr="00A16E7C">
              <w:rPr>
                <w:i/>
              </w:rPr>
              <w:t xml:space="preserve"> </w:t>
            </w:r>
            <w:r w:rsidR="007A48FD" w:rsidRPr="00A16E7C">
              <w:rPr>
                <w:i/>
              </w:rPr>
              <w:t>8</w:t>
            </w:r>
            <w:r w:rsidR="00911677" w:rsidRPr="00A16E7C">
              <w:rPr>
                <w:i/>
              </w:rPr>
              <w:t xml:space="preserve"> </w:t>
            </w:r>
            <w:r w:rsidR="000B68C0" w:rsidRPr="00A16E7C">
              <w:rPr>
                <w:i/>
              </w:rPr>
              <w:t xml:space="preserve"> năm 2012</w:t>
            </w:r>
          </w:p>
        </w:tc>
      </w:tr>
    </w:tbl>
    <w:p w:rsidR="000B68C0" w:rsidRDefault="000B68C0" w:rsidP="000B68C0">
      <w:pPr>
        <w:tabs>
          <w:tab w:val="left" w:pos="720"/>
        </w:tabs>
        <w:rPr>
          <w:sz w:val="26"/>
          <w:szCs w:val="26"/>
        </w:rPr>
      </w:pPr>
      <w:r>
        <w:rPr>
          <w:sz w:val="26"/>
          <w:szCs w:val="26"/>
        </w:rPr>
        <w:t xml:space="preserve">     </w:t>
      </w:r>
    </w:p>
    <w:p w:rsidR="000B68C0" w:rsidRDefault="000B68C0" w:rsidP="000B68C0">
      <w:pPr>
        <w:jc w:val="center"/>
        <w:rPr>
          <w:b/>
          <w:sz w:val="30"/>
        </w:rPr>
      </w:pPr>
      <w:r>
        <w:rPr>
          <w:b/>
          <w:sz w:val="30"/>
        </w:rPr>
        <w:t xml:space="preserve">QUYẾT ĐỊNH </w:t>
      </w:r>
    </w:p>
    <w:p w:rsidR="00C8043B" w:rsidRDefault="00AA4DD0" w:rsidP="00AA4DD0">
      <w:pPr>
        <w:spacing w:line="247" w:lineRule="auto"/>
        <w:jc w:val="center"/>
        <w:rPr>
          <w:b/>
        </w:rPr>
      </w:pPr>
      <w:r>
        <w:rPr>
          <w:b/>
        </w:rPr>
        <w:t xml:space="preserve">Về việc điều chỉnh Quy chế quản lý thông tin liên lạc </w:t>
      </w:r>
    </w:p>
    <w:p w:rsidR="00AA4DD0" w:rsidRDefault="00AA4DD0" w:rsidP="00AA4DD0">
      <w:pPr>
        <w:spacing w:line="247" w:lineRule="auto"/>
        <w:jc w:val="center"/>
        <w:rPr>
          <w:b/>
        </w:rPr>
      </w:pPr>
      <w:r>
        <w:rPr>
          <w:b/>
        </w:rPr>
        <w:t xml:space="preserve">đối với tàu cá hoạt động trên địa bàn thành phố Đà Nẵng ban hành kèm theo Quyết định số 22/2012/QĐ-UBND ngày 08 tháng 5 năm 2012 của </w:t>
      </w:r>
      <w:r w:rsidR="00C8043B">
        <w:rPr>
          <w:b/>
        </w:rPr>
        <w:t xml:space="preserve">Ủy ban nhân dân </w:t>
      </w:r>
      <w:r w:rsidRPr="00FE68DD">
        <w:rPr>
          <w:b/>
        </w:rPr>
        <w:t>th</w:t>
      </w:r>
      <w:r w:rsidRPr="00FE68DD">
        <w:rPr>
          <w:rFonts w:hint="eastAsia"/>
          <w:b/>
        </w:rPr>
        <w:t>à</w:t>
      </w:r>
      <w:r w:rsidRPr="00FE68DD">
        <w:rPr>
          <w:b/>
        </w:rPr>
        <w:t xml:space="preserve">nh phố Đà Nẵng </w:t>
      </w:r>
    </w:p>
    <w:p w:rsidR="000B68C0" w:rsidRPr="00A76CC9" w:rsidRDefault="002877A4" w:rsidP="000B68C0">
      <w:pPr>
        <w:tabs>
          <w:tab w:val="left" w:pos="720"/>
        </w:tabs>
        <w:rPr>
          <w:szCs w:val="26"/>
        </w:rPr>
      </w:pPr>
      <w:r w:rsidRPr="00A76CC9">
        <w:rPr>
          <w:noProof/>
          <w:sz w:val="30"/>
        </w:rPr>
        <mc:AlternateContent>
          <mc:Choice Requires="wps">
            <w:drawing>
              <wp:anchor distT="0" distB="0" distL="114300" distR="114300" simplePos="0" relativeHeight="251658752" behindDoc="0" locked="0" layoutInCell="1" allowOverlap="1">
                <wp:simplePos x="0" y="0"/>
                <wp:positionH relativeFrom="column">
                  <wp:posOffset>2126615</wp:posOffset>
                </wp:positionH>
                <wp:positionV relativeFrom="paragraph">
                  <wp:posOffset>76200</wp:posOffset>
                </wp:positionV>
                <wp:extent cx="1524000" cy="0"/>
                <wp:effectExtent l="8255" t="10160" r="1079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79D9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5pt,6pt" to="28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B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0kq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"/>
            </w:pict>
          </mc:Fallback>
        </mc:AlternateContent>
      </w:r>
    </w:p>
    <w:p w:rsidR="000B68C0" w:rsidRDefault="000B68C0" w:rsidP="000B68C0">
      <w:pPr>
        <w:spacing w:before="120" w:after="120"/>
        <w:jc w:val="center"/>
        <w:rPr>
          <w:b/>
        </w:rPr>
      </w:pPr>
      <w:r>
        <w:rPr>
          <w:b/>
        </w:rPr>
        <w:t>UỶ BAN NHÂN DÂN THÀNH PHỐ ĐÀ NẴNG</w:t>
      </w:r>
    </w:p>
    <w:p w:rsidR="000B68C0" w:rsidRPr="00980AFF" w:rsidRDefault="000B68C0" w:rsidP="000B68C0">
      <w:pPr>
        <w:autoSpaceDE w:val="0"/>
        <w:autoSpaceDN w:val="0"/>
        <w:adjustRightInd w:val="0"/>
        <w:spacing w:before="120"/>
        <w:ind w:firstLine="567"/>
        <w:jc w:val="both"/>
        <w:rPr>
          <w:color w:val="000000"/>
        </w:rPr>
      </w:pPr>
      <w:r w:rsidRPr="00980AFF">
        <w:rPr>
          <w:color w:val="000000"/>
        </w:rPr>
        <w:t>Căn cứ Luật Tổ chức Hội đồng nhân dân và Ủy ban nhân dân ngày 26 tháng 11 năm 2003;</w:t>
      </w:r>
    </w:p>
    <w:p w:rsidR="000B68C0" w:rsidRDefault="000B68C0" w:rsidP="000B68C0">
      <w:pPr>
        <w:autoSpaceDE w:val="0"/>
        <w:autoSpaceDN w:val="0"/>
        <w:adjustRightInd w:val="0"/>
        <w:spacing w:before="120"/>
        <w:ind w:firstLine="567"/>
        <w:jc w:val="both"/>
        <w:rPr>
          <w:color w:val="000000"/>
        </w:rPr>
      </w:pPr>
      <w:r w:rsidRPr="00980AFF">
        <w:rPr>
          <w:color w:val="000000"/>
        </w:rPr>
        <w:t>Căn cứ Luật Thủ</w:t>
      </w:r>
      <w:r>
        <w:rPr>
          <w:color w:val="000000"/>
        </w:rPr>
        <w:t>y sản ngày 26 tháng 11 năm 2003</w:t>
      </w:r>
      <w:r w:rsidRPr="00980AFF">
        <w:rPr>
          <w:color w:val="000000"/>
        </w:rPr>
        <w:t>;</w:t>
      </w:r>
    </w:p>
    <w:p w:rsidR="000B68C0" w:rsidRDefault="000B68C0" w:rsidP="000B68C0">
      <w:pPr>
        <w:autoSpaceDE w:val="0"/>
        <w:autoSpaceDN w:val="0"/>
        <w:adjustRightInd w:val="0"/>
        <w:spacing w:before="120"/>
        <w:ind w:firstLine="567"/>
        <w:jc w:val="both"/>
        <w:rPr>
          <w:color w:val="000000"/>
        </w:rPr>
      </w:pPr>
      <w:r w:rsidRPr="00980AFF">
        <w:rPr>
          <w:color w:val="000000"/>
        </w:rPr>
        <w:t xml:space="preserve">Căn cứ </w:t>
      </w:r>
      <w:r>
        <w:rPr>
          <w:color w:val="000000"/>
        </w:rPr>
        <w:t>Nghị</w:t>
      </w:r>
      <w:r w:rsidRPr="00980AFF">
        <w:rPr>
          <w:color w:val="000000"/>
        </w:rPr>
        <w:t xml:space="preserve"> định số </w:t>
      </w:r>
      <w:r>
        <w:rPr>
          <w:color w:val="000000"/>
        </w:rPr>
        <w:t>66/2005/NĐ-CP ngày 19 tháng 5 năm 2005</w:t>
      </w:r>
      <w:r w:rsidRPr="00980AFF">
        <w:rPr>
          <w:color w:val="000000"/>
        </w:rPr>
        <w:t xml:space="preserve"> của </w:t>
      </w:r>
      <w:r>
        <w:rPr>
          <w:color w:val="000000"/>
        </w:rPr>
        <w:t>Chính phủ</w:t>
      </w:r>
      <w:r w:rsidRPr="00980AFF">
        <w:rPr>
          <w:color w:val="000000"/>
        </w:rPr>
        <w:t xml:space="preserve"> về </w:t>
      </w:r>
      <w:r>
        <w:rPr>
          <w:color w:val="000000"/>
        </w:rPr>
        <w:t>đảm bảo an toàn cho người và tàu cá hoạt động thủy sản</w:t>
      </w:r>
      <w:r w:rsidRPr="00980AFF">
        <w:rPr>
          <w:color w:val="000000"/>
        </w:rPr>
        <w:t xml:space="preserve">; </w:t>
      </w:r>
    </w:p>
    <w:p w:rsidR="000B68C0" w:rsidRDefault="000B68C0" w:rsidP="000B68C0">
      <w:pPr>
        <w:autoSpaceDE w:val="0"/>
        <w:autoSpaceDN w:val="0"/>
        <w:adjustRightInd w:val="0"/>
        <w:spacing w:before="120"/>
        <w:ind w:firstLine="567"/>
        <w:jc w:val="both"/>
        <w:rPr>
          <w:color w:val="000000"/>
        </w:rPr>
      </w:pPr>
      <w:r>
        <w:rPr>
          <w:color w:val="000000"/>
        </w:rPr>
        <w:t>Căn cứ Thông tư số 15/2011/TT-BNNPTNT ngày 29 tháng 3 năm 2011</w:t>
      </w:r>
      <w:r>
        <w:rPr>
          <w:color w:val="000000"/>
          <w:lang w:val="vi-VN"/>
        </w:rPr>
        <w:t xml:space="preserve"> </w:t>
      </w:r>
      <w:r>
        <w:rPr>
          <w:color w:val="000000"/>
        </w:rPr>
        <w:t xml:space="preserve"> của Bộ Nông nghiệp và Phát triển nông thôn </w:t>
      </w:r>
      <w:r>
        <w:rPr>
          <w:color w:val="000000"/>
          <w:lang w:val="vi-VN"/>
        </w:rPr>
        <w:t>về ban hành “Quy chế thông tin đối với tàu cá hoạt động trên biển”</w:t>
      </w:r>
      <w:r w:rsidRPr="00980AFF">
        <w:rPr>
          <w:color w:val="000000"/>
        </w:rPr>
        <w:t>;</w:t>
      </w:r>
      <w:r w:rsidR="006E6739">
        <w:rPr>
          <w:color w:val="000000"/>
        </w:rPr>
        <w:t xml:space="preserve"> </w:t>
      </w:r>
      <w:r>
        <w:rPr>
          <w:color w:val="000000"/>
        </w:rPr>
        <w:t>Thông tư số 02/2007/TT-BTS ngày 13 tháng 7 năm 2007 của Bộ Thủy sản (nay là Bộ Nông nghiệp và Phát triển nông thôn) về hướng dẫn thực hiện Nghị định số 66/2005/NĐ-CP ngày 19 tháng 5 năm 2005</w:t>
      </w:r>
      <w:r w:rsidRPr="00980AFF">
        <w:rPr>
          <w:color w:val="000000"/>
        </w:rPr>
        <w:t xml:space="preserve"> của </w:t>
      </w:r>
      <w:r>
        <w:rPr>
          <w:color w:val="000000"/>
        </w:rPr>
        <w:t>Chính phủ</w:t>
      </w:r>
      <w:r w:rsidRPr="00980AFF">
        <w:rPr>
          <w:color w:val="000000"/>
        </w:rPr>
        <w:t xml:space="preserve"> về </w:t>
      </w:r>
      <w:r>
        <w:rPr>
          <w:color w:val="000000"/>
        </w:rPr>
        <w:t>đảm bảo an toàn cho người và tàu cá hoạt động thủy sản</w:t>
      </w:r>
      <w:r w:rsidRPr="00980AFF">
        <w:rPr>
          <w:color w:val="000000"/>
        </w:rPr>
        <w:t>;</w:t>
      </w:r>
    </w:p>
    <w:p w:rsidR="000B68C0" w:rsidRDefault="000B68C0" w:rsidP="000B68C0">
      <w:pPr>
        <w:spacing w:before="120"/>
        <w:ind w:firstLine="720"/>
        <w:jc w:val="both"/>
      </w:pPr>
      <w:r>
        <w:t xml:space="preserve">Xét đề nghị của Sở Nông nghiệp và Phát triển nông thôn tại </w:t>
      </w:r>
      <w:r w:rsidR="00AA4DD0">
        <w:t>Tờ trình</w:t>
      </w:r>
      <w:r>
        <w:t xml:space="preserve"> số </w:t>
      </w:r>
      <w:r w:rsidR="00AA4DD0">
        <w:t>965</w:t>
      </w:r>
      <w:r>
        <w:t>/</w:t>
      </w:r>
      <w:r w:rsidR="00AA4DD0">
        <w:t>TTr-</w:t>
      </w:r>
      <w:r>
        <w:t xml:space="preserve">SNN ngày </w:t>
      </w:r>
      <w:r w:rsidR="00AA4DD0">
        <w:t>0</w:t>
      </w:r>
      <w:r>
        <w:t xml:space="preserve">3 tháng </w:t>
      </w:r>
      <w:r w:rsidR="00AA4DD0">
        <w:t>8</w:t>
      </w:r>
      <w:r>
        <w:t xml:space="preserve"> năm 2012</w:t>
      </w:r>
      <w:r w:rsidR="00AA4DD0">
        <w:t xml:space="preserve"> về việc </w:t>
      </w:r>
      <w:r w:rsidR="00C8043B">
        <w:t>điều chỉnh</w:t>
      </w:r>
      <w:r w:rsidR="00AA4DD0">
        <w:t xml:space="preserve"> nội dung Quy chế quản lý thông tin tàu cá</w:t>
      </w:r>
      <w:r>
        <w:t xml:space="preserve"> và theo đề nghị của Chánh Văn phòng UBND thành phố, </w:t>
      </w:r>
    </w:p>
    <w:p w:rsidR="000B68C0" w:rsidRDefault="000B68C0" w:rsidP="000B68C0">
      <w:pPr>
        <w:autoSpaceDE w:val="0"/>
        <w:autoSpaceDN w:val="0"/>
        <w:adjustRightInd w:val="0"/>
        <w:jc w:val="center"/>
        <w:rPr>
          <w:b/>
          <w:bCs/>
          <w:color w:val="000000"/>
        </w:rPr>
      </w:pPr>
    </w:p>
    <w:p w:rsidR="000B68C0" w:rsidRPr="00980AFF" w:rsidRDefault="000B68C0" w:rsidP="000B68C0">
      <w:pPr>
        <w:autoSpaceDE w:val="0"/>
        <w:autoSpaceDN w:val="0"/>
        <w:adjustRightInd w:val="0"/>
        <w:jc w:val="center"/>
        <w:rPr>
          <w:b/>
          <w:bCs/>
          <w:color w:val="000000"/>
        </w:rPr>
      </w:pPr>
      <w:r w:rsidRPr="00980AFF">
        <w:rPr>
          <w:b/>
          <w:bCs/>
          <w:color w:val="000000"/>
        </w:rPr>
        <w:t>QUYẾT ĐỊNH</w:t>
      </w:r>
      <w:r>
        <w:rPr>
          <w:b/>
          <w:bCs/>
          <w:color w:val="000000"/>
        </w:rPr>
        <w:t>:</w:t>
      </w:r>
    </w:p>
    <w:p w:rsidR="000B68C0" w:rsidRPr="00980AFF" w:rsidRDefault="000B68C0" w:rsidP="000B68C0">
      <w:pPr>
        <w:autoSpaceDE w:val="0"/>
        <w:autoSpaceDN w:val="0"/>
        <w:adjustRightInd w:val="0"/>
        <w:ind w:firstLine="567"/>
        <w:jc w:val="both"/>
        <w:rPr>
          <w:color w:val="000000"/>
        </w:rPr>
      </w:pPr>
    </w:p>
    <w:p w:rsidR="00AA4DD0" w:rsidRDefault="000B68C0" w:rsidP="000B68C0">
      <w:pPr>
        <w:ind w:firstLine="567"/>
        <w:jc w:val="both"/>
        <w:rPr>
          <w:color w:val="000000"/>
        </w:rPr>
      </w:pPr>
      <w:r w:rsidRPr="00EA5937">
        <w:rPr>
          <w:b/>
          <w:bCs/>
          <w:color w:val="000000"/>
        </w:rPr>
        <w:t>Điều 1.</w:t>
      </w:r>
      <w:r w:rsidRPr="00EA5937">
        <w:rPr>
          <w:bCs/>
          <w:color w:val="000000"/>
        </w:rPr>
        <w:t xml:space="preserve"> </w:t>
      </w:r>
      <w:r w:rsidR="00C8043B">
        <w:rPr>
          <w:bCs/>
          <w:color w:val="000000"/>
        </w:rPr>
        <w:t>Điều chỉnh</w:t>
      </w:r>
      <w:r w:rsidR="00AA4DD0">
        <w:rPr>
          <w:bCs/>
          <w:color w:val="000000"/>
        </w:rPr>
        <w:t xml:space="preserve"> nội dung</w:t>
      </w:r>
      <w:r w:rsidR="00AA4DD0">
        <w:rPr>
          <w:color w:val="000000"/>
        </w:rPr>
        <w:t xml:space="preserve"> điểm b, khoản 1, Điều 5 và khoản 2, Điều 6 Quy chế ban hành kèm theo Quyết định số 22/2012/QĐ-UBND ngày 08 tháng 5 năm 2012 của Ủy ban nhân dân thành phố Đà Nẵng như sau:</w:t>
      </w:r>
    </w:p>
    <w:p w:rsidR="00AA4DD0" w:rsidRDefault="00AA4DD0" w:rsidP="00F05764">
      <w:pPr>
        <w:spacing w:before="120"/>
        <w:ind w:firstLine="567"/>
        <w:jc w:val="both"/>
        <w:rPr>
          <w:color w:val="000000"/>
        </w:rPr>
      </w:pPr>
      <w:r>
        <w:rPr>
          <w:color w:val="000000"/>
        </w:rPr>
        <w:t>- Đối với điểm b, khoản 1, Điều 5:</w:t>
      </w:r>
    </w:p>
    <w:p w:rsidR="00AA4DD0" w:rsidRPr="00770E32" w:rsidRDefault="00AA4DD0" w:rsidP="003740A6">
      <w:pPr>
        <w:spacing w:before="120"/>
        <w:ind w:firstLine="567"/>
        <w:jc w:val="both"/>
      </w:pPr>
      <w:r>
        <w:rPr>
          <w:color w:val="000000"/>
        </w:rPr>
        <w:t>“</w:t>
      </w:r>
      <w:r w:rsidRPr="00770E32">
        <w:t xml:space="preserve">b) Đối với tàu cá </w:t>
      </w:r>
      <w:r w:rsidRPr="00770E32">
        <w:rPr>
          <w:lang w:val="vi-VN"/>
        </w:rPr>
        <w:t xml:space="preserve">hoạt động </w:t>
      </w:r>
      <w:r w:rsidRPr="00770E32">
        <w:t>từ</w:t>
      </w:r>
      <w:r w:rsidRPr="00770E32">
        <w:rPr>
          <w:lang w:val="vi-VN"/>
        </w:rPr>
        <w:t xml:space="preserve"> vùng </w:t>
      </w:r>
      <w:r w:rsidRPr="00770E32">
        <w:t>khơi trở ra</w:t>
      </w:r>
    </w:p>
    <w:p w:rsidR="00AA4DD0" w:rsidRPr="00770E32" w:rsidRDefault="00AA4DD0" w:rsidP="00AA4DD0">
      <w:pPr>
        <w:spacing w:before="120"/>
        <w:jc w:val="both"/>
      </w:pPr>
      <w:r w:rsidRPr="00026698">
        <w:t xml:space="preserve"> </w:t>
      </w:r>
      <w:r w:rsidRPr="00026698">
        <w:tab/>
        <w:t>- Giữ liên lạc và báo cáo ít nhất một ngày một lần cho các Đài thông tin Biên phòng Đà Nẵng trên tần số</w:t>
      </w:r>
      <w:r w:rsidRPr="00026698">
        <w:rPr>
          <w:lang w:val="vi-VN"/>
        </w:rPr>
        <w:t xml:space="preserve"> </w:t>
      </w:r>
      <w:r w:rsidRPr="00026698">
        <w:t>9105</w:t>
      </w:r>
      <w:r>
        <w:t xml:space="preserve"> </w:t>
      </w:r>
      <w:r w:rsidRPr="00026698">
        <w:t>kHz về: Vị trí tàu, số lượng lao động, tình trạng</w:t>
      </w:r>
      <w:r w:rsidRPr="00770E32">
        <w:t xml:space="preserve"> hoạt động của tàu mình và tàu cá trong tổ; t</w:t>
      </w:r>
      <w:r w:rsidRPr="00770E32">
        <w:rPr>
          <w:lang w:val="vi-VN"/>
        </w:rPr>
        <w:t xml:space="preserve">ình hình an ninh </w:t>
      </w:r>
      <w:r w:rsidRPr="00770E32">
        <w:t xml:space="preserve">trên </w:t>
      </w:r>
      <w:r w:rsidRPr="00770E32">
        <w:rPr>
          <w:lang w:val="vi-VN"/>
        </w:rPr>
        <w:t>vùng biển tàu đang hoạt động</w:t>
      </w:r>
      <w:r w:rsidRPr="00770E32">
        <w:t>.</w:t>
      </w:r>
    </w:p>
    <w:p w:rsidR="00AA4DD0" w:rsidRDefault="00AA4DD0" w:rsidP="00AA4DD0">
      <w:pPr>
        <w:spacing w:before="120"/>
        <w:ind w:firstLine="720"/>
        <w:jc w:val="both"/>
      </w:pPr>
      <w:r w:rsidRPr="009B3EDF">
        <w:lastRenderedPageBreak/>
        <w:t xml:space="preserve">- </w:t>
      </w:r>
      <w:r w:rsidRPr="009B3EDF">
        <w:rPr>
          <w:lang w:val="vi-VN"/>
        </w:rPr>
        <w:t xml:space="preserve">Liên lạc và báo cáo ít nhất một ngày một lần cho </w:t>
      </w:r>
      <w:r w:rsidRPr="009B3EDF">
        <w:t xml:space="preserve">các Đài thông tin Chi cục Thuỷ sản </w:t>
      </w:r>
      <w:r w:rsidRPr="00026698">
        <w:t>Đà</w:t>
      </w:r>
      <w:r>
        <w:t xml:space="preserve"> N</w:t>
      </w:r>
      <w:r w:rsidRPr="00026698">
        <w:t>ẵng</w:t>
      </w:r>
      <w:r w:rsidRPr="001C55B4">
        <w:t xml:space="preserve"> </w:t>
      </w:r>
      <w:r w:rsidRPr="00026698">
        <w:t>trên tần số</w:t>
      </w:r>
      <w:r w:rsidRPr="00026698">
        <w:rPr>
          <w:lang w:val="vi-VN"/>
        </w:rPr>
        <w:t xml:space="preserve"> </w:t>
      </w:r>
      <w:r w:rsidRPr="001928B7">
        <w:rPr>
          <w:color w:val="000000"/>
        </w:rPr>
        <w:t>79</w:t>
      </w:r>
      <w:r>
        <w:rPr>
          <w:color w:val="000000"/>
        </w:rPr>
        <w:t>18</w:t>
      </w:r>
      <w:r w:rsidRPr="001928B7">
        <w:rPr>
          <w:color w:val="000000"/>
        </w:rPr>
        <w:t xml:space="preserve"> kHz</w:t>
      </w:r>
      <w:r w:rsidRPr="001C55B4">
        <w:rPr>
          <w:color w:val="FF0000"/>
        </w:rPr>
        <w:t xml:space="preserve"> </w:t>
      </w:r>
      <w:r w:rsidRPr="009B3EDF">
        <w:rPr>
          <w:lang w:val="vi-VN"/>
        </w:rPr>
        <w:t>về:</w:t>
      </w:r>
      <w:r w:rsidRPr="009B3EDF">
        <w:t xml:space="preserve"> Vị trí tàu, sản lượng khai thác, tình trạng hoạt động của tàu; đồng</w:t>
      </w:r>
      <w:r w:rsidRPr="00770E32">
        <w:t xml:space="preserve"> thời nhận các thông tin hỗ trợ cho khai thác hải sản</w:t>
      </w:r>
      <w:r>
        <w:t>”</w:t>
      </w:r>
      <w:r w:rsidRPr="00770E32">
        <w:t>.</w:t>
      </w:r>
    </w:p>
    <w:p w:rsidR="00AA4DD0" w:rsidRDefault="00AA4DD0" w:rsidP="00F05764">
      <w:pPr>
        <w:spacing w:before="120"/>
        <w:ind w:firstLine="567"/>
        <w:jc w:val="both"/>
        <w:rPr>
          <w:color w:val="000000"/>
        </w:rPr>
      </w:pPr>
      <w:r>
        <w:rPr>
          <w:color w:val="000000"/>
        </w:rPr>
        <w:t>- Đối với khoản 2, Điều 6:</w:t>
      </w:r>
    </w:p>
    <w:p w:rsidR="00AA4DD0" w:rsidRDefault="00AA4DD0" w:rsidP="003740A6">
      <w:pPr>
        <w:pStyle w:val="BodyTextIndent"/>
        <w:ind w:firstLine="567"/>
      </w:pPr>
      <w:r>
        <w:t>“</w:t>
      </w:r>
      <w:r w:rsidRPr="005B0C3B">
        <w:t>2. C</w:t>
      </w:r>
      <w:r w:rsidRPr="005B0C3B">
        <w:rPr>
          <w:lang w:val="vi-VN"/>
        </w:rPr>
        <w:t xml:space="preserve">ác </w:t>
      </w:r>
      <w:r w:rsidRPr="006B5364">
        <w:t>Đài</w:t>
      </w:r>
      <w:r>
        <w:t xml:space="preserve"> th</w:t>
      </w:r>
      <w:r w:rsidRPr="006B5364">
        <w:t>ô</w:t>
      </w:r>
      <w:r>
        <w:t>ng tin Chi c</w:t>
      </w:r>
      <w:r w:rsidRPr="006B5364">
        <w:t>ục</w:t>
      </w:r>
      <w:r>
        <w:t xml:space="preserve"> Thu</w:t>
      </w:r>
      <w:r w:rsidRPr="006B5364">
        <w:t>ỷ</w:t>
      </w:r>
      <w:r>
        <w:t xml:space="preserve"> s</w:t>
      </w:r>
      <w:r w:rsidRPr="006B5364">
        <w:t>ản</w:t>
      </w:r>
      <w:r>
        <w:t xml:space="preserve"> </w:t>
      </w:r>
      <w:r w:rsidRPr="00026698">
        <w:t>Đà</w:t>
      </w:r>
      <w:r>
        <w:t xml:space="preserve"> N</w:t>
      </w:r>
      <w:r w:rsidRPr="00026698">
        <w:t>ẵng</w:t>
      </w:r>
    </w:p>
    <w:p w:rsidR="00AA4DD0" w:rsidRPr="000C3189" w:rsidRDefault="00AA4DD0" w:rsidP="00AA4DD0">
      <w:pPr>
        <w:pStyle w:val="BodyTextIndent"/>
        <w:ind w:firstLine="0"/>
        <w:rPr>
          <w:color w:val="000000"/>
          <w:szCs w:val="28"/>
        </w:rPr>
      </w:pPr>
      <w:r>
        <w:tab/>
      </w:r>
      <w:r w:rsidRPr="000C3189">
        <w:rPr>
          <w:color w:val="000000"/>
        </w:rPr>
        <w:t xml:space="preserve">- </w:t>
      </w:r>
      <w:r w:rsidRPr="000C3189">
        <w:rPr>
          <w:color w:val="000000"/>
          <w:szCs w:val="28"/>
        </w:rPr>
        <w:t xml:space="preserve">Trực canh tự động nhận tin nhắn vị trí tàu 24/24 giờ, trên tần số </w:t>
      </w:r>
      <w:r w:rsidRPr="000C3189">
        <w:rPr>
          <w:color w:val="000000"/>
        </w:rPr>
        <w:t>79</w:t>
      </w:r>
      <w:r w:rsidR="000F4C4A">
        <w:rPr>
          <w:color w:val="000000"/>
        </w:rPr>
        <w:t>18</w:t>
      </w:r>
      <w:r w:rsidRPr="000C3189">
        <w:rPr>
          <w:color w:val="000000"/>
          <w:szCs w:val="28"/>
        </w:rPr>
        <w:t>kHz.</w:t>
      </w:r>
    </w:p>
    <w:p w:rsidR="00AA4DD0" w:rsidRPr="000C3189" w:rsidRDefault="00AA4DD0" w:rsidP="00AA4DD0">
      <w:pPr>
        <w:pStyle w:val="BodyTextIndent"/>
        <w:rPr>
          <w:color w:val="000000"/>
          <w:szCs w:val="28"/>
        </w:rPr>
      </w:pPr>
      <w:r w:rsidRPr="000C3189">
        <w:rPr>
          <w:color w:val="000000"/>
          <w:szCs w:val="28"/>
        </w:rPr>
        <w:t xml:space="preserve">- Trực đàm thoại trên tần số </w:t>
      </w:r>
      <w:r w:rsidRPr="000C3189">
        <w:rPr>
          <w:color w:val="000000"/>
        </w:rPr>
        <w:t>79</w:t>
      </w:r>
      <w:r>
        <w:rPr>
          <w:color w:val="000000"/>
        </w:rPr>
        <w:t>18</w:t>
      </w:r>
      <w:r w:rsidRPr="000C3189">
        <w:rPr>
          <w:color w:val="000000"/>
        </w:rPr>
        <w:t xml:space="preserve"> </w:t>
      </w:r>
      <w:r w:rsidRPr="000C3189">
        <w:rPr>
          <w:color w:val="000000"/>
          <w:szCs w:val="28"/>
        </w:rPr>
        <w:t xml:space="preserve">kHz: </w:t>
      </w:r>
    </w:p>
    <w:p w:rsidR="00AA4DD0" w:rsidRPr="000C3189" w:rsidRDefault="00AA4DD0" w:rsidP="00AA4DD0">
      <w:pPr>
        <w:pStyle w:val="BodyTextIndent"/>
        <w:rPr>
          <w:color w:val="000000"/>
          <w:szCs w:val="28"/>
        </w:rPr>
      </w:pPr>
      <w:r w:rsidRPr="000C3189">
        <w:rPr>
          <w:color w:val="000000"/>
          <w:szCs w:val="28"/>
        </w:rPr>
        <w:t xml:space="preserve">+ Buổi sáng từ 08h00’ đến 09h00’ </w:t>
      </w:r>
    </w:p>
    <w:p w:rsidR="000B68C0" w:rsidRPr="00770E32" w:rsidRDefault="00AA4DD0" w:rsidP="00025279">
      <w:pPr>
        <w:pStyle w:val="BodyTextIndent"/>
      </w:pPr>
      <w:r w:rsidRPr="000C3189">
        <w:t>+ Buổi chiều từ 14h00’</w:t>
      </w:r>
      <w:r>
        <w:t xml:space="preserve"> đến 15</w:t>
      </w:r>
      <w:r w:rsidRPr="000C3189">
        <w:t xml:space="preserve">h00’ </w:t>
      </w:r>
      <w:r w:rsidR="00740823">
        <w:t>”</w:t>
      </w:r>
      <w:r w:rsidR="000B68C0" w:rsidRPr="00770E32">
        <w:t>.</w:t>
      </w:r>
    </w:p>
    <w:p w:rsidR="000B68C0" w:rsidRPr="00810894" w:rsidRDefault="000B68C0" w:rsidP="000B68C0">
      <w:pPr>
        <w:autoSpaceDE w:val="0"/>
        <w:autoSpaceDN w:val="0"/>
        <w:adjustRightInd w:val="0"/>
        <w:spacing w:before="120"/>
        <w:ind w:firstLine="567"/>
        <w:jc w:val="both"/>
        <w:rPr>
          <w:bCs/>
        </w:rPr>
      </w:pPr>
      <w:r w:rsidRPr="00CE4F5D">
        <w:rPr>
          <w:b/>
          <w:bCs/>
          <w:color w:val="000000"/>
        </w:rPr>
        <w:t>Điều 2.</w:t>
      </w:r>
      <w:r w:rsidRPr="00CE4F5D">
        <w:rPr>
          <w:color w:val="000000"/>
        </w:rPr>
        <w:t xml:space="preserve"> Quyết định </w:t>
      </w:r>
      <w:r>
        <w:rPr>
          <w:color w:val="000000"/>
        </w:rPr>
        <w:t xml:space="preserve">này có hiệu lực sau </w:t>
      </w:r>
      <w:r w:rsidR="00AA4DD0">
        <w:rPr>
          <w:color w:val="000000"/>
        </w:rPr>
        <w:t>10</w:t>
      </w:r>
      <w:r>
        <w:rPr>
          <w:color w:val="000000"/>
        </w:rPr>
        <w:t xml:space="preserve"> ngày </w:t>
      </w:r>
      <w:r w:rsidRPr="00CE4F5D">
        <w:rPr>
          <w:color w:val="000000"/>
        </w:rPr>
        <w:t>kể từ ngày ký</w:t>
      </w:r>
      <w:r w:rsidR="00AA4DD0">
        <w:rPr>
          <w:color w:val="000000"/>
        </w:rPr>
        <w:t>, các nội dung khác của Quy chế ban hành kèm theo</w:t>
      </w:r>
      <w:r>
        <w:rPr>
          <w:color w:val="000000"/>
        </w:rPr>
        <w:t xml:space="preserve"> Quyết định số </w:t>
      </w:r>
      <w:r w:rsidR="00AA4DD0">
        <w:rPr>
          <w:color w:val="000000"/>
        </w:rPr>
        <w:t>22</w:t>
      </w:r>
      <w:r w:rsidRPr="00CE4F5D">
        <w:rPr>
          <w:color w:val="000000"/>
        </w:rPr>
        <w:t>/20</w:t>
      </w:r>
      <w:r w:rsidR="00AA4DD0">
        <w:rPr>
          <w:color w:val="000000"/>
        </w:rPr>
        <w:t>12</w:t>
      </w:r>
      <w:r>
        <w:rPr>
          <w:color w:val="000000"/>
        </w:rPr>
        <w:t>/QĐ-UB ngày 0</w:t>
      </w:r>
      <w:r w:rsidR="00AA4DD0">
        <w:rPr>
          <w:color w:val="000000"/>
        </w:rPr>
        <w:t>8</w:t>
      </w:r>
      <w:r>
        <w:rPr>
          <w:color w:val="000000"/>
        </w:rPr>
        <w:t xml:space="preserve"> tháng </w:t>
      </w:r>
      <w:r w:rsidR="00AA4DD0">
        <w:rPr>
          <w:color w:val="000000"/>
        </w:rPr>
        <w:t>5</w:t>
      </w:r>
      <w:r>
        <w:rPr>
          <w:color w:val="000000"/>
        </w:rPr>
        <w:t xml:space="preserve"> năm 20</w:t>
      </w:r>
      <w:r w:rsidR="00AA4DD0">
        <w:rPr>
          <w:color w:val="000000"/>
        </w:rPr>
        <w:t>12</w:t>
      </w:r>
      <w:r w:rsidRPr="00CE4F5D">
        <w:rPr>
          <w:color w:val="000000"/>
        </w:rPr>
        <w:t xml:space="preserve"> của UBND thành phố Đà Nẵng</w:t>
      </w:r>
      <w:r>
        <w:rPr>
          <w:color w:val="000000"/>
        </w:rPr>
        <w:t xml:space="preserve"> về </w:t>
      </w:r>
      <w:r w:rsidR="00AA4DD0">
        <w:rPr>
          <w:color w:val="000000"/>
        </w:rPr>
        <w:t>Quy chế quản lý thông tin liên lạc đối với tàu cá hoạt động trên biển của thành phố Đà Nẵng không bị điều chỉnh bởi Quyết định này vẫn có hiệu lực thi hành</w:t>
      </w:r>
      <w:r w:rsidRPr="00810894">
        <w:rPr>
          <w:bCs/>
        </w:rPr>
        <w:t>.</w:t>
      </w:r>
    </w:p>
    <w:p w:rsidR="000B68C0" w:rsidRPr="00980AFF" w:rsidRDefault="000B68C0" w:rsidP="000B68C0">
      <w:pPr>
        <w:autoSpaceDE w:val="0"/>
        <w:autoSpaceDN w:val="0"/>
        <w:adjustRightInd w:val="0"/>
        <w:spacing w:before="120"/>
        <w:ind w:firstLine="567"/>
        <w:jc w:val="both"/>
        <w:rPr>
          <w:color w:val="000000"/>
        </w:rPr>
      </w:pPr>
      <w:r>
        <w:rPr>
          <w:b/>
          <w:bCs/>
          <w:color w:val="000000"/>
        </w:rPr>
        <w:t>Điều 3.</w:t>
      </w:r>
      <w:r w:rsidRPr="00980AFF">
        <w:rPr>
          <w:b/>
          <w:bCs/>
          <w:color w:val="000000"/>
        </w:rPr>
        <w:t xml:space="preserve"> </w:t>
      </w:r>
      <w:r w:rsidRPr="00980AFF">
        <w:rPr>
          <w:color w:val="000000"/>
        </w:rPr>
        <w:t xml:space="preserve">Chánh Văn phòng Ủy ban nhân thành phố, Giám đốc các Sở: </w:t>
      </w:r>
      <w:r>
        <w:rPr>
          <w:color w:val="000000"/>
        </w:rPr>
        <w:t>Nông nghiệp và Phát triển nông thôn</w:t>
      </w:r>
      <w:r w:rsidRPr="00980AFF">
        <w:rPr>
          <w:color w:val="000000"/>
        </w:rPr>
        <w:t>, Kế hoạch</w:t>
      </w:r>
      <w:r>
        <w:rPr>
          <w:color w:val="000000"/>
        </w:rPr>
        <w:t xml:space="preserve"> và </w:t>
      </w:r>
      <w:r w:rsidRPr="00980AFF">
        <w:rPr>
          <w:color w:val="000000"/>
        </w:rPr>
        <w:t xml:space="preserve">Đầu tư, Tài chính, </w:t>
      </w:r>
      <w:r>
        <w:rPr>
          <w:color w:val="000000"/>
        </w:rPr>
        <w:t>Thông tin và truyền thông;</w:t>
      </w:r>
      <w:r w:rsidRPr="00980AFF">
        <w:rPr>
          <w:color w:val="000000"/>
        </w:rPr>
        <w:t xml:space="preserve"> </w:t>
      </w:r>
      <w:r>
        <w:rPr>
          <w:color w:val="000000"/>
        </w:rPr>
        <w:t xml:space="preserve">Chỉ huy trưởng Bộ Chỉ huy Bộ đội Biên phòng thành phố, </w:t>
      </w:r>
      <w:r>
        <w:t>Chủ tịch Uỷ ban nhân dân các quận, huyện; Chi cục trưởng Chi cục Thủy sản, Thủ trưởng các đơn vị, tổ chức, cá nhân liên quan căn cứ Quyết định thi hành</w:t>
      </w:r>
      <w:r w:rsidRPr="00980AFF">
        <w:rPr>
          <w:color w:val="000000"/>
        </w:rPr>
        <w:t>./.</w:t>
      </w:r>
    </w:p>
    <w:p w:rsidR="000B68C0" w:rsidRPr="007D41D9" w:rsidRDefault="000B68C0" w:rsidP="000B68C0">
      <w:pPr>
        <w:autoSpaceDE w:val="0"/>
        <w:autoSpaceDN w:val="0"/>
        <w:adjustRightInd w:val="0"/>
        <w:jc w:val="both"/>
        <w:rPr>
          <w:color w:val="000000"/>
          <w:sz w:val="26"/>
          <w:szCs w:val="26"/>
        </w:rPr>
      </w:pPr>
    </w:p>
    <w:p w:rsidR="000B68C0" w:rsidRPr="007D41D9" w:rsidRDefault="000B68C0" w:rsidP="000B68C0">
      <w:pPr>
        <w:ind w:left="43"/>
        <w:rPr>
          <w:b/>
          <w:bCs/>
          <w:sz w:val="26"/>
          <w:szCs w:val="26"/>
        </w:rPr>
      </w:pPr>
      <w:r w:rsidRPr="00AA4DD0">
        <w:rPr>
          <w:b/>
          <w:bCs/>
          <w:i/>
          <w:color w:val="000000"/>
          <w:sz w:val="26"/>
        </w:rPr>
        <w:t xml:space="preserve"> </w:t>
      </w:r>
      <w:r w:rsidRPr="00AA4DD0">
        <w:rPr>
          <w:sz w:val="24"/>
          <w:szCs w:val="26"/>
        </w:rPr>
        <w:t xml:space="preserve">                        </w:t>
      </w:r>
      <w:r>
        <w:rPr>
          <w:sz w:val="26"/>
          <w:szCs w:val="26"/>
        </w:rPr>
        <w:tab/>
      </w:r>
      <w:r>
        <w:rPr>
          <w:sz w:val="26"/>
          <w:szCs w:val="26"/>
        </w:rPr>
        <w:tab/>
      </w:r>
      <w:r>
        <w:rPr>
          <w:sz w:val="26"/>
          <w:szCs w:val="26"/>
        </w:rPr>
        <w:tab/>
      </w:r>
      <w:r>
        <w:rPr>
          <w:sz w:val="26"/>
          <w:szCs w:val="26"/>
        </w:rPr>
        <w:tab/>
      </w:r>
      <w:r w:rsidR="00A16E7C">
        <w:rPr>
          <w:sz w:val="26"/>
          <w:szCs w:val="26"/>
        </w:rPr>
        <w:t xml:space="preserve">           </w:t>
      </w:r>
      <w:r>
        <w:rPr>
          <w:sz w:val="26"/>
          <w:szCs w:val="26"/>
        </w:rPr>
        <w:t xml:space="preserve">   </w:t>
      </w:r>
      <w:r w:rsidRPr="00467ED6">
        <w:rPr>
          <w:b/>
          <w:bCs/>
        </w:rPr>
        <w:t>TM.UỶ BAN NHÂN DÂN</w:t>
      </w:r>
    </w:p>
    <w:p w:rsidR="000B68C0" w:rsidRDefault="000B68C0" w:rsidP="002E7D2D">
      <w:pPr>
        <w:autoSpaceDE w:val="0"/>
        <w:autoSpaceDN w:val="0"/>
        <w:adjustRightInd w:val="0"/>
        <w:ind w:firstLine="171"/>
        <w:jc w:val="both"/>
        <w:rPr>
          <w:b/>
          <w:bCs/>
        </w:rPr>
      </w:pPr>
      <w:r>
        <w:rPr>
          <w:b/>
          <w:bCs/>
        </w:rPr>
        <w:tab/>
      </w:r>
      <w:r>
        <w:rPr>
          <w:b/>
          <w:bCs/>
        </w:rPr>
        <w:tab/>
      </w:r>
      <w:r>
        <w:rPr>
          <w:b/>
          <w:bCs/>
        </w:rPr>
        <w:tab/>
      </w:r>
      <w:r>
        <w:rPr>
          <w:b/>
          <w:bCs/>
        </w:rPr>
        <w:tab/>
      </w:r>
      <w:r>
        <w:rPr>
          <w:b/>
          <w:bCs/>
        </w:rPr>
        <w:tab/>
        <w:t xml:space="preserve">  </w:t>
      </w:r>
      <w:r w:rsidR="00A16E7C">
        <w:rPr>
          <w:b/>
          <w:bCs/>
        </w:rPr>
        <w:t xml:space="preserve">                               </w:t>
      </w:r>
      <w:r>
        <w:rPr>
          <w:b/>
          <w:bCs/>
        </w:rPr>
        <w:t xml:space="preserve">  </w:t>
      </w:r>
      <w:r w:rsidRPr="00467ED6">
        <w:rPr>
          <w:b/>
          <w:bCs/>
        </w:rPr>
        <w:t>CHỦ TỊCH</w:t>
      </w:r>
    </w:p>
    <w:p w:rsidR="00A16E7C" w:rsidRDefault="00A16E7C" w:rsidP="002E7D2D">
      <w:pPr>
        <w:autoSpaceDE w:val="0"/>
        <w:autoSpaceDN w:val="0"/>
        <w:adjustRightInd w:val="0"/>
        <w:ind w:firstLine="171"/>
        <w:jc w:val="both"/>
        <w:rPr>
          <w:bCs/>
          <w:color w:val="000000"/>
          <w:sz w:val="22"/>
          <w:szCs w:val="22"/>
        </w:rPr>
      </w:pPr>
    </w:p>
    <w:p w:rsidR="000B68C0" w:rsidRPr="00801243" w:rsidRDefault="000B68C0" w:rsidP="002E7D2D">
      <w:pPr>
        <w:ind w:firstLine="171"/>
        <w:jc w:val="both"/>
        <w:rPr>
          <w:sz w:val="22"/>
          <w:szCs w:val="22"/>
        </w:rPr>
      </w:pPr>
      <w:r>
        <w:rPr>
          <w:color w:val="000000"/>
          <w:sz w:val="22"/>
          <w:szCs w:val="22"/>
        </w:rPr>
        <w:tab/>
      </w:r>
      <w:r>
        <w:rPr>
          <w:color w:val="000000"/>
          <w:sz w:val="22"/>
          <w:szCs w:val="22"/>
        </w:rPr>
        <w:tab/>
        <w:t xml:space="preserve">             </w:t>
      </w:r>
      <w:r w:rsidR="00A16E7C">
        <w:rPr>
          <w:color w:val="000000"/>
          <w:sz w:val="22"/>
          <w:szCs w:val="22"/>
        </w:rPr>
        <w:t xml:space="preserve">                                                                 </w:t>
      </w:r>
      <w:r>
        <w:rPr>
          <w:color w:val="000000"/>
          <w:sz w:val="22"/>
          <w:szCs w:val="22"/>
        </w:rPr>
        <w:t xml:space="preserve"> </w:t>
      </w:r>
      <w:r w:rsidRPr="000B68C0">
        <w:rPr>
          <w:b/>
          <w:szCs w:val="22"/>
        </w:rPr>
        <w:t>Văn Hữu Chiến</w:t>
      </w:r>
      <w:r>
        <w:rPr>
          <w:sz w:val="22"/>
          <w:szCs w:val="22"/>
        </w:rPr>
        <w:tab/>
      </w:r>
    </w:p>
    <w:p w:rsidR="000B68C0" w:rsidRPr="00C35F99" w:rsidRDefault="000B68C0" w:rsidP="002E7D2D">
      <w:pPr>
        <w:ind w:firstLine="171"/>
        <w:jc w:val="both"/>
        <w:rPr>
          <w:sz w:val="22"/>
          <w:szCs w:val="22"/>
        </w:rPr>
      </w:pPr>
    </w:p>
    <w:sectPr w:rsidR="000B68C0" w:rsidRPr="00C35F99" w:rsidSect="00A16E7C">
      <w:pgSz w:w="11907" w:h="16840" w:code="9"/>
      <w:pgMar w:top="1474" w:right="1134"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B26F0"/>
    <w:multiLevelType w:val="hybridMultilevel"/>
    <w:tmpl w:val="6A42F242"/>
    <w:lvl w:ilvl="0" w:tplc="B50E6508">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BF12F00"/>
    <w:multiLevelType w:val="hybridMultilevel"/>
    <w:tmpl w:val="792CFCDC"/>
    <w:lvl w:ilvl="0" w:tplc="C986B7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C0"/>
    <w:rsid w:val="00002AA5"/>
    <w:rsid w:val="00015DEF"/>
    <w:rsid w:val="00025279"/>
    <w:rsid w:val="00063D7A"/>
    <w:rsid w:val="000B68C0"/>
    <w:rsid w:val="000D679C"/>
    <w:rsid w:val="000F4C4A"/>
    <w:rsid w:val="00175E2C"/>
    <w:rsid w:val="001A037C"/>
    <w:rsid w:val="00202B5F"/>
    <w:rsid w:val="0021015D"/>
    <w:rsid w:val="002877A4"/>
    <w:rsid w:val="002E7D2D"/>
    <w:rsid w:val="00303387"/>
    <w:rsid w:val="00303461"/>
    <w:rsid w:val="00365C1A"/>
    <w:rsid w:val="00372FBF"/>
    <w:rsid w:val="003740A6"/>
    <w:rsid w:val="00457874"/>
    <w:rsid w:val="00465B09"/>
    <w:rsid w:val="004A0981"/>
    <w:rsid w:val="004B0D90"/>
    <w:rsid w:val="00547FE9"/>
    <w:rsid w:val="00573DB2"/>
    <w:rsid w:val="006540D7"/>
    <w:rsid w:val="006E6739"/>
    <w:rsid w:val="00740823"/>
    <w:rsid w:val="00763A6B"/>
    <w:rsid w:val="007A48FD"/>
    <w:rsid w:val="0081547F"/>
    <w:rsid w:val="00857997"/>
    <w:rsid w:val="0087215A"/>
    <w:rsid w:val="00911677"/>
    <w:rsid w:val="00952F1B"/>
    <w:rsid w:val="00971591"/>
    <w:rsid w:val="00A16E7C"/>
    <w:rsid w:val="00A96E33"/>
    <w:rsid w:val="00A979C1"/>
    <w:rsid w:val="00AA4DD0"/>
    <w:rsid w:val="00B26C15"/>
    <w:rsid w:val="00C03601"/>
    <w:rsid w:val="00C8043B"/>
    <w:rsid w:val="00CB5640"/>
    <w:rsid w:val="00CE45A6"/>
    <w:rsid w:val="00DE3E6E"/>
    <w:rsid w:val="00E00680"/>
    <w:rsid w:val="00E0689E"/>
    <w:rsid w:val="00F015F1"/>
    <w:rsid w:val="00F0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B940990-25D2-458E-8651-25627A42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rsid w:val="000B68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68C0"/>
    <w:pPr>
      <w:keepNext/>
      <w:outlineLvl w:val="1"/>
    </w:pPr>
    <w:rPr>
      <w:b/>
      <w:sz w:val="26"/>
      <w:szCs w:val="26"/>
    </w:rPr>
  </w:style>
  <w:style w:type="paragraph" w:styleId="Heading3">
    <w:name w:val="heading 3"/>
    <w:basedOn w:val="Normal"/>
    <w:next w:val="Normal"/>
    <w:qFormat/>
    <w:rsid w:val="000B68C0"/>
    <w:pPr>
      <w:keepNext/>
      <w:outlineLvl w:val="2"/>
    </w:pPr>
    <w:rPr>
      <w:b/>
    </w:rPr>
  </w:style>
  <w:style w:type="paragraph" w:styleId="Heading4">
    <w:name w:val="heading 4"/>
    <w:basedOn w:val="Normal"/>
    <w:next w:val="Normal"/>
    <w:qFormat/>
    <w:rsid w:val="000B68C0"/>
    <w:pPr>
      <w:keepNext/>
      <w:outlineLvl w:val="3"/>
    </w:pPr>
    <w:rPr>
      <w:u w:val="single"/>
    </w:rPr>
  </w:style>
  <w:style w:type="paragraph" w:styleId="Heading5">
    <w:name w:val="heading 5"/>
    <w:basedOn w:val="Normal"/>
    <w:next w:val="Normal"/>
    <w:qFormat/>
    <w:rsid w:val="000B68C0"/>
    <w:pPr>
      <w:keepNext/>
      <w:jc w:val="right"/>
      <w:outlineLvl w:val="4"/>
    </w:pPr>
    <w:rPr>
      <w:bCs/>
      <w:i/>
      <w:iCs/>
      <w:sz w:val="26"/>
      <w:szCs w:val="26"/>
    </w:rPr>
  </w:style>
  <w:style w:type="paragraph" w:styleId="Heading6">
    <w:name w:val="heading 6"/>
    <w:basedOn w:val="Normal"/>
    <w:next w:val="Normal"/>
    <w:qFormat/>
    <w:rsid w:val="000B68C0"/>
    <w:pPr>
      <w:keepNext/>
      <w:jc w:val="center"/>
      <w:outlineLvl w:val="5"/>
    </w:pPr>
    <w:rPr>
      <w:b/>
      <w:szCs w:val="26"/>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B6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B68C0"/>
    <w:pPr>
      <w:jc w:val="both"/>
    </w:pPr>
  </w:style>
  <w:style w:type="paragraph" w:styleId="BodyTextIndent">
    <w:name w:val="Body Text Indent"/>
    <w:basedOn w:val="Normal"/>
    <w:rsid w:val="000B68C0"/>
    <w:pPr>
      <w:spacing w:before="120"/>
      <w:ind w:firstLine="720"/>
      <w:jc w:val="both"/>
    </w:pPr>
    <w:rPr>
      <w:szCs w:val="24"/>
    </w:rPr>
  </w:style>
  <w:style w:type="paragraph" w:styleId="BodyText2">
    <w:name w:val="Body Text 2"/>
    <w:basedOn w:val="Normal"/>
    <w:rsid w:val="000B68C0"/>
    <w:pPr>
      <w:jc w:val="center"/>
    </w:pPr>
    <w:rPr>
      <w:i/>
      <w:iCs/>
    </w:rPr>
  </w:style>
  <w:style w:type="paragraph" w:styleId="BodyText3">
    <w:name w:val="Body Text 3"/>
    <w:basedOn w:val="Normal"/>
    <w:rsid w:val="000B68C0"/>
    <w:pPr>
      <w:jc w:val="center"/>
    </w:pPr>
    <w:rPr>
      <w:bCs/>
      <w:szCs w:val="26"/>
    </w:rPr>
  </w:style>
  <w:style w:type="paragraph" w:customStyle="1" w:styleId="Char">
    <w:name w:val="Char"/>
    <w:basedOn w:val="Normal"/>
    <w:link w:val="DefaultParagraphFont"/>
    <w:rsid w:val="000B68C0"/>
    <w:pPr>
      <w:spacing w:after="160" w:line="240" w:lineRule="exact"/>
    </w:pPr>
    <w:rPr>
      <w:rFonts w:ascii="Verdana" w:hAnsi="Verdana"/>
      <w:sz w:val="20"/>
      <w:szCs w:val="20"/>
    </w:rPr>
  </w:style>
  <w:style w:type="paragraph" w:customStyle="1" w:styleId="BlockQuotation">
    <w:name w:val="Block Quotation"/>
    <w:basedOn w:val="Normal"/>
    <w:rsid w:val="000B68C0"/>
    <w:pPr>
      <w:widowControl w:val="0"/>
      <w:ind w:left="1134" w:right="1105" w:firstLine="1134"/>
      <w:jc w:val="both"/>
    </w:pPr>
    <w:rPr>
      <w:rFonts w:ascii="VNI-Times" w:hAnsi="VNI-Times"/>
      <w:sz w:val="26"/>
      <w:szCs w:val="20"/>
    </w:rPr>
  </w:style>
  <w:style w:type="paragraph" w:customStyle="1" w:styleId="CharCharCharChar">
    <w:name w:val=" Char Char Char Char"/>
    <w:basedOn w:val="Normal"/>
    <w:rsid w:val="000B68C0"/>
    <w:pPr>
      <w:spacing w:after="160" w:line="240" w:lineRule="exact"/>
    </w:pPr>
    <w:rPr>
      <w:rFonts w:ascii="Verdana" w:hAnsi="Verdana"/>
      <w:sz w:val="20"/>
      <w:szCs w:val="20"/>
    </w:rPr>
  </w:style>
  <w:style w:type="character" w:styleId="Emphasis">
    <w:name w:val="Emphasis"/>
    <w:basedOn w:val="DefaultParagraphFont"/>
    <w:qFormat/>
    <w:rsid w:val="000B68C0"/>
    <w:rPr>
      <w:i/>
      <w:iCs/>
    </w:rPr>
  </w:style>
  <w:style w:type="character" w:styleId="Hyperlink">
    <w:name w:val="Hyperlink"/>
    <w:basedOn w:val="DefaultParagraphFont"/>
    <w:rsid w:val="000B68C0"/>
    <w:rPr>
      <w:color w:val="0000FF"/>
      <w:u w:val="single"/>
    </w:rPr>
  </w:style>
  <w:style w:type="paragraph" w:styleId="Footer">
    <w:name w:val="footer"/>
    <w:basedOn w:val="Normal"/>
    <w:rsid w:val="000B68C0"/>
    <w:pPr>
      <w:tabs>
        <w:tab w:val="center" w:pos="4320"/>
        <w:tab w:val="right" w:pos="8640"/>
      </w:tabs>
    </w:pPr>
    <w:rPr>
      <w:sz w:val="24"/>
      <w:szCs w:val="24"/>
    </w:rPr>
  </w:style>
  <w:style w:type="character" w:styleId="PageNumber">
    <w:name w:val="page number"/>
    <w:basedOn w:val="DefaultParagraphFont"/>
    <w:rsid w:val="000B68C0"/>
  </w:style>
  <w:style w:type="paragraph" w:customStyle="1" w:styleId="CharCharCharCharCharCharChar">
    <w:name w:val=" Char Char Char Char Char Char Char"/>
    <w:rsid w:val="000B68C0"/>
    <w:pPr>
      <w:spacing w:after="160" w:line="240" w:lineRule="exact"/>
    </w:pPr>
    <w:rPr>
      <w:rFonts w:ascii="Verdana" w:hAnsi="Verdana"/>
    </w:rPr>
  </w:style>
  <w:style w:type="character" w:customStyle="1" w:styleId="grame">
    <w:name w:val="grame"/>
    <w:basedOn w:val="DefaultParagraphFont"/>
    <w:rsid w:val="000B68C0"/>
  </w:style>
  <w:style w:type="paragraph" w:styleId="Header">
    <w:name w:val="header"/>
    <w:basedOn w:val="Normal"/>
    <w:rsid w:val="000B68C0"/>
    <w:pPr>
      <w:tabs>
        <w:tab w:val="center" w:pos="4320"/>
        <w:tab w:val="right" w:pos="8640"/>
      </w:tabs>
    </w:pPr>
    <w:rPr>
      <w:sz w:val="24"/>
      <w:szCs w:val="24"/>
    </w:rPr>
  </w:style>
  <w:style w:type="paragraph" w:customStyle="1" w:styleId="Char0">
    <w:name w:val=" Char"/>
    <w:basedOn w:val="Normal"/>
    <w:rsid w:val="00AA4DD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UỶ BAN NHÂN DÂN </vt:lpstr>
    </vt:vector>
  </TitlesOfParts>
  <Company>Microsoft</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Smart</dc:creator>
  <cp:keywords/>
  <dc:description/>
  <cp:lastModifiedBy>Truong Cong Nguyen Thanh</cp:lastModifiedBy>
  <cp:revision>2</cp:revision>
  <cp:lastPrinted>2012-08-22T08:28:00Z</cp:lastPrinted>
  <dcterms:created xsi:type="dcterms:W3CDTF">2021-04-20T08:07:00Z</dcterms:created>
  <dcterms:modified xsi:type="dcterms:W3CDTF">2021-04-20T08:07:00Z</dcterms:modified>
</cp:coreProperties>
</file>