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14" w:type="pct"/>
        <w:tblLook w:val="01E0" w:firstRow="1" w:lastRow="1" w:firstColumn="1" w:lastColumn="1" w:noHBand="0" w:noVBand="0"/>
      </w:tblPr>
      <w:tblGrid>
        <w:gridCol w:w="3742"/>
        <w:gridCol w:w="5746"/>
      </w:tblGrid>
      <w:tr w:rsidR="0025295D" w:rsidRPr="00186DE5">
        <w:trPr>
          <w:trHeight w:val="714"/>
        </w:trPr>
        <w:tc>
          <w:tcPr>
            <w:tcW w:w="1972" w:type="pct"/>
          </w:tcPr>
          <w:p w:rsidR="0025295D" w:rsidRPr="00186DE5" w:rsidRDefault="0025295D" w:rsidP="009D121E">
            <w:pPr>
              <w:pStyle w:val="Center1"/>
            </w:pPr>
            <w:bookmarkStart w:id="0" w:name="_GoBack"/>
            <w:bookmarkEnd w:id="0"/>
            <w:r w:rsidRPr="00186DE5">
              <w:t>ỦY BẢN NHÂN DÂN</w:t>
            </w:r>
          </w:p>
          <w:p w:rsidR="0025295D" w:rsidRPr="00186DE5" w:rsidRDefault="00746CE9" w:rsidP="009D121E">
            <w:pPr>
              <w:pStyle w:val="Center1"/>
            </w:pPr>
            <w:r w:rsidRPr="00186DE5">
              <w:rPr>
                <w:noProof/>
                <w:sz w:val="10"/>
                <w:szCs w:val="10"/>
              </w:rPr>
              <mc:AlternateContent>
                <mc:Choice Requires="wps">
                  <w:drawing>
                    <wp:anchor distT="0" distB="0" distL="114300" distR="114300" simplePos="0" relativeHeight="251656704" behindDoc="0" locked="0" layoutInCell="1" allowOverlap="1">
                      <wp:simplePos x="0" y="0"/>
                      <wp:positionH relativeFrom="column">
                        <wp:posOffset>577215</wp:posOffset>
                      </wp:positionH>
                      <wp:positionV relativeFrom="paragraph">
                        <wp:posOffset>210185</wp:posOffset>
                      </wp:positionV>
                      <wp:extent cx="916305" cy="0"/>
                      <wp:effectExtent l="11430" t="12065" r="5715"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47A0"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6.55pt" to="117.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P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"/>
                  </w:pict>
                </mc:Fallback>
              </mc:AlternateContent>
            </w:r>
            <w:r w:rsidR="0025295D" w:rsidRPr="00186DE5">
              <w:t>THÀNH PHỐ ĐÀ NẴNG</w:t>
            </w:r>
          </w:p>
        </w:tc>
        <w:tc>
          <w:tcPr>
            <w:tcW w:w="3028" w:type="pct"/>
          </w:tcPr>
          <w:p w:rsidR="0025295D" w:rsidRPr="00186DE5" w:rsidRDefault="0025295D" w:rsidP="00C14235">
            <w:pPr>
              <w:pStyle w:val="Center1"/>
            </w:pPr>
            <w:r w:rsidRPr="00186DE5">
              <w:t xml:space="preserve">CỘNG HÒA XÃ HỘI CHỦ NGHĨA VIỆT </w:t>
            </w:r>
            <w:smartTag w:uri="urn:schemas-microsoft-com:office:smarttags" w:element="country-region">
              <w:smartTag w:uri="urn:schemas-microsoft-com:office:smarttags" w:element="place">
                <w:r w:rsidRPr="00186DE5">
                  <w:t>NAM</w:t>
                </w:r>
              </w:smartTag>
            </w:smartTag>
          </w:p>
          <w:p w:rsidR="0025295D" w:rsidRPr="00186DE5" w:rsidRDefault="00746CE9" w:rsidP="00C14235">
            <w:pPr>
              <w:pStyle w:val="Center4"/>
            </w:pPr>
            <w:r w:rsidRPr="00186DE5">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697865</wp:posOffset>
                      </wp:positionH>
                      <wp:positionV relativeFrom="paragraph">
                        <wp:posOffset>209550</wp:posOffset>
                      </wp:positionV>
                      <wp:extent cx="2195830" cy="0"/>
                      <wp:effectExtent l="12700" t="11430" r="10795" b="762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B4864"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5a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"/>
                  </w:pict>
                </mc:Fallback>
              </mc:AlternateContent>
            </w:r>
            <w:r w:rsidRPr="00186DE5">
              <w:rPr>
                <w:noProof/>
              </w:rPr>
              <mc:AlternateContent>
                <mc:Choice Requires="wps">
                  <w:drawing>
                    <wp:anchor distT="0" distB="0" distL="114300" distR="114300" simplePos="0" relativeHeight="251654656" behindDoc="0" locked="0" layoutInCell="1" allowOverlap="1">
                      <wp:simplePos x="0" y="0"/>
                      <wp:positionH relativeFrom="column">
                        <wp:posOffset>530860</wp:posOffset>
                      </wp:positionH>
                      <wp:positionV relativeFrom="paragraph">
                        <wp:posOffset>167640</wp:posOffset>
                      </wp:positionV>
                      <wp:extent cx="0" cy="0"/>
                      <wp:effectExtent l="7620" t="7620" r="11430"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7E11"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3.2pt" to="41.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tW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"/>
                  </w:pict>
                </mc:Fallback>
              </mc:AlternateContent>
            </w:r>
            <w:r w:rsidR="0025295D" w:rsidRPr="00186DE5">
              <w:t>Độc lập - Tự do - Hạnh phúc</w:t>
            </w:r>
          </w:p>
        </w:tc>
      </w:tr>
      <w:tr w:rsidR="0025295D" w:rsidRPr="00186DE5">
        <w:trPr>
          <w:trHeight w:val="80"/>
        </w:trPr>
        <w:tc>
          <w:tcPr>
            <w:tcW w:w="1972" w:type="pct"/>
          </w:tcPr>
          <w:p w:rsidR="0025295D" w:rsidRPr="003E11DB" w:rsidRDefault="0025295D" w:rsidP="00AB6928">
            <w:pPr>
              <w:pStyle w:val="Center2"/>
              <w:rPr>
                <w:b/>
                <w:sz w:val="28"/>
                <w:szCs w:val="28"/>
              </w:rPr>
            </w:pPr>
            <w:r w:rsidRPr="003E11DB">
              <w:rPr>
                <w:sz w:val="28"/>
                <w:szCs w:val="28"/>
              </w:rPr>
              <w:t xml:space="preserve">Số: </w:t>
            </w:r>
            <w:r w:rsidR="00A92852" w:rsidRPr="003E11DB">
              <w:rPr>
                <w:sz w:val="28"/>
                <w:szCs w:val="28"/>
              </w:rPr>
              <w:t>2551</w:t>
            </w:r>
            <w:r w:rsidRPr="003E11DB">
              <w:rPr>
                <w:sz w:val="28"/>
                <w:szCs w:val="28"/>
              </w:rPr>
              <w:t>/QĐ-UBND</w:t>
            </w:r>
          </w:p>
        </w:tc>
        <w:tc>
          <w:tcPr>
            <w:tcW w:w="3028" w:type="pct"/>
          </w:tcPr>
          <w:p w:rsidR="0025295D" w:rsidRPr="003E11DB" w:rsidRDefault="0025295D" w:rsidP="00B54882">
            <w:pPr>
              <w:pStyle w:val="Center2"/>
              <w:rPr>
                <w:b/>
                <w:i/>
                <w:sz w:val="28"/>
                <w:szCs w:val="28"/>
              </w:rPr>
            </w:pPr>
            <w:r w:rsidRPr="00186DE5">
              <w:rPr>
                <w:i/>
              </w:rPr>
              <w:tab/>
            </w:r>
            <w:r w:rsidRPr="003E11DB">
              <w:rPr>
                <w:i/>
                <w:sz w:val="28"/>
                <w:szCs w:val="28"/>
              </w:rPr>
              <w:t xml:space="preserve">Đà Nẵng, ngày </w:t>
            </w:r>
            <w:r w:rsidR="00A92852" w:rsidRPr="003E11DB">
              <w:rPr>
                <w:i/>
                <w:sz w:val="28"/>
                <w:szCs w:val="28"/>
              </w:rPr>
              <w:t>05</w:t>
            </w:r>
            <w:r w:rsidRPr="003E11DB">
              <w:rPr>
                <w:i/>
                <w:sz w:val="28"/>
                <w:szCs w:val="28"/>
              </w:rPr>
              <w:t xml:space="preserve"> tháng </w:t>
            </w:r>
            <w:r w:rsidR="000C3D13" w:rsidRPr="003E11DB">
              <w:rPr>
                <w:i/>
                <w:sz w:val="28"/>
                <w:szCs w:val="28"/>
              </w:rPr>
              <w:t>4</w:t>
            </w:r>
            <w:r w:rsidRPr="003E11DB">
              <w:rPr>
                <w:i/>
                <w:sz w:val="28"/>
                <w:szCs w:val="28"/>
              </w:rPr>
              <w:t xml:space="preserve"> năm 2012</w:t>
            </w:r>
          </w:p>
        </w:tc>
      </w:tr>
    </w:tbl>
    <w:p w:rsidR="0025295D" w:rsidRPr="00186DE5" w:rsidRDefault="0025295D" w:rsidP="0025295D"/>
    <w:p w:rsidR="00632701" w:rsidRPr="00186DE5" w:rsidRDefault="00632701" w:rsidP="00632701">
      <w:pPr>
        <w:pStyle w:val="Center4"/>
        <w:rPr>
          <w:lang w:val="en-AU"/>
        </w:rPr>
      </w:pPr>
      <w:r w:rsidRPr="00186DE5">
        <w:rPr>
          <w:lang w:val="en-AU"/>
        </w:rPr>
        <w:t>QUYẾT ĐỊNH</w:t>
      </w:r>
    </w:p>
    <w:p w:rsidR="00632701" w:rsidRPr="00186DE5" w:rsidRDefault="00632701" w:rsidP="00632701">
      <w:pPr>
        <w:pStyle w:val="Center4"/>
      </w:pPr>
      <w:r w:rsidRPr="00186DE5">
        <w:t xml:space="preserve">V/v Ban hành </w:t>
      </w:r>
      <w:r w:rsidR="006A79E8" w:rsidRPr="00186DE5">
        <w:t>Kế hoạch</w:t>
      </w:r>
      <w:r w:rsidRPr="00186DE5">
        <w:t xml:space="preserve"> </w:t>
      </w:r>
      <w:r w:rsidR="004D5E6C" w:rsidRPr="00186DE5">
        <w:t>triển khai thực hiện</w:t>
      </w:r>
      <w:r w:rsidRPr="00186DE5">
        <w:t xml:space="preserve"> Đề án </w:t>
      </w:r>
      <w:r w:rsidRPr="00186DE5">
        <w:rPr>
          <w:rFonts w:hint="eastAsia"/>
        </w:rPr>
        <w:t>“</w:t>
      </w:r>
      <w:r w:rsidRPr="00186DE5">
        <w:t>Phát triển dịch vụ thành phố</w:t>
      </w:r>
      <w:r w:rsidR="004D5E6C" w:rsidRPr="00186DE5">
        <w:t xml:space="preserve"> </w:t>
      </w:r>
      <w:r w:rsidRPr="00186DE5">
        <w:t>Đà Nẵng đến năm 2015, tầm nhìn đến năm 2020</w:t>
      </w:r>
      <w:r w:rsidRPr="00186DE5">
        <w:rPr>
          <w:rFonts w:hint="eastAsia"/>
        </w:rPr>
        <w:t>”</w:t>
      </w:r>
    </w:p>
    <w:p w:rsidR="00632701" w:rsidRPr="00186DE5" w:rsidRDefault="00746CE9" w:rsidP="00632701">
      <w:pPr>
        <w:pStyle w:val="Para"/>
        <w:rPr>
          <w:lang w:val="en-GB"/>
        </w:rPr>
      </w:pPr>
      <w:r w:rsidRPr="00186DE5">
        <w:rPr>
          <w:noProof/>
        </w:rPr>
        <mc:AlternateContent>
          <mc:Choice Requires="wps">
            <w:drawing>
              <wp:anchor distT="0" distB="0" distL="114300" distR="114300" simplePos="0" relativeHeight="251657728" behindDoc="0" locked="0" layoutInCell="1" allowOverlap="1">
                <wp:simplePos x="0" y="0"/>
                <wp:positionH relativeFrom="column">
                  <wp:posOffset>1993900</wp:posOffset>
                </wp:positionH>
                <wp:positionV relativeFrom="paragraph">
                  <wp:posOffset>33020</wp:posOffset>
                </wp:positionV>
                <wp:extent cx="1711325" cy="0"/>
                <wp:effectExtent l="8890" t="5715" r="13335" b="1333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D2E2F"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2.6pt" to="291.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f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"/>
            </w:pict>
          </mc:Fallback>
        </mc:AlternateContent>
      </w:r>
    </w:p>
    <w:p w:rsidR="00632701" w:rsidRPr="00186DE5" w:rsidRDefault="00632701" w:rsidP="00632701">
      <w:pPr>
        <w:pStyle w:val="Center4"/>
      </w:pPr>
      <w:r w:rsidRPr="00186DE5">
        <w:t>ỦY BAN NHÂN DÂN THÀNH PHỐ ĐÀ NẴNG</w:t>
      </w:r>
    </w:p>
    <w:p w:rsidR="00632701" w:rsidRPr="00186DE5" w:rsidRDefault="00632701" w:rsidP="00632701">
      <w:pPr>
        <w:rPr>
          <w:sz w:val="22"/>
          <w:szCs w:val="22"/>
        </w:rPr>
      </w:pPr>
    </w:p>
    <w:p w:rsidR="00632701" w:rsidRPr="00186DE5" w:rsidRDefault="00632701" w:rsidP="009D121E">
      <w:pPr>
        <w:pStyle w:val="Para"/>
      </w:pPr>
      <w:r w:rsidRPr="00186DE5">
        <w:t>Căn cứ Luật tổ chức Hội đồng nhân dân và Ủy ban nhân dân ngày 26 tháng 11 năm 2003;</w:t>
      </w:r>
    </w:p>
    <w:p w:rsidR="00160663" w:rsidRPr="00186DE5" w:rsidRDefault="00160663" w:rsidP="003364D7">
      <w:pPr>
        <w:pStyle w:val="Para"/>
      </w:pPr>
      <w:r w:rsidRPr="00186DE5">
        <w:t xml:space="preserve">Căn cứ Quyết định số </w:t>
      </w:r>
      <w:r w:rsidR="000C3D13">
        <w:t>2550</w:t>
      </w:r>
      <w:r w:rsidRPr="00186DE5">
        <w:t xml:space="preserve">/QĐ-UBND ngày </w:t>
      </w:r>
      <w:r w:rsidR="000C3D13">
        <w:t>05</w:t>
      </w:r>
      <w:r w:rsidRPr="00186DE5">
        <w:t xml:space="preserve"> tháng </w:t>
      </w:r>
      <w:r w:rsidR="000C3D13">
        <w:t>4</w:t>
      </w:r>
      <w:r w:rsidRPr="00186DE5">
        <w:t xml:space="preserve"> năm 2012 của Ủy ban nhân dân thành phố Đà Nẵng về việc </w:t>
      </w:r>
      <w:r w:rsidR="00BC403E" w:rsidRPr="00186DE5">
        <w:t>p</w:t>
      </w:r>
      <w:r w:rsidRPr="00186DE5">
        <w:t xml:space="preserve">hê duyệt Đề án </w:t>
      </w:r>
      <w:r w:rsidRPr="00186DE5">
        <w:rPr>
          <w:rFonts w:hint="eastAsia"/>
        </w:rPr>
        <w:t>“</w:t>
      </w:r>
      <w:r w:rsidRPr="00186DE5">
        <w:t>Phát triển dịch vụ thành phố Đà Nẵng đến năm 2015, tầm nhìn đến năm 2020</w:t>
      </w:r>
      <w:r w:rsidRPr="00186DE5">
        <w:rPr>
          <w:rFonts w:hint="eastAsia"/>
        </w:rPr>
        <w:t>”</w:t>
      </w:r>
      <w:r w:rsidRPr="00186DE5">
        <w:t>;</w:t>
      </w:r>
    </w:p>
    <w:p w:rsidR="003364D7" w:rsidRPr="00186DE5" w:rsidRDefault="003364D7" w:rsidP="003364D7">
      <w:pPr>
        <w:pStyle w:val="Para"/>
      </w:pPr>
      <w:r w:rsidRPr="00186DE5">
        <w:t xml:space="preserve">Theo đề nghị của Chánh Văn phòng UBND thành phố và Viện trưởng Viện nghiên cứu phát triển kinh tế - xã hội Đà Nẵng tại Tờ trình số </w:t>
      </w:r>
      <w:r w:rsidR="00B54882">
        <w:t>9</w:t>
      </w:r>
      <w:r w:rsidRPr="00186DE5">
        <w:t xml:space="preserve">6/TTr-NCKT ngày </w:t>
      </w:r>
      <w:r w:rsidR="00B54882">
        <w:t>28</w:t>
      </w:r>
      <w:r w:rsidRPr="00186DE5">
        <w:t xml:space="preserve"> tháng 3 năm 2012,</w:t>
      </w:r>
    </w:p>
    <w:p w:rsidR="00632701" w:rsidRPr="00186DE5" w:rsidRDefault="00632701" w:rsidP="00632701"/>
    <w:p w:rsidR="00632701" w:rsidRPr="00186DE5" w:rsidRDefault="00632701" w:rsidP="00632701">
      <w:pPr>
        <w:pStyle w:val="Center4"/>
      </w:pPr>
      <w:r w:rsidRPr="00186DE5">
        <w:t>QUYẾT ĐỊNH:</w:t>
      </w:r>
    </w:p>
    <w:p w:rsidR="00632701" w:rsidRPr="00186DE5" w:rsidRDefault="00632701" w:rsidP="00632701">
      <w:pPr>
        <w:rPr>
          <w:sz w:val="14"/>
          <w:szCs w:val="14"/>
        </w:rPr>
      </w:pPr>
    </w:p>
    <w:p w:rsidR="00632701" w:rsidRPr="00186DE5" w:rsidRDefault="00632701" w:rsidP="00632701">
      <w:pPr>
        <w:pStyle w:val="Para"/>
      </w:pPr>
      <w:r w:rsidRPr="00186DE5">
        <w:rPr>
          <w:b/>
          <w:bCs/>
        </w:rPr>
        <w:t>Điều 1</w:t>
      </w:r>
      <w:r w:rsidRPr="00186DE5">
        <w:rPr>
          <w:bCs/>
        </w:rPr>
        <w:t xml:space="preserve">. </w:t>
      </w:r>
      <w:r w:rsidRPr="00186DE5">
        <w:t>Ban hành kèm</w:t>
      </w:r>
      <w:r w:rsidR="00C55113">
        <w:t xml:space="preserve"> theo</w:t>
      </w:r>
      <w:r w:rsidRPr="00186DE5">
        <w:t xml:space="preserve"> Quyết định này </w:t>
      </w:r>
      <w:r w:rsidR="006A79E8" w:rsidRPr="00186DE5">
        <w:t>Kế hoạch</w:t>
      </w:r>
      <w:r w:rsidR="003C3419" w:rsidRPr="00186DE5">
        <w:t xml:space="preserve"> </w:t>
      </w:r>
      <w:r w:rsidR="004D5E6C" w:rsidRPr="00186DE5">
        <w:t>triển khai thực hiện</w:t>
      </w:r>
      <w:r w:rsidR="003C3419" w:rsidRPr="00186DE5">
        <w:t xml:space="preserve"> Đề án </w:t>
      </w:r>
      <w:r w:rsidR="003C3419" w:rsidRPr="00186DE5">
        <w:rPr>
          <w:rFonts w:hint="eastAsia"/>
        </w:rPr>
        <w:t>“</w:t>
      </w:r>
      <w:r w:rsidR="003C3419" w:rsidRPr="00186DE5">
        <w:t>Phát triển dịch vụ thành phố Đà Nẵng đến năm 2015, tầm nhìn đến năm 2020</w:t>
      </w:r>
      <w:r w:rsidR="003C3419" w:rsidRPr="00186DE5">
        <w:rPr>
          <w:rFonts w:hint="eastAsia"/>
        </w:rPr>
        <w:t>”</w:t>
      </w:r>
      <w:r w:rsidRPr="00186DE5">
        <w:t>.</w:t>
      </w:r>
    </w:p>
    <w:p w:rsidR="00F3339F" w:rsidRPr="00186DE5" w:rsidRDefault="00F3339F" w:rsidP="00F3339F">
      <w:pPr>
        <w:rPr>
          <w:sz w:val="10"/>
          <w:szCs w:val="10"/>
        </w:rPr>
      </w:pPr>
    </w:p>
    <w:p w:rsidR="00632701" w:rsidRPr="00186DE5" w:rsidRDefault="00632701" w:rsidP="00632701">
      <w:pPr>
        <w:pStyle w:val="Para"/>
      </w:pPr>
      <w:r w:rsidRPr="00186DE5">
        <w:rPr>
          <w:b/>
          <w:lang w:val="vi-VN"/>
        </w:rPr>
        <w:t>Điều 2.</w:t>
      </w:r>
      <w:r w:rsidRPr="00186DE5">
        <w:rPr>
          <w:lang w:val="vi-VN"/>
        </w:rPr>
        <w:t xml:space="preserve"> </w:t>
      </w:r>
      <w:r w:rsidRPr="00186DE5">
        <w:t>Gi</w:t>
      </w:r>
      <w:r w:rsidR="00EE21F4" w:rsidRPr="00186DE5">
        <w:t>ao</w:t>
      </w:r>
      <w:r w:rsidRPr="00186DE5">
        <w:t xml:space="preserve"> Sở </w:t>
      </w:r>
      <w:r w:rsidR="00BC2633" w:rsidRPr="00186DE5">
        <w:t xml:space="preserve">Kế hoạch và Đầu tư </w:t>
      </w:r>
      <w:r w:rsidRPr="00186DE5">
        <w:t>chủ trì, phối hợp với các Sở, Ban</w:t>
      </w:r>
      <w:r w:rsidR="00BC2633" w:rsidRPr="00186DE5">
        <w:t>,</w:t>
      </w:r>
      <w:r w:rsidRPr="00186DE5">
        <w:t xml:space="preserve"> ngành, </w:t>
      </w:r>
      <w:r w:rsidR="004153D5" w:rsidRPr="00186DE5">
        <w:t xml:space="preserve">UBND </w:t>
      </w:r>
      <w:r w:rsidRPr="00186DE5">
        <w:t xml:space="preserve">các </w:t>
      </w:r>
      <w:r w:rsidR="00BC2633" w:rsidRPr="00186DE5">
        <w:t>q</w:t>
      </w:r>
      <w:r w:rsidRPr="00186DE5">
        <w:t xml:space="preserve">uận, </w:t>
      </w:r>
      <w:r w:rsidR="00BC2633" w:rsidRPr="00186DE5">
        <w:t>h</w:t>
      </w:r>
      <w:r w:rsidRPr="00186DE5">
        <w:t xml:space="preserve">uyện của thành phố tổ chức triển khai thực hiện theo đúng chức năng, nhiệm vụ đã phân công cụ thể trong </w:t>
      </w:r>
      <w:r w:rsidR="006A79E8" w:rsidRPr="00186DE5">
        <w:t>Kế hoạch</w:t>
      </w:r>
      <w:r w:rsidRPr="00186DE5">
        <w:t>.</w:t>
      </w:r>
      <w:r w:rsidR="008D23F4" w:rsidRPr="00186DE5">
        <w:t xml:space="preserve"> </w:t>
      </w:r>
      <w:r w:rsidR="008D23F4" w:rsidRPr="00186DE5">
        <w:rPr>
          <w:bCs/>
        </w:rPr>
        <w:t xml:space="preserve">Trong quá trình triển khai thực hiện, nếu có vướng mắc phát sinh, </w:t>
      </w:r>
      <w:r w:rsidR="008D23F4" w:rsidRPr="00186DE5">
        <w:t xml:space="preserve">Sở Kế hoạch và Đầu tư có trách nhiệm </w:t>
      </w:r>
      <w:r w:rsidR="008D23F4" w:rsidRPr="00186DE5">
        <w:rPr>
          <w:bCs/>
        </w:rPr>
        <w:t>tổng hợp, báo cáo UBND thành phố xem xét, điều chỉnh cho phù hợp với tình hình thực tế.</w:t>
      </w:r>
    </w:p>
    <w:p w:rsidR="00F3339F" w:rsidRPr="00186DE5" w:rsidRDefault="00F3339F" w:rsidP="00F3339F">
      <w:pPr>
        <w:rPr>
          <w:sz w:val="10"/>
          <w:szCs w:val="10"/>
        </w:rPr>
      </w:pPr>
    </w:p>
    <w:p w:rsidR="00632701" w:rsidRPr="00186DE5" w:rsidRDefault="00632701" w:rsidP="00632701">
      <w:pPr>
        <w:pStyle w:val="Para"/>
        <w:rPr>
          <w:lang w:val="vi-VN"/>
        </w:rPr>
      </w:pPr>
      <w:r w:rsidRPr="00186DE5">
        <w:rPr>
          <w:b/>
          <w:bCs/>
          <w:lang w:val="vi-VN"/>
        </w:rPr>
        <w:t xml:space="preserve">Điều 3. </w:t>
      </w:r>
      <w:r w:rsidRPr="00186DE5">
        <w:rPr>
          <w:lang w:val="vi-VN"/>
        </w:rPr>
        <w:t xml:space="preserve">Quyết định này có hiệu lực </w:t>
      </w:r>
      <w:r w:rsidR="00BC2633" w:rsidRPr="00186DE5">
        <w:t xml:space="preserve">thi hành </w:t>
      </w:r>
      <w:r w:rsidRPr="00186DE5">
        <w:rPr>
          <w:lang w:val="vi-VN"/>
        </w:rPr>
        <w:t>kể từ ngày ký.</w:t>
      </w:r>
    </w:p>
    <w:p w:rsidR="00F3339F" w:rsidRPr="00186DE5" w:rsidRDefault="00F3339F" w:rsidP="00F3339F">
      <w:pPr>
        <w:rPr>
          <w:sz w:val="10"/>
          <w:szCs w:val="10"/>
        </w:rPr>
      </w:pPr>
    </w:p>
    <w:p w:rsidR="00632701" w:rsidRPr="00186DE5" w:rsidRDefault="00632701" w:rsidP="00632701">
      <w:pPr>
        <w:pStyle w:val="Para"/>
        <w:rPr>
          <w:lang w:val="vi-VN"/>
        </w:rPr>
      </w:pPr>
      <w:r w:rsidRPr="00186DE5">
        <w:rPr>
          <w:b/>
          <w:bCs/>
          <w:lang w:val="vi-VN"/>
        </w:rPr>
        <w:t>Điều 4.</w:t>
      </w:r>
      <w:r w:rsidRPr="00186DE5">
        <w:rPr>
          <w:lang w:val="vi-VN"/>
        </w:rPr>
        <w:t xml:space="preserve"> Chánh Văn phòng UBND thành phố, </w:t>
      </w:r>
      <w:r w:rsidR="00346A35" w:rsidRPr="00186DE5">
        <w:t xml:space="preserve">Giám đốc Sở Kế hoạch và Đầu tư, </w:t>
      </w:r>
      <w:r w:rsidRPr="00186DE5">
        <w:rPr>
          <w:lang w:val="vi-VN"/>
        </w:rPr>
        <w:t>Thủ trưởng các cơ quan</w:t>
      </w:r>
      <w:r w:rsidR="00346A35" w:rsidRPr="00186DE5">
        <w:t>, đơn vị</w:t>
      </w:r>
      <w:r w:rsidRPr="00186DE5">
        <w:rPr>
          <w:lang w:val="vi-VN"/>
        </w:rPr>
        <w:t xml:space="preserve"> liên quan chịu trách nhiệm thi hành </w:t>
      </w:r>
      <w:r w:rsidR="00346A35" w:rsidRPr="00186DE5">
        <w:t>Q</w:t>
      </w:r>
      <w:r w:rsidRPr="00186DE5">
        <w:rPr>
          <w:lang w:val="vi-VN"/>
        </w:rPr>
        <w:t>uyết định này./.</w:t>
      </w:r>
    </w:p>
    <w:p w:rsidR="00632701" w:rsidRPr="00186DE5" w:rsidRDefault="00632701" w:rsidP="00632701">
      <w:pPr>
        <w:rPr>
          <w:sz w:val="20"/>
          <w:szCs w:val="20"/>
          <w:lang w:val="vi-VN"/>
        </w:rPr>
      </w:pPr>
    </w:p>
    <w:tbl>
      <w:tblPr>
        <w:tblW w:w="5000" w:type="pct"/>
        <w:tblCellMar>
          <w:left w:w="56" w:type="dxa"/>
          <w:right w:w="56" w:type="dxa"/>
        </w:tblCellMar>
        <w:tblLook w:val="0000" w:firstRow="0" w:lastRow="0" w:firstColumn="0" w:lastColumn="0" w:noHBand="0" w:noVBand="0"/>
      </w:tblPr>
      <w:tblGrid>
        <w:gridCol w:w="5037"/>
        <w:gridCol w:w="4714"/>
      </w:tblGrid>
      <w:tr w:rsidR="00632701" w:rsidRPr="00186DE5">
        <w:tblPrEx>
          <w:tblCellMar>
            <w:top w:w="0" w:type="dxa"/>
            <w:bottom w:w="0" w:type="dxa"/>
          </w:tblCellMar>
        </w:tblPrEx>
        <w:trPr>
          <w:trHeight w:val="80"/>
        </w:trPr>
        <w:tc>
          <w:tcPr>
            <w:tcW w:w="2583" w:type="pct"/>
            <w:tcBorders>
              <w:top w:val="nil"/>
              <w:left w:val="nil"/>
              <w:bottom w:val="nil"/>
              <w:right w:val="nil"/>
            </w:tcBorders>
          </w:tcPr>
          <w:p w:rsidR="00632701" w:rsidRPr="00186DE5" w:rsidRDefault="00632701" w:rsidP="00632701">
            <w:pPr>
              <w:rPr>
                <w:sz w:val="22"/>
                <w:szCs w:val="22"/>
                <w:lang w:val="vi-VN"/>
              </w:rPr>
            </w:pPr>
          </w:p>
        </w:tc>
        <w:tc>
          <w:tcPr>
            <w:tcW w:w="2417" w:type="pct"/>
            <w:tcBorders>
              <w:top w:val="nil"/>
              <w:left w:val="nil"/>
              <w:bottom w:val="nil"/>
              <w:right w:val="nil"/>
            </w:tcBorders>
          </w:tcPr>
          <w:p w:rsidR="001B1D7F" w:rsidRPr="00186DE5" w:rsidRDefault="001B1D7F" w:rsidP="00632701">
            <w:pPr>
              <w:pStyle w:val="Center4"/>
              <w:rPr>
                <w:rFonts w:ascii="Times New Roman" w:hAnsi="Times New Roman"/>
                <w:lang w:val="vi-VN"/>
              </w:rPr>
            </w:pPr>
            <w:r w:rsidRPr="00186DE5">
              <w:rPr>
                <w:rFonts w:ascii="Times New Roman" w:hAnsi="Times New Roman"/>
                <w:lang w:val="vi-VN"/>
              </w:rPr>
              <w:t>TM. ỦY BAN NHÂN DÂN</w:t>
            </w:r>
          </w:p>
          <w:p w:rsidR="00632701" w:rsidRPr="00186DE5" w:rsidRDefault="00632701" w:rsidP="00632701">
            <w:pPr>
              <w:pStyle w:val="Center4"/>
              <w:rPr>
                <w:lang w:val="vi-VN"/>
              </w:rPr>
            </w:pPr>
            <w:r w:rsidRPr="00186DE5">
              <w:rPr>
                <w:lang w:val="vi-VN"/>
              </w:rPr>
              <w:t>CHỦ TỊCH</w:t>
            </w:r>
          </w:p>
          <w:p w:rsidR="0063085C" w:rsidRPr="00186DE5" w:rsidRDefault="0063085C" w:rsidP="00632701">
            <w:pPr>
              <w:pStyle w:val="Center4"/>
              <w:rPr>
                <w:lang w:val="vi-VN"/>
              </w:rPr>
            </w:pPr>
          </w:p>
          <w:p w:rsidR="00632701" w:rsidRPr="00186DE5" w:rsidRDefault="00485BF4" w:rsidP="00A81F56">
            <w:pPr>
              <w:pStyle w:val="Center4"/>
              <w:rPr>
                <w:bCs/>
              </w:rPr>
            </w:pPr>
            <w:r w:rsidRPr="00186DE5">
              <w:rPr>
                <w:rFonts w:ascii="Calibri" w:hAnsi="Calibri"/>
              </w:rPr>
              <w:t xml:space="preserve">  </w:t>
            </w:r>
            <w:r w:rsidR="00BC2633" w:rsidRPr="00186DE5">
              <w:t>Văn Hữu Chiến</w:t>
            </w:r>
          </w:p>
        </w:tc>
      </w:tr>
    </w:tbl>
    <w:p w:rsidR="0025295D" w:rsidRDefault="0025295D"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Default="003E11DB" w:rsidP="0025295D">
      <w:pPr>
        <w:rPr>
          <w:sz w:val="2"/>
          <w:szCs w:val="2"/>
        </w:rPr>
      </w:pPr>
    </w:p>
    <w:p w:rsidR="003E11DB" w:rsidRPr="00186DE5" w:rsidRDefault="003E11DB" w:rsidP="0025295D">
      <w:pPr>
        <w:rPr>
          <w:sz w:val="2"/>
          <w:szCs w:val="2"/>
        </w:rPr>
      </w:pPr>
    </w:p>
    <w:tbl>
      <w:tblPr>
        <w:tblW w:w="5097" w:type="pct"/>
        <w:tblLook w:val="01E0" w:firstRow="1" w:lastRow="1" w:firstColumn="1" w:lastColumn="1" w:noHBand="0" w:noVBand="0"/>
      </w:tblPr>
      <w:tblGrid>
        <w:gridCol w:w="3743"/>
        <w:gridCol w:w="6303"/>
      </w:tblGrid>
      <w:tr w:rsidR="008364CC" w:rsidRPr="00186DE5">
        <w:trPr>
          <w:trHeight w:val="714"/>
        </w:trPr>
        <w:tc>
          <w:tcPr>
            <w:tcW w:w="1863" w:type="pct"/>
          </w:tcPr>
          <w:p w:rsidR="008364CC" w:rsidRPr="00186DE5" w:rsidRDefault="008364CC" w:rsidP="00ED3EFA">
            <w:pPr>
              <w:jc w:val="center"/>
              <w:rPr>
                <w:b/>
                <w:sz w:val="26"/>
                <w:szCs w:val="26"/>
              </w:rPr>
            </w:pPr>
            <w:bookmarkStart w:id="1" w:name="_Toc309193600"/>
            <w:r w:rsidRPr="00186DE5">
              <w:rPr>
                <w:b/>
                <w:sz w:val="26"/>
                <w:szCs w:val="26"/>
              </w:rPr>
              <w:lastRenderedPageBreak/>
              <w:t>ỦY BẢN NHÂN DÂN</w:t>
            </w:r>
          </w:p>
          <w:p w:rsidR="008364CC" w:rsidRPr="00186DE5" w:rsidRDefault="00746CE9" w:rsidP="00ED3EFA">
            <w:pPr>
              <w:jc w:val="center"/>
              <w:rPr>
                <w:b/>
                <w:sz w:val="26"/>
                <w:szCs w:val="26"/>
              </w:rPr>
            </w:pPr>
            <w:r w:rsidRPr="00186DE5">
              <w:rPr>
                <w:b/>
                <w:noProof/>
                <w:sz w:val="10"/>
                <w:szCs w:val="10"/>
              </w:rPr>
              <mc:AlternateContent>
                <mc:Choice Requires="wps">
                  <w:drawing>
                    <wp:anchor distT="0" distB="0" distL="114300" distR="114300" simplePos="0" relativeHeight="251660800" behindDoc="0" locked="0" layoutInCell="1" allowOverlap="1">
                      <wp:simplePos x="0" y="0"/>
                      <wp:positionH relativeFrom="column">
                        <wp:posOffset>577215</wp:posOffset>
                      </wp:positionH>
                      <wp:positionV relativeFrom="paragraph">
                        <wp:posOffset>210185</wp:posOffset>
                      </wp:positionV>
                      <wp:extent cx="916305" cy="0"/>
                      <wp:effectExtent l="11430" t="12065" r="5715" b="698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2F613"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6.55pt" to="117.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9L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"/>
                  </w:pict>
                </mc:Fallback>
              </mc:AlternateContent>
            </w:r>
            <w:r w:rsidR="008364CC" w:rsidRPr="00186DE5">
              <w:rPr>
                <w:b/>
                <w:sz w:val="26"/>
                <w:szCs w:val="26"/>
              </w:rPr>
              <w:t>THÀNH PHỐ ĐÀ NẴNG</w:t>
            </w:r>
          </w:p>
        </w:tc>
        <w:tc>
          <w:tcPr>
            <w:tcW w:w="3137" w:type="pct"/>
          </w:tcPr>
          <w:p w:rsidR="008364CC" w:rsidRPr="00186DE5" w:rsidRDefault="008364CC" w:rsidP="00ED3EFA">
            <w:pPr>
              <w:jc w:val="center"/>
              <w:rPr>
                <w:b/>
                <w:sz w:val="26"/>
                <w:szCs w:val="26"/>
              </w:rPr>
            </w:pPr>
            <w:r w:rsidRPr="00186DE5">
              <w:rPr>
                <w:b/>
                <w:sz w:val="26"/>
                <w:szCs w:val="26"/>
              </w:rPr>
              <w:t xml:space="preserve">CỘNG HÒA XÃ HỘI CHỦ NGHĨA VIỆT </w:t>
            </w:r>
            <w:smartTag w:uri="urn:schemas-microsoft-com:office:smarttags" w:element="country-region">
              <w:smartTag w:uri="urn:schemas-microsoft-com:office:smarttags" w:element="place">
                <w:r w:rsidRPr="00186DE5">
                  <w:rPr>
                    <w:b/>
                    <w:sz w:val="26"/>
                    <w:szCs w:val="26"/>
                  </w:rPr>
                  <w:t>NAM</w:t>
                </w:r>
              </w:smartTag>
            </w:smartTag>
          </w:p>
          <w:p w:rsidR="008364CC" w:rsidRPr="00186DE5" w:rsidRDefault="00746CE9" w:rsidP="00ED3EFA">
            <w:pPr>
              <w:jc w:val="center"/>
              <w:rPr>
                <w:b/>
                <w:szCs w:val="28"/>
              </w:rPr>
            </w:pPr>
            <w:r w:rsidRPr="00186DE5">
              <w:rPr>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707390</wp:posOffset>
                      </wp:positionH>
                      <wp:positionV relativeFrom="paragraph">
                        <wp:posOffset>209550</wp:posOffset>
                      </wp:positionV>
                      <wp:extent cx="2195830" cy="0"/>
                      <wp:effectExtent l="13335" t="11430" r="10160" b="762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853D"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6.5pt" to="22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ls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C63pjSsgolI7G4qjZ/Vitpp+d0jpqiXqwCPF14uBvCxkJG9SwsYZuGDff9YMYsjR69in&#10;c2O7AAkdQOcox+UuBz97ROEwzxbT+RO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"/>
                  </w:pict>
                </mc:Fallback>
              </mc:AlternateContent>
            </w:r>
            <w:r w:rsidRPr="00186DE5">
              <w:rPr>
                <w:b/>
                <w:noProof/>
                <w:szCs w:val="28"/>
              </w:rPr>
              <mc:AlternateContent>
                <mc:Choice Requires="wps">
                  <w:drawing>
                    <wp:anchor distT="0" distB="0" distL="114300" distR="114300" simplePos="0" relativeHeight="251658752" behindDoc="0" locked="0" layoutInCell="1" allowOverlap="1">
                      <wp:simplePos x="0" y="0"/>
                      <wp:positionH relativeFrom="column">
                        <wp:posOffset>530860</wp:posOffset>
                      </wp:positionH>
                      <wp:positionV relativeFrom="paragraph">
                        <wp:posOffset>167640</wp:posOffset>
                      </wp:positionV>
                      <wp:extent cx="0" cy="0"/>
                      <wp:effectExtent l="8255" t="7620" r="10795" b="1143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44D77"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3.2pt" to="41.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j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"/>
                  </w:pict>
                </mc:Fallback>
              </mc:AlternateContent>
            </w:r>
            <w:r w:rsidR="008364CC" w:rsidRPr="00186DE5">
              <w:rPr>
                <w:b/>
                <w:szCs w:val="28"/>
              </w:rPr>
              <w:t>Độc lập - Tự do - Hạnh phúc</w:t>
            </w:r>
          </w:p>
        </w:tc>
      </w:tr>
    </w:tbl>
    <w:p w:rsidR="008364CC" w:rsidRPr="00186DE5" w:rsidRDefault="008364CC" w:rsidP="00AF2913">
      <w:pPr>
        <w:pStyle w:val="Para"/>
      </w:pPr>
    </w:p>
    <w:p w:rsidR="008364CC" w:rsidRPr="00186DE5" w:rsidRDefault="008364CC" w:rsidP="008364CC">
      <w:pPr>
        <w:pStyle w:val="Center4"/>
      </w:pPr>
      <w:r w:rsidRPr="00186DE5">
        <w:t>KẾ HOẠCH</w:t>
      </w:r>
    </w:p>
    <w:p w:rsidR="008364CC" w:rsidRPr="00186DE5" w:rsidRDefault="008364CC" w:rsidP="008364CC">
      <w:pPr>
        <w:pStyle w:val="Center4"/>
      </w:pPr>
      <w:r w:rsidRPr="00186DE5">
        <w:t xml:space="preserve">Triển khai thực hiện Đề án </w:t>
      </w:r>
      <w:r w:rsidRPr="00186DE5">
        <w:rPr>
          <w:rFonts w:hint="eastAsia"/>
        </w:rPr>
        <w:t>“</w:t>
      </w:r>
      <w:r w:rsidRPr="00186DE5">
        <w:t>Phát triển dịch vụ thành phố Đà Nẵng</w:t>
      </w:r>
      <w:r w:rsidRPr="00186DE5">
        <w:br/>
        <w:t>đến năm 2015, tầm nhìn đến năm 2020</w:t>
      </w:r>
      <w:r w:rsidRPr="00186DE5">
        <w:rPr>
          <w:rFonts w:hint="eastAsia"/>
        </w:rPr>
        <w:t>”</w:t>
      </w:r>
    </w:p>
    <w:p w:rsidR="008364CC" w:rsidRPr="00186DE5" w:rsidRDefault="008364CC" w:rsidP="008364CC">
      <w:pPr>
        <w:rPr>
          <w:sz w:val="18"/>
          <w:szCs w:val="18"/>
        </w:rPr>
      </w:pPr>
    </w:p>
    <w:p w:rsidR="008364CC" w:rsidRPr="003E11DB" w:rsidRDefault="008364CC" w:rsidP="008364CC">
      <w:pPr>
        <w:pStyle w:val="Center2"/>
        <w:rPr>
          <w:noProof/>
          <w:sz w:val="28"/>
          <w:szCs w:val="28"/>
          <w:lang/>
        </w:rPr>
      </w:pPr>
      <w:r w:rsidRPr="003E11DB">
        <w:rPr>
          <w:sz w:val="28"/>
          <w:szCs w:val="28"/>
        </w:rPr>
        <w:t>(</w:t>
      </w:r>
      <w:r w:rsidRPr="003E11DB">
        <w:rPr>
          <w:i/>
          <w:sz w:val="28"/>
          <w:szCs w:val="28"/>
        </w:rPr>
        <w:t>Ba</w:t>
      </w:r>
      <w:r w:rsidR="003E11DB" w:rsidRPr="003E11DB">
        <w:rPr>
          <w:i/>
          <w:sz w:val="28"/>
          <w:szCs w:val="28"/>
        </w:rPr>
        <w:t xml:space="preserve">n hành kèm theo Quyết định số: </w:t>
      </w:r>
      <w:r w:rsidRPr="003E11DB">
        <w:rPr>
          <w:i/>
          <w:sz w:val="28"/>
          <w:szCs w:val="28"/>
        </w:rPr>
        <w:t xml:space="preserve"> </w:t>
      </w:r>
      <w:r w:rsidR="003E11DB" w:rsidRPr="003E11DB">
        <w:rPr>
          <w:i/>
          <w:sz w:val="28"/>
          <w:szCs w:val="28"/>
        </w:rPr>
        <w:t>2551</w:t>
      </w:r>
      <w:r w:rsidRPr="003E11DB">
        <w:rPr>
          <w:i/>
          <w:sz w:val="28"/>
          <w:szCs w:val="28"/>
        </w:rPr>
        <w:t xml:space="preserve"> /QĐ-UBND ngày  </w:t>
      </w:r>
      <w:r w:rsidR="003E11DB" w:rsidRPr="003E11DB">
        <w:rPr>
          <w:i/>
          <w:sz w:val="28"/>
          <w:szCs w:val="28"/>
        </w:rPr>
        <w:t>05  tháng 4</w:t>
      </w:r>
      <w:r w:rsidRPr="003E11DB">
        <w:rPr>
          <w:i/>
          <w:sz w:val="28"/>
          <w:szCs w:val="28"/>
        </w:rPr>
        <w:t xml:space="preserve"> năm 2012</w:t>
      </w:r>
      <w:r w:rsidRPr="003E11DB">
        <w:rPr>
          <w:i/>
          <w:sz w:val="28"/>
          <w:szCs w:val="28"/>
        </w:rPr>
        <w:br/>
        <w:t>của Ủy ban nhân dân thành phố Đà Nẵng</w:t>
      </w:r>
      <w:r w:rsidRPr="003E11DB">
        <w:rPr>
          <w:sz w:val="28"/>
          <w:szCs w:val="28"/>
        </w:rPr>
        <w:t>)</w:t>
      </w:r>
    </w:p>
    <w:p w:rsidR="008364CC" w:rsidRPr="00186DE5" w:rsidRDefault="008364CC" w:rsidP="00AF2913">
      <w:pPr>
        <w:pStyle w:val="Para"/>
        <w:rPr>
          <w:noProof/>
          <w:lang/>
        </w:rPr>
      </w:pPr>
    </w:p>
    <w:p w:rsidR="00952E13" w:rsidRPr="00186DE5" w:rsidRDefault="00952E13" w:rsidP="008364CC">
      <w:pPr>
        <w:pStyle w:val="Para"/>
        <w:rPr>
          <w:noProof/>
          <w:lang/>
        </w:rPr>
      </w:pPr>
      <w:r w:rsidRPr="00186DE5">
        <w:rPr>
          <w:noProof/>
          <w:lang/>
        </w:rPr>
        <w:t>Trong giai đoạn 1997-2010, tốc độ tăng trưởng của khu vực dịch vụ đạt 11,7%/năm, cao hơn tăng trưởng của GDP (tổng sản phẩm quốc nội) bình quân (11,2%/năm) và ngày càng đóng vai trò quan trọng trong tăng trưởng kinh tế của thành phố, góp phần chuyển dịch cơ cấu kinh tế thành phố từ công nghiệp - dịch vụ - nông nghiệp sang dịch vụ - công nghiệp - nông nghiệp với tỷ trọng của khu vực dịch vụ ngày càng cao. Đến năm 2010, tổng giá trị GDP của khu vực dịch vụ (theo giá so sánh 1994) là 5.924 tỷ đồng, tỷ trọng đóng góp của khu vực dịch vụ là 54,2% trong cơ cấu GDP chung của thành phố,</w:t>
      </w:r>
    </w:p>
    <w:p w:rsidR="00952E13" w:rsidRPr="00186DE5" w:rsidRDefault="00952E13" w:rsidP="008364CC">
      <w:pPr>
        <w:pStyle w:val="Para"/>
        <w:rPr>
          <w:lang/>
        </w:rPr>
      </w:pPr>
      <w:r w:rsidRPr="00186DE5">
        <w:rPr>
          <w:noProof/>
          <w:lang/>
        </w:rPr>
        <w:t>Quy mô vốn đầu tư phát triển trong khu vực dịch vụ luôn chiếm tỷ trọng lớn nhất, khoảng 60% - 65% trong tổng vốn đầu tư xã hội (nhưng chủ yếu tập trung vào các ngành kinh doanh tài sản - bất động sản, khách sạn và vận tải - kho bãi, bưu chính - viễn thông). Nguồn vốn FDI thu hút vào khu vực dịch vụ cũng chiếm tỷ trọng khá cao. Mặt khác</w:t>
      </w:r>
      <w:r w:rsidRPr="00186DE5">
        <w:rPr>
          <w:lang/>
        </w:rPr>
        <w:t xml:space="preserve">, cơ cấu lao động cũng có sự dịch chuyển tích cực giữa các khu vực kinh tế, cụ thể tỷ trọng lao động trong khu vực dịch vụ liên tục tăng từ 37,2% năm 1997 lên 57,25% vào năm 2010. </w:t>
      </w:r>
    </w:p>
    <w:p w:rsidR="00952E13" w:rsidRPr="00186DE5" w:rsidRDefault="00952E13" w:rsidP="008364CC">
      <w:pPr>
        <w:pStyle w:val="Para"/>
      </w:pPr>
      <w:r w:rsidRPr="00186DE5">
        <w:t>Năm 2011, các hoạt động dịch vụ tiếp tục khởi sắc, phù hợp với định hướng phát triển của thành phố. Giá trị sản xuất các ngành dịch vụ (giá cố định 94) đạt 12.287,7 tỷ đồng, tăng 17% so với năm 2010.</w:t>
      </w:r>
    </w:p>
    <w:p w:rsidR="00952E13" w:rsidRPr="00186DE5" w:rsidRDefault="00952E13" w:rsidP="008364CC">
      <w:pPr>
        <w:pStyle w:val="Para"/>
      </w:pPr>
      <w:r w:rsidRPr="00186DE5">
        <w:rPr>
          <w:lang/>
        </w:rPr>
        <w:t xml:space="preserve">Tuy nhiên, bên cạnh những kết quả đạt được, việc phát triển khu vực dịch vụ của thành phố Đà Nẵng vẫn còn những tồn tại như: Du lịch là ngành kinh tế mũi nhọn nhưng chưa phát huy được các tiềm năng, thế mạnh của thành phố; Nhiều dự án trung tâm thương mại, siêu thị đã quy hoạch nhưng chưa triển khai hoặc đã triển khai nhưng tiến độ còn chậm; Dịch vụ logistics phát triển chưa tương xứng; Các dịch vụ tài chính cao cấp chưa phát triển; Chưa hình thành được các tập đoàn lớn, có hội sở chính đóng trên địa bàn thành phố… </w:t>
      </w:r>
    </w:p>
    <w:p w:rsidR="00952E13" w:rsidRPr="00186DE5" w:rsidRDefault="00952E13" w:rsidP="008364CC">
      <w:pPr>
        <w:pStyle w:val="Para"/>
        <w:rPr>
          <w:lang/>
        </w:rPr>
      </w:pPr>
      <w:r w:rsidRPr="00186DE5">
        <w:rPr>
          <w:lang/>
        </w:rPr>
        <w:t xml:space="preserve">Nghị quyết Đại hội Đảng bộ lần thứ XX đã xác định 05 hướng đột phá trọng yếu, trong đó có nhiệm vụ tập trung phát triển dịch vụ. Trên cơ sở Đề án </w:t>
      </w:r>
      <w:r w:rsidR="00E92302" w:rsidRPr="00186DE5">
        <w:rPr>
          <w:lang/>
        </w:rPr>
        <w:t>“</w:t>
      </w:r>
      <w:r w:rsidRPr="00186DE5">
        <w:rPr>
          <w:lang/>
        </w:rPr>
        <w:t>Phát triển dịch vụ thành phố Đà Nẵng đến năm 2015, tầm nhìn đến năm 2020</w:t>
      </w:r>
      <w:r w:rsidR="00E92302" w:rsidRPr="00186DE5">
        <w:rPr>
          <w:lang/>
        </w:rPr>
        <w:t>”</w:t>
      </w:r>
      <w:r w:rsidRPr="00186DE5">
        <w:rPr>
          <w:lang/>
        </w:rPr>
        <w:t xml:space="preserve"> đã được Hội nghị Ban chấp hành Đảng bộ thành phố Đà Nẵng thông qua vào tháng 12/2011, UBND thành phố xây dựng kế hoạch triển khai thực hiện Đề án với những nội dung chủ yếu như sau:</w:t>
      </w:r>
    </w:p>
    <w:p w:rsidR="00952E13" w:rsidRPr="00186DE5" w:rsidRDefault="00952E13" w:rsidP="008364CC">
      <w:pPr>
        <w:pStyle w:val="Heading1"/>
        <w:rPr>
          <w:noProof/>
          <w:lang/>
        </w:rPr>
      </w:pPr>
      <w:r w:rsidRPr="00186DE5">
        <w:rPr>
          <w:lang/>
        </w:rPr>
        <w:lastRenderedPageBreak/>
        <w:t xml:space="preserve">I. </w:t>
      </w:r>
      <w:bookmarkEnd w:id="1"/>
      <w:r w:rsidRPr="00186DE5">
        <w:rPr>
          <w:lang/>
        </w:rPr>
        <w:t xml:space="preserve">MỤC TIÊU, NHIỆM VỤ </w:t>
      </w:r>
    </w:p>
    <w:p w:rsidR="00952E13" w:rsidRPr="00186DE5" w:rsidRDefault="00952E13" w:rsidP="008364CC">
      <w:pPr>
        <w:pStyle w:val="Heading2"/>
        <w:rPr>
          <w:noProof/>
        </w:rPr>
      </w:pPr>
      <w:r w:rsidRPr="00186DE5">
        <w:t xml:space="preserve">1. Mục tiêu tổng quát </w:t>
      </w:r>
      <w:r w:rsidRPr="00186DE5">
        <w:rPr>
          <w:noProof/>
          <w:lang w:val="vi-VN"/>
        </w:rPr>
        <w:t xml:space="preserve">phát triển </w:t>
      </w:r>
      <w:r w:rsidRPr="00186DE5">
        <w:rPr>
          <w:noProof/>
        </w:rPr>
        <w:t xml:space="preserve">dịch vụ thành phố Đà Nẵng </w:t>
      </w:r>
      <w:r w:rsidRPr="00186DE5">
        <w:rPr>
          <w:noProof/>
          <w:lang w:val="vi-VN"/>
        </w:rPr>
        <w:t>đến năm 2015</w:t>
      </w:r>
      <w:r w:rsidRPr="00186DE5">
        <w:rPr>
          <w:noProof/>
        </w:rPr>
        <w:t>, tầm nhìn đến năm 2020</w:t>
      </w:r>
    </w:p>
    <w:p w:rsidR="00952E13" w:rsidRPr="00186DE5" w:rsidRDefault="00952E13" w:rsidP="008364CC">
      <w:pPr>
        <w:pStyle w:val="Heading3"/>
        <w:rPr>
          <w:lang/>
        </w:rPr>
      </w:pPr>
      <w:r w:rsidRPr="00186DE5">
        <w:rPr>
          <w:noProof/>
          <w:lang/>
        </w:rPr>
        <w:t xml:space="preserve">1.1. </w:t>
      </w:r>
      <w:r w:rsidRPr="00186DE5">
        <w:rPr>
          <w:lang/>
        </w:rPr>
        <w:t xml:space="preserve">Mục tiêu tổng quát </w:t>
      </w:r>
      <w:r w:rsidRPr="00186DE5">
        <w:rPr>
          <w:noProof/>
          <w:lang w:val="vi-VN"/>
        </w:rPr>
        <w:t>phát triển đến năm 2015</w:t>
      </w:r>
    </w:p>
    <w:p w:rsidR="00195EDA" w:rsidRPr="00186DE5" w:rsidRDefault="00195EDA" w:rsidP="00195EDA">
      <w:pPr>
        <w:pStyle w:val="Para"/>
        <w:rPr>
          <w:noProof/>
          <w:lang/>
        </w:rPr>
      </w:pPr>
      <w:r w:rsidRPr="00186DE5">
        <w:rPr>
          <w:noProof/>
          <w:lang/>
        </w:rPr>
        <w:t>Phát triển dịch vụ theo hướng chất lượng cao, có giá trị gia tăng lớn; Phù hợp với WTO, BTA; T</w:t>
      </w:r>
      <w:r w:rsidRPr="00186DE5">
        <w:rPr>
          <w:noProof/>
          <w:lang w:val="vi-VN"/>
        </w:rPr>
        <w:t xml:space="preserve">ập trung </w:t>
      </w:r>
      <w:r w:rsidRPr="00186DE5">
        <w:rPr>
          <w:noProof/>
          <w:lang/>
        </w:rPr>
        <w:t>và thứ tự ưu tiên phát triển các lĩnh vực dịch vụ có tiềm năng góp phần thúc đẩy khu vực dịch vụ của thành phố phát triển nhanh và bền vững; Đưa Đà Nẵng từng bước trở thành trung tâm dịch vụ của khu vực miền Trung - Tây Nguyên và cả nước.</w:t>
      </w:r>
    </w:p>
    <w:p w:rsidR="00195EDA" w:rsidRPr="00186DE5" w:rsidRDefault="00195EDA" w:rsidP="00195EDA">
      <w:pPr>
        <w:pStyle w:val="Para"/>
        <w:rPr>
          <w:noProof/>
          <w:lang/>
        </w:rPr>
      </w:pPr>
      <w:r w:rsidRPr="00186DE5">
        <w:rPr>
          <w:noProof/>
          <w:lang/>
        </w:rPr>
        <w:t>Phấn đấu tốc độ tăng trưởng của khu vực dịch vụ giai đoạn 2011-2015 là 16-17%/năm; tỷ trọng GDP của khu vực dịch vụ đến năm 2015 chiếm trên 54,2% trong tổng GDP thành phố.</w:t>
      </w:r>
    </w:p>
    <w:p w:rsidR="00952E13" w:rsidRPr="00186DE5" w:rsidRDefault="00952E13" w:rsidP="008364CC">
      <w:pPr>
        <w:pStyle w:val="Heading3"/>
        <w:rPr>
          <w:noProof/>
          <w:lang w:val="vi-VN"/>
        </w:rPr>
      </w:pPr>
      <w:r w:rsidRPr="00186DE5">
        <w:rPr>
          <w:noProof/>
          <w:lang w:val="vi-VN"/>
        </w:rPr>
        <w:t>1.2. Tầm nhìn đến năm 2020</w:t>
      </w:r>
    </w:p>
    <w:p w:rsidR="00195EDA" w:rsidRPr="00186DE5" w:rsidRDefault="00195EDA" w:rsidP="00195EDA">
      <w:pPr>
        <w:pStyle w:val="Para"/>
        <w:rPr>
          <w:noProof/>
          <w:sz w:val="10"/>
          <w:szCs w:val="10"/>
          <w:lang w:val="vi-VN"/>
        </w:rPr>
      </w:pPr>
      <w:r w:rsidRPr="00186DE5">
        <w:rPr>
          <w:noProof/>
          <w:lang w:val="vi-VN"/>
        </w:rPr>
        <w:t xml:space="preserve">Đến năm 2020, Đà Nẵng trở thành một trung tâm dịch vụ lớn; là trung tâm du lịch, phân phối, CNTT - truyền thông, tài chính - ngân hàng và logistic của khu vực miền Trung - Tây Nguyên, cả nước, cũng như của khu vực ASEAN; đồng thời là một trong những trung tâm giáo dục - đào tạo chất lượng cao, y tế chuyên sâu, khoa học công nghệ cao, thể thao lớn; </w:t>
      </w:r>
      <w:r w:rsidRPr="00186DE5">
        <w:rPr>
          <w:noProof/>
          <w:lang/>
        </w:rPr>
        <w:t>tiếp cận và đạt trình độ hiện đại, đảm bảo hội nhập quốc tế và khu vực, tham gia sâu hơn vào mạng sản xuất và chuỗi giá trị toàn cầu.</w:t>
      </w:r>
    </w:p>
    <w:p w:rsidR="00952E13" w:rsidRPr="00186DE5" w:rsidRDefault="00952E13" w:rsidP="008364CC">
      <w:pPr>
        <w:pStyle w:val="Heading2"/>
        <w:rPr>
          <w:lang w:val="vi-VN"/>
        </w:rPr>
      </w:pPr>
      <w:bookmarkStart w:id="2" w:name="_Toc308163852"/>
      <w:bookmarkStart w:id="3" w:name="_Toc308164740"/>
      <w:bookmarkStart w:id="4" w:name="_Toc308445229"/>
      <w:bookmarkStart w:id="5" w:name="_Toc308447472"/>
      <w:bookmarkStart w:id="6" w:name="_Toc308447823"/>
      <w:bookmarkStart w:id="7" w:name="_Toc309193602"/>
      <w:r w:rsidRPr="00186DE5">
        <w:rPr>
          <w:lang w:val="vi-VN"/>
        </w:rPr>
        <w:t>2</w:t>
      </w:r>
      <w:r w:rsidRPr="00186DE5">
        <w:t>. Mục tiêu cụ thể và nhiệm vụ chủ yếu giai đoạn 2011-2015</w:t>
      </w:r>
    </w:p>
    <w:p w:rsidR="00952E13" w:rsidRPr="00186DE5" w:rsidRDefault="00952E13" w:rsidP="008364CC">
      <w:pPr>
        <w:pStyle w:val="Heading3"/>
        <w:rPr>
          <w:lang w:val="fr-FR"/>
        </w:rPr>
      </w:pPr>
      <w:r w:rsidRPr="00186DE5">
        <w:rPr>
          <w:lang w:val="vi-VN"/>
        </w:rPr>
        <w:t xml:space="preserve">2.1. </w:t>
      </w:r>
      <w:r w:rsidRPr="00186DE5">
        <w:rPr>
          <w:lang/>
        </w:rPr>
        <w:t xml:space="preserve">Phát triển </w:t>
      </w:r>
      <w:r w:rsidRPr="00186DE5">
        <w:rPr>
          <w:lang w:val="vi-VN"/>
        </w:rPr>
        <w:t>D</w:t>
      </w:r>
      <w:r w:rsidRPr="00186DE5">
        <w:rPr>
          <w:lang/>
        </w:rPr>
        <w:t>u lịch</w:t>
      </w:r>
      <w:bookmarkEnd w:id="2"/>
      <w:bookmarkEnd w:id="3"/>
      <w:bookmarkEnd w:id="4"/>
      <w:bookmarkEnd w:id="5"/>
      <w:bookmarkEnd w:id="6"/>
      <w:bookmarkEnd w:id="7"/>
    </w:p>
    <w:p w:rsidR="00952E13" w:rsidRPr="00186DE5" w:rsidRDefault="00952E13" w:rsidP="008364CC">
      <w:pPr>
        <w:pStyle w:val="Heading4"/>
        <w:rPr>
          <w:lang w:val="fr-FR"/>
        </w:rPr>
      </w:pPr>
      <w:r w:rsidRPr="00186DE5">
        <w:rPr>
          <w:lang w:val="fr-FR"/>
        </w:rPr>
        <w:t>a) Mục tiêu</w:t>
      </w:r>
    </w:p>
    <w:p w:rsidR="00195EDA" w:rsidRPr="00186DE5" w:rsidRDefault="00195EDA" w:rsidP="00195EDA">
      <w:pPr>
        <w:pStyle w:val="Para"/>
        <w:rPr>
          <w:noProof/>
          <w:lang/>
        </w:rPr>
      </w:pPr>
      <w:r w:rsidRPr="00186DE5">
        <w:rPr>
          <w:noProof/>
          <w:lang/>
        </w:rPr>
        <w:t>- Tập trung phát triển du lịch theo hướng chuyên nghiệp, có thương hiệu, có trọng tâm, trọng điểm; xây dựng Đà Nẵng trở thành trung tâm du lịch của khu vực miền Trung - Tây Nguyên, cả nước, khu vực ASEAN và thế giới;</w:t>
      </w:r>
    </w:p>
    <w:p w:rsidR="00195EDA" w:rsidRPr="00186DE5" w:rsidRDefault="00195EDA" w:rsidP="00195EDA">
      <w:pPr>
        <w:pStyle w:val="Para"/>
        <w:rPr>
          <w:noProof/>
          <w:lang/>
        </w:rPr>
      </w:pPr>
      <w:r w:rsidRPr="00186DE5">
        <w:rPr>
          <w:noProof/>
          <w:lang/>
        </w:rPr>
        <w:t xml:space="preserve">- Phấn đấu tốc độ tăng trưởng GDP của lĩnh vực khách sạn, nhà hàng đạt 18%/năm. Số lượt khách đến với Đà Nẵng năm 2015 đạt khoảng 4 triệu lượt khách, tốc độ tăng trung bình hàng năm giai đoạn 2011-2015 khoảng 18%/năm. Trong đó, khách quốc tế khoảng 1 triệu lượt khách; khách nội địa khoảng 3 triệu lượt khách. </w:t>
      </w:r>
      <w:r w:rsidRPr="00186DE5">
        <w:rPr>
          <w:lang/>
        </w:rPr>
        <w:t xml:space="preserve">Số ngày khách lưu trú bình quân đạt 2,2 ngày. </w:t>
      </w:r>
      <w:r w:rsidRPr="00186DE5">
        <w:rPr>
          <w:noProof/>
          <w:lang/>
        </w:rPr>
        <w:t>D</w:t>
      </w:r>
      <w:r w:rsidRPr="00186DE5">
        <w:rPr>
          <w:lang/>
        </w:rPr>
        <w:t>oanh thu ngành du lịch đến năm 2015 chiếm 9,9% tổng giá trị dịch vụ. Số phòng khách sạn phục vụ lưu trú đến năm 2015 là 16.900 phòng, trong đó tổng số phòng khách sạn tiêu chuẩn 4-5 sao năm 2015 là 9.600 phòng.</w:t>
      </w:r>
    </w:p>
    <w:p w:rsidR="00952E13" w:rsidRPr="00186DE5" w:rsidRDefault="00952E13" w:rsidP="008364CC">
      <w:pPr>
        <w:pStyle w:val="Heading4"/>
        <w:rPr>
          <w:lang/>
        </w:rPr>
      </w:pPr>
      <w:r w:rsidRPr="00186DE5">
        <w:rPr>
          <w:lang/>
        </w:rPr>
        <w:t>b) Nhiệm vụ</w:t>
      </w:r>
    </w:p>
    <w:p w:rsidR="00952E13" w:rsidRPr="00186DE5" w:rsidRDefault="00952E13" w:rsidP="008364CC">
      <w:pPr>
        <w:pStyle w:val="Para"/>
        <w:rPr>
          <w:noProof/>
          <w:lang/>
        </w:rPr>
      </w:pPr>
      <w:r w:rsidRPr="00186DE5">
        <w:rPr>
          <w:noProof/>
          <w:lang/>
        </w:rPr>
        <w:t>(1) Sở Văn hóa, Thể thao và Du lịch chủ trì thực hiện:</w:t>
      </w:r>
    </w:p>
    <w:p w:rsidR="00B1537D" w:rsidRPr="00186DE5" w:rsidRDefault="00B1537D" w:rsidP="00B1537D">
      <w:pPr>
        <w:pStyle w:val="Para"/>
        <w:rPr>
          <w:noProof/>
          <w:lang/>
        </w:rPr>
      </w:pPr>
      <w:r w:rsidRPr="00186DE5">
        <w:rPr>
          <w:noProof/>
          <w:lang/>
        </w:rPr>
        <w:t>- Phát triển đồng bộ hệ thống cơ sở vật chất du lịch</w:t>
      </w:r>
      <w:r w:rsidRPr="00186DE5">
        <w:rPr>
          <w:lang/>
        </w:rPr>
        <w:t>; l</w:t>
      </w:r>
      <w:r w:rsidRPr="00186DE5">
        <w:rPr>
          <w:noProof/>
          <w:lang/>
        </w:rPr>
        <w:t>iên kết, đa dạng hóa hệ thống các tuyến, tour, điểm, khu du lịch; phát triển mạnh các loại hình dịch vụ vui chơi giải trí chất lượng cao, đẳng cấp quốc tế;</w:t>
      </w:r>
    </w:p>
    <w:p w:rsidR="00B1537D" w:rsidRPr="00186DE5" w:rsidRDefault="00B1537D" w:rsidP="00B1537D">
      <w:pPr>
        <w:pStyle w:val="Para"/>
        <w:rPr>
          <w:noProof/>
          <w:lang/>
        </w:rPr>
      </w:pPr>
      <w:r w:rsidRPr="00186DE5">
        <w:rPr>
          <w:noProof/>
          <w:lang/>
        </w:rPr>
        <w:lastRenderedPageBreak/>
        <w:t>- Xây dựng thành phố Đà Nẵng trở thành thành phố sự kiện và định chế tổ chức sự kiện quốc tế định kỳ;</w:t>
      </w:r>
    </w:p>
    <w:p w:rsidR="00B1537D" w:rsidRPr="00186DE5" w:rsidRDefault="00B1537D" w:rsidP="00B1537D">
      <w:pPr>
        <w:pStyle w:val="Para"/>
        <w:rPr>
          <w:noProof/>
          <w:lang/>
        </w:rPr>
      </w:pPr>
      <w:r w:rsidRPr="00186DE5">
        <w:rPr>
          <w:noProof/>
          <w:lang/>
        </w:rPr>
        <w:t>- Xây dựng, phát triển, khai thác và quảng bá du lịch Đà Nẵng là điểm đi, đến, mua sắm, lưu trú, tính văn minh hóa và tiện ích trong chuỗi di sản thế giới của khu vực Miền Trung và Hành lang kinh tế Đông Tây;</w:t>
      </w:r>
    </w:p>
    <w:p w:rsidR="00B1537D" w:rsidRPr="00186DE5" w:rsidRDefault="00B1537D" w:rsidP="00B1537D">
      <w:pPr>
        <w:pStyle w:val="Para"/>
        <w:rPr>
          <w:noProof/>
          <w:lang/>
        </w:rPr>
      </w:pPr>
      <w:r w:rsidRPr="00186DE5">
        <w:rPr>
          <w:noProof/>
          <w:lang/>
        </w:rPr>
        <w:t>- Tập trung khai thác loại hình du lịch mà Đà Nẵng có thế mạnh như du lịch núi, sông, biển, du lịch sinh thái - nghỉ dưỡng, du lịch MICE…</w:t>
      </w:r>
    </w:p>
    <w:p w:rsidR="00B1537D" w:rsidRPr="00186DE5" w:rsidRDefault="00B1537D" w:rsidP="00B1537D">
      <w:pPr>
        <w:pStyle w:val="Para"/>
        <w:rPr>
          <w:noProof/>
          <w:lang/>
        </w:rPr>
      </w:pPr>
      <w:r w:rsidRPr="00186DE5">
        <w:rPr>
          <w:noProof/>
          <w:lang/>
        </w:rPr>
        <w:t xml:space="preserve">- Phát triển du lịch biển tập trung tại cả ba khu vực: Non Nước - Ngũ Hành Sơn - Bắc Mỹ An; Mỹ Khê - Sơn Trà; Xuân Thiều - Nam Ô - Hải Vân; sớm triển khai Khu du lịch nghỉ dưỡng và giải trí tổng hợp Làng Vân và bán đảo Sơn Trà. </w:t>
      </w:r>
    </w:p>
    <w:p w:rsidR="00B1537D" w:rsidRPr="00186DE5" w:rsidRDefault="00B1537D" w:rsidP="00B1537D">
      <w:pPr>
        <w:pStyle w:val="Para"/>
        <w:rPr>
          <w:noProof/>
          <w:lang/>
        </w:rPr>
      </w:pPr>
      <w:r w:rsidRPr="00186DE5">
        <w:rPr>
          <w:noProof/>
          <w:lang/>
        </w:rPr>
        <w:t>- Tập trung đầu tư, xây dựng Khu du lịch Bà Nà và vùng phụ cận trở thành khu nghỉ dưỡng núi đặc trưng, riêng có của thành phố. Bên cạnh đó, quy hoạch và đầu tư phát triển sản phẩm, dịch vụ du lịch tại bán đảo Sơn Trà; phát triển thành điểm đến hấp dẫn và thu hút khách du lịch;</w:t>
      </w:r>
    </w:p>
    <w:p w:rsidR="00B1537D" w:rsidRPr="00186DE5" w:rsidRDefault="00B1537D" w:rsidP="00B1537D">
      <w:pPr>
        <w:pStyle w:val="Para"/>
        <w:rPr>
          <w:noProof/>
          <w:lang/>
        </w:rPr>
      </w:pPr>
      <w:r w:rsidRPr="00186DE5">
        <w:rPr>
          <w:noProof/>
          <w:lang/>
        </w:rPr>
        <w:t>- Phát triển du lịch văn hóa trên cơ sở khai thác hiệu quả các điểm văn hóa đã được công nhận cấp thành phố, quốc gia...;</w:t>
      </w:r>
    </w:p>
    <w:p w:rsidR="00B1537D" w:rsidRPr="00186DE5" w:rsidRDefault="00B1537D" w:rsidP="00B1537D">
      <w:pPr>
        <w:pStyle w:val="Para"/>
        <w:rPr>
          <w:noProof/>
          <w:lang/>
        </w:rPr>
      </w:pPr>
      <w:r w:rsidRPr="00186DE5">
        <w:rPr>
          <w:noProof/>
          <w:lang/>
        </w:rPr>
        <w:t>- Xây dựng cơ chế chính sách ưu đãi, khuyến khích đầu tư phát triển các dịch vụ du lịch Đà Nẵng ở các lĩnh vực còn hạn chế;</w:t>
      </w:r>
    </w:p>
    <w:p w:rsidR="00B1537D" w:rsidRPr="00186DE5" w:rsidRDefault="00B1537D" w:rsidP="00B1537D">
      <w:pPr>
        <w:pStyle w:val="Para"/>
        <w:rPr>
          <w:noProof/>
          <w:lang/>
        </w:rPr>
      </w:pPr>
      <w:r w:rsidRPr="00186DE5">
        <w:rPr>
          <w:noProof/>
          <w:lang/>
        </w:rPr>
        <w:t>- Quy hoạch hệ thống dịch vụ vui chơi giải trí theo 3 tuyến nội thành - ven biển - ngoại thành, gắn kết với vùng phụ cận là Hội An - Mỹ Sơn, Kỳ Hà - Dung Quất và Lăng Cô - Huế; phát triển mạnh các loại hình dịch vụ vui chơi giải trí đa dạng, chất lượng cao, đẳng cấp quốc tế; tổ chức các sự kiện quy mô lớn;</w:t>
      </w:r>
    </w:p>
    <w:p w:rsidR="00B1537D" w:rsidRPr="00186DE5" w:rsidRDefault="00B1537D" w:rsidP="00B1537D">
      <w:pPr>
        <w:pStyle w:val="Para"/>
        <w:rPr>
          <w:lang/>
        </w:rPr>
      </w:pPr>
      <w:r w:rsidRPr="00186DE5">
        <w:rPr>
          <w:lang/>
        </w:rPr>
        <w:t>- Hoàn thiện môi trường du lịch, chú trọng cải thiện</w:t>
      </w:r>
      <w:r w:rsidRPr="00186DE5">
        <w:rPr>
          <w:lang w:val="vi-VN"/>
        </w:rPr>
        <w:t xml:space="preserve"> tình hình đón và phục vụ khách tại sân bay quốc tế Đà Nẵng, duy trì trật tự tại các điểm tham quan</w:t>
      </w:r>
      <w:r w:rsidRPr="00186DE5">
        <w:rPr>
          <w:lang/>
        </w:rPr>
        <w:t>,</w:t>
      </w:r>
      <w:r w:rsidRPr="00186DE5">
        <w:rPr>
          <w:lang w:val="vi-VN"/>
        </w:rPr>
        <w:t xml:space="preserve"> tránh tình trạng chèo kéo, phiền nhiễu khách du lịch</w:t>
      </w:r>
      <w:r w:rsidRPr="00186DE5">
        <w:rPr>
          <w:lang/>
        </w:rPr>
        <w:t>;</w:t>
      </w:r>
    </w:p>
    <w:p w:rsidR="00B1537D" w:rsidRPr="00186DE5" w:rsidRDefault="00B1537D" w:rsidP="00B1537D">
      <w:pPr>
        <w:pStyle w:val="Para"/>
        <w:rPr>
          <w:lang w:val="vi-VN"/>
        </w:rPr>
      </w:pPr>
      <w:r w:rsidRPr="00186DE5">
        <w:rPr>
          <w:lang/>
        </w:rPr>
        <w:t xml:space="preserve">- Đào tạo và </w:t>
      </w:r>
      <w:r w:rsidRPr="00186DE5">
        <w:rPr>
          <w:lang w:val="vi-VN"/>
        </w:rPr>
        <w:t>phát triển</w:t>
      </w:r>
      <w:r w:rsidRPr="00186DE5">
        <w:rPr>
          <w:lang/>
        </w:rPr>
        <w:t xml:space="preserve"> </w:t>
      </w:r>
      <w:r w:rsidRPr="00186DE5">
        <w:rPr>
          <w:lang w:val="vi-VN"/>
        </w:rPr>
        <w:t>nguồn nhân lực du lịch</w:t>
      </w:r>
      <w:r w:rsidRPr="00186DE5">
        <w:rPr>
          <w:lang/>
        </w:rPr>
        <w:t xml:space="preserve"> theo tính chuyên môn hóa và trình độ quản lý cao</w:t>
      </w:r>
      <w:r w:rsidRPr="00186DE5">
        <w:rPr>
          <w:lang w:val="vi-VN"/>
        </w:rPr>
        <w:t xml:space="preserve">. </w:t>
      </w:r>
    </w:p>
    <w:p w:rsidR="00B1537D" w:rsidRPr="00186DE5" w:rsidRDefault="00B1537D" w:rsidP="00B1537D">
      <w:pPr>
        <w:pStyle w:val="Para"/>
        <w:rPr>
          <w:noProof/>
          <w:lang/>
        </w:rPr>
      </w:pPr>
      <w:r w:rsidRPr="00186DE5">
        <w:rPr>
          <w:noProof/>
          <w:lang/>
        </w:rPr>
        <w:t>- Tăng cường công tác quảng bá xúc tiến vào các thị trường trọng điểm</w:t>
      </w:r>
      <w:r w:rsidRPr="00186DE5">
        <w:rPr>
          <w:noProof/>
          <w:lang w:val="vi-VN"/>
        </w:rPr>
        <w:t>.</w:t>
      </w:r>
      <w:r w:rsidRPr="00186DE5">
        <w:rPr>
          <w:noProof/>
          <w:lang/>
        </w:rPr>
        <w:t xml:space="preserve"> Xây dựng chiến lược phát triển thương hiệu du lịch của thành phố.</w:t>
      </w:r>
    </w:p>
    <w:p w:rsidR="00952E13" w:rsidRPr="00186DE5" w:rsidRDefault="00B1537D" w:rsidP="008364CC">
      <w:pPr>
        <w:pStyle w:val="Para"/>
        <w:rPr>
          <w:noProof/>
          <w:lang w:val="vi-VN"/>
        </w:rPr>
      </w:pPr>
      <w:r w:rsidRPr="00186DE5">
        <w:rPr>
          <w:noProof/>
          <w:lang w:val="vi-VN"/>
        </w:rPr>
        <w:t xml:space="preserve"> </w:t>
      </w:r>
      <w:r w:rsidR="00952E13" w:rsidRPr="00186DE5">
        <w:rPr>
          <w:noProof/>
          <w:lang w:val="vi-VN"/>
        </w:rPr>
        <w:t>(2) Sở Xây dựng chủ trì thực hiện quy hoạch các địa điểm phát triển du lịch, quy hoạch các khu dịch vụ vui chơi giải trí quy mô lớn, các vị trí tuyến điểm cho dịch vụ du lịch đường sông và các hạ tầng du lịch phù hợp.</w:t>
      </w:r>
    </w:p>
    <w:p w:rsidR="00952E13" w:rsidRPr="00186DE5" w:rsidRDefault="00952E13" w:rsidP="008364CC">
      <w:pPr>
        <w:pStyle w:val="Para"/>
        <w:rPr>
          <w:noProof/>
          <w:lang w:val="vi-VN"/>
        </w:rPr>
      </w:pPr>
      <w:r w:rsidRPr="00186DE5">
        <w:rPr>
          <w:noProof/>
          <w:lang w:val="vi-VN"/>
        </w:rPr>
        <w:t>(3) Sở Giao thông Vận tải chủ trì xây dựng cơ chế, chính sách khuyến khích p</w:t>
      </w:r>
      <w:r w:rsidRPr="00186DE5">
        <w:rPr>
          <w:noProof/>
          <w:lang/>
        </w:rPr>
        <w:t>hát triển đồng bộ hệ thống cơ sở vật chất du lịch (bến đậu, đ</w:t>
      </w:r>
      <w:r w:rsidRPr="00186DE5">
        <w:rPr>
          <w:noProof/>
          <w:lang w:val="vi-VN"/>
        </w:rPr>
        <w:t>ỗ</w:t>
      </w:r>
      <w:r w:rsidRPr="00186DE5">
        <w:rPr>
          <w:noProof/>
          <w:lang/>
        </w:rPr>
        <w:t>, hạ tầng, phương tiện.</w:t>
      </w:r>
      <w:r w:rsidRPr="00186DE5">
        <w:rPr>
          <w:noProof/>
          <w:lang w:val="vi-VN"/>
        </w:rPr>
        <w:t>.</w:t>
      </w:r>
      <w:r w:rsidRPr="00186DE5">
        <w:rPr>
          <w:noProof/>
          <w:lang/>
        </w:rPr>
        <w:t>.)</w:t>
      </w:r>
      <w:r w:rsidRPr="00186DE5">
        <w:rPr>
          <w:noProof/>
          <w:lang w:val="vi-VN"/>
        </w:rPr>
        <w:t>;</w:t>
      </w:r>
      <w:r w:rsidRPr="00186DE5">
        <w:rPr>
          <w:noProof/>
          <w:lang/>
        </w:rPr>
        <w:t xml:space="preserve"> </w:t>
      </w:r>
      <w:r w:rsidRPr="00186DE5">
        <w:rPr>
          <w:noProof/>
          <w:lang w:val="vi-VN"/>
        </w:rPr>
        <w:t>Đặc biệt xúc tiến xây dựng các bến tàu, phương tiện vận chuyển du lịch đường sông nhằm phục vụ phát triển các dịch vụ du lịch trên sông.</w:t>
      </w:r>
    </w:p>
    <w:p w:rsidR="00952E13" w:rsidRPr="00186DE5" w:rsidRDefault="00952E13" w:rsidP="008364CC">
      <w:pPr>
        <w:pStyle w:val="Para"/>
        <w:rPr>
          <w:lang w:val="vi-VN"/>
        </w:rPr>
      </w:pPr>
      <w:r w:rsidRPr="00186DE5">
        <w:rPr>
          <w:lang w:val="vi-VN"/>
        </w:rPr>
        <w:t xml:space="preserve">(4) Sở Kế hoạch và Đầu tư </w:t>
      </w:r>
      <w:r w:rsidRPr="00186DE5">
        <w:rPr>
          <w:noProof/>
          <w:lang w:val="vi-VN"/>
        </w:rPr>
        <w:t>chủ trì</w:t>
      </w:r>
      <w:r w:rsidRPr="00186DE5">
        <w:rPr>
          <w:lang w:val="vi-VN"/>
        </w:rPr>
        <w:t xml:space="preserve"> xây dựng cơ chế, chính sách ưu đãi, khuyến khích đầu tư đối với các dịch vụ du lịch.</w:t>
      </w:r>
    </w:p>
    <w:p w:rsidR="00952E13" w:rsidRPr="00186DE5" w:rsidRDefault="00952E13" w:rsidP="008364CC">
      <w:pPr>
        <w:pStyle w:val="Para"/>
        <w:rPr>
          <w:lang w:val="vi-VN"/>
        </w:rPr>
      </w:pPr>
      <w:r w:rsidRPr="00186DE5">
        <w:rPr>
          <w:lang w:val="vi-VN"/>
        </w:rPr>
        <w:t xml:space="preserve">(5) Trung tâm phát triển nguồn nhân lực chất lượng cao phối hợp xây dựng kế </w:t>
      </w:r>
      <w:r w:rsidRPr="00186DE5">
        <w:rPr>
          <w:lang w:val="vi-VN"/>
        </w:rPr>
        <w:lastRenderedPageBreak/>
        <w:t>hoạch đào tạo, bồi dưỡng đội ngũ cán bộ, công chức, viên chức hoạt động trong lĩnh vực du lịch.</w:t>
      </w:r>
    </w:p>
    <w:p w:rsidR="00952E13" w:rsidRPr="00186DE5" w:rsidRDefault="00952E13" w:rsidP="008364CC">
      <w:pPr>
        <w:pStyle w:val="Para"/>
        <w:rPr>
          <w:lang w:val="vi-VN"/>
        </w:rPr>
      </w:pPr>
      <w:r w:rsidRPr="00186DE5">
        <w:rPr>
          <w:lang w:val="vi-VN"/>
        </w:rPr>
        <w:t>(6) UBND các quận, huyện thực hiện quản lý nhà nước về du lịch trên địa bàn, tạo lập môi trường du lịch văn minh, lịch sự, thân thiện với du khách trong và ngoài nước.</w:t>
      </w:r>
    </w:p>
    <w:p w:rsidR="00952E13" w:rsidRPr="00186DE5" w:rsidRDefault="00952E13" w:rsidP="008364CC">
      <w:pPr>
        <w:pStyle w:val="Para"/>
        <w:rPr>
          <w:lang w:val="vi-VN"/>
        </w:rPr>
      </w:pPr>
      <w:r w:rsidRPr="00186DE5">
        <w:rPr>
          <w:lang w:val="vi-VN"/>
        </w:rPr>
        <w:t>(7) Các cơ sở đào tạo và cơ sở dạy nghề trên địa bàn (nhất là Đại học Đà Nẵng, Cao đẳng nghề du lịch) tổ chức đào tạo nguồn nhân lực du lịch chất lượng cao, tổ chức liên kết đào tạo với các cơ sở đào tạo nhân lực du lịch chuẩn quốc tế để phục vụ yêu cầu phát triển.</w:t>
      </w:r>
    </w:p>
    <w:p w:rsidR="00952E13" w:rsidRPr="00186DE5" w:rsidRDefault="00952E13" w:rsidP="008364CC">
      <w:pPr>
        <w:pStyle w:val="Heading3"/>
        <w:rPr>
          <w:lang/>
        </w:rPr>
      </w:pPr>
      <w:r w:rsidRPr="00186DE5">
        <w:rPr>
          <w:lang/>
        </w:rPr>
        <w:t>2.2. Phát triển Thương mại</w:t>
      </w:r>
    </w:p>
    <w:p w:rsidR="00952E13" w:rsidRPr="00186DE5" w:rsidRDefault="00952E13" w:rsidP="008364CC">
      <w:pPr>
        <w:pStyle w:val="Heading4"/>
        <w:rPr>
          <w:noProof/>
          <w:lang w:val="vi-VN"/>
        </w:rPr>
      </w:pPr>
      <w:r w:rsidRPr="00186DE5">
        <w:rPr>
          <w:lang w:val="vi-VN"/>
        </w:rPr>
        <w:t>a) Mục tiêu</w:t>
      </w:r>
      <w:r w:rsidRPr="00186DE5">
        <w:rPr>
          <w:noProof/>
          <w:lang/>
        </w:rPr>
        <w:t xml:space="preserve"> </w:t>
      </w:r>
    </w:p>
    <w:p w:rsidR="00195EDA" w:rsidRPr="00186DE5" w:rsidRDefault="00195EDA" w:rsidP="00195EDA">
      <w:pPr>
        <w:pStyle w:val="Para"/>
        <w:rPr>
          <w:noProof/>
          <w:lang/>
        </w:rPr>
      </w:pPr>
      <w:r w:rsidRPr="00186DE5">
        <w:rPr>
          <w:noProof/>
          <w:lang/>
        </w:rPr>
        <w:t>- Xây dựng và phát triển Đà Nẵng trở thành trung tâm phân phối lưu chuyển hàng hóa bán buôn và bán lẻ của cả khu vực miền Trung - Tây Nguyên;</w:t>
      </w:r>
    </w:p>
    <w:p w:rsidR="00195EDA" w:rsidRPr="00186DE5" w:rsidRDefault="00195EDA" w:rsidP="00195EDA">
      <w:pPr>
        <w:pStyle w:val="Para"/>
        <w:rPr>
          <w:noProof/>
          <w:lang/>
        </w:rPr>
      </w:pPr>
      <w:r w:rsidRPr="00186DE5">
        <w:rPr>
          <w:noProof/>
          <w:lang/>
        </w:rPr>
        <w:t>- Phấn đấu tốc độ tăng trưởng GDP của lĩnh vực thương mại giai đoạn 2011-2015 đạt 12,2%/năm; trong đó tốc độ tăng trưởng tổng mức lưu chuyển bán lẻ hàng hóa và dịch vụ là 20,5 %/năm. Tốc độ tăng kim ngạch xuất khẩu hàng hóa và dịch vụ bình quân thời kỳ 2011-2015 là 16-17%/năm.</w:t>
      </w:r>
    </w:p>
    <w:p w:rsidR="00952E13" w:rsidRPr="00186DE5" w:rsidRDefault="00952E13" w:rsidP="008364CC">
      <w:pPr>
        <w:pStyle w:val="Heading4"/>
        <w:rPr>
          <w:lang/>
        </w:rPr>
      </w:pPr>
      <w:r w:rsidRPr="00186DE5">
        <w:rPr>
          <w:lang/>
        </w:rPr>
        <w:t>b) Nhiệm vụ</w:t>
      </w:r>
    </w:p>
    <w:p w:rsidR="00952E13" w:rsidRPr="00186DE5" w:rsidRDefault="00952E13" w:rsidP="008364CC">
      <w:pPr>
        <w:pStyle w:val="Para"/>
        <w:rPr>
          <w:noProof/>
          <w:lang/>
        </w:rPr>
      </w:pPr>
      <w:r w:rsidRPr="00186DE5">
        <w:rPr>
          <w:noProof/>
          <w:lang/>
        </w:rPr>
        <w:t>(1) Sở Công Thương chủ trì thực hiện:</w:t>
      </w:r>
    </w:p>
    <w:p w:rsidR="00B1537D" w:rsidRPr="00186DE5" w:rsidRDefault="00B1537D" w:rsidP="00B1537D">
      <w:pPr>
        <w:pStyle w:val="Para"/>
        <w:rPr>
          <w:noProof/>
          <w:lang/>
        </w:rPr>
      </w:pPr>
      <w:r w:rsidRPr="00186DE5">
        <w:rPr>
          <w:lang/>
        </w:rPr>
        <w:t>- Phát triển hệ thống phân phối, mạng lưới bán lẻ hướng đến phục vụ trực tiếp người tiêu dùng tại các khu vực dân cư, và vùng nông thôn ngoại thành;</w:t>
      </w:r>
    </w:p>
    <w:p w:rsidR="00B1537D" w:rsidRPr="00186DE5" w:rsidRDefault="00B1537D" w:rsidP="00B1537D">
      <w:pPr>
        <w:pStyle w:val="Para"/>
        <w:rPr>
          <w:noProof/>
          <w:spacing w:val="-2"/>
          <w:lang/>
        </w:rPr>
      </w:pPr>
      <w:r w:rsidRPr="00186DE5">
        <w:rPr>
          <w:noProof/>
          <w:lang/>
        </w:rPr>
        <w:t>- Triển khai một số tuyến phố chuyên doanh gồm các cửa hàng đồ hiệu, cửa hàng chuyên doanh, cửa hàng tiện lợi phục vụ kéo dài về đêm... ở các khu vực trung tâm;</w:t>
      </w:r>
    </w:p>
    <w:p w:rsidR="00B1537D" w:rsidRPr="00186DE5" w:rsidRDefault="00B1537D" w:rsidP="00B1537D">
      <w:pPr>
        <w:pStyle w:val="Para"/>
        <w:rPr>
          <w:noProof/>
          <w:lang/>
        </w:rPr>
      </w:pPr>
      <w:r w:rsidRPr="00186DE5">
        <w:rPr>
          <w:noProof/>
          <w:lang/>
        </w:rPr>
        <w:t>- Đầu tư phát triển mới các trung tâm thương mại, bách hóa tổng hợp, siêu thị ở các khu trung tâm, khu đô thị. Ưu tiên triển khai dự án trung tâm thương mại phức hợp đẳng cấp quốc tế tại sân vận động Chi Lăng;</w:t>
      </w:r>
    </w:p>
    <w:p w:rsidR="00B1537D" w:rsidRPr="00186DE5" w:rsidRDefault="00B1537D" w:rsidP="00B1537D">
      <w:pPr>
        <w:pStyle w:val="Para"/>
        <w:rPr>
          <w:noProof/>
          <w:lang/>
        </w:rPr>
      </w:pPr>
      <w:r w:rsidRPr="00186DE5">
        <w:rPr>
          <w:noProof/>
          <w:lang/>
        </w:rPr>
        <w:t>- Phát triển mạnh xuất khẩu, đồng thời triển khai các Chương trình chuyển dịch cơ cấu hàng xuất khẩu, trọng tâm là các sản phẩm chủ lực như thủy sản, chế biến tinh, gia công phần mềm, cơ khí điện tử, thiết bị viễn thông... Phát triển hệ thống thương mại điện tử. Xây dựng và triển khai đề án thành lập Trung tâm (Sở) giao dịch hàng hóa cho khu vực miền Trung - Tây Nguyên. Đẩy mạnh công tác giám sát hệ thống phân phối, chống hàng giả, an toàn thực phẩm, bảo vệ người tiêu dùng và văn minh thương mại;</w:t>
      </w:r>
    </w:p>
    <w:p w:rsidR="00B1537D" w:rsidRPr="00186DE5" w:rsidRDefault="00B1537D" w:rsidP="00B1537D">
      <w:pPr>
        <w:pStyle w:val="Para"/>
        <w:rPr>
          <w:noProof/>
          <w:lang/>
        </w:rPr>
      </w:pPr>
      <w:r w:rsidRPr="00186DE5">
        <w:rPr>
          <w:noProof/>
          <w:lang/>
        </w:rPr>
        <w:t>- Xây dựng một số doanh nghiệp xuất khẩu mạnh của thành phố cả 2 khu vực FDI và trong nước;</w:t>
      </w:r>
    </w:p>
    <w:p w:rsidR="00B1537D" w:rsidRPr="00186DE5" w:rsidRDefault="00B1537D" w:rsidP="00B1537D">
      <w:pPr>
        <w:pStyle w:val="Para"/>
        <w:rPr>
          <w:noProof/>
          <w:lang/>
        </w:rPr>
      </w:pPr>
      <w:r w:rsidRPr="00186DE5">
        <w:rPr>
          <w:noProof/>
          <w:lang/>
        </w:rPr>
        <w:t>- Xây dựng và triển khai thực hiện các các chính sách xúc tiến thương mại, chương trình hợp tác đầu tư, phát triển thương mại với các tỉnh miền Trung - Tây Nguyên, khu vực ASEAN và một số quốc gia, vùng lãnh thổ trên thế giới.</w:t>
      </w:r>
    </w:p>
    <w:p w:rsidR="00952E13" w:rsidRPr="00186DE5" w:rsidRDefault="00B1537D" w:rsidP="008364CC">
      <w:pPr>
        <w:pStyle w:val="Para"/>
        <w:rPr>
          <w:noProof/>
          <w:lang/>
        </w:rPr>
      </w:pPr>
      <w:r w:rsidRPr="00186DE5">
        <w:rPr>
          <w:noProof/>
          <w:lang/>
        </w:rPr>
        <w:lastRenderedPageBreak/>
        <w:t xml:space="preserve"> </w:t>
      </w:r>
      <w:r w:rsidR="00952E13" w:rsidRPr="00186DE5">
        <w:rPr>
          <w:noProof/>
          <w:lang/>
        </w:rPr>
        <w:t xml:space="preserve">(2) Sở Xây dựng chủ trì thực hiện quy hoạch và phát triển hạ tầng thương mại theo hướng hiện đại với những hệ thống siêu thị, trung tâm mua sắm tự chọn, các chợ đầu mối lớn theo thứ tự ưu tiên từ khu vực trung tâm đến ngoại vi. </w:t>
      </w:r>
    </w:p>
    <w:p w:rsidR="00952E13" w:rsidRPr="00186DE5" w:rsidRDefault="00952E13" w:rsidP="008364CC">
      <w:pPr>
        <w:pStyle w:val="Para"/>
        <w:rPr>
          <w:noProof/>
          <w:lang/>
        </w:rPr>
      </w:pPr>
      <w:r w:rsidRPr="00186DE5">
        <w:rPr>
          <w:noProof/>
          <w:lang/>
        </w:rPr>
        <w:t xml:space="preserve">(3) Sở Thông tin </w:t>
      </w:r>
      <w:r w:rsidR="008364CC" w:rsidRPr="00186DE5">
        <w:rPr>
          <w:noProof/>
          <w:lang/>
        </w:rPr>
        <w:t>và</w:t>
      </w:r>
      <w:r w:rsidRPr="00186DE5">
        <w:rPr>
          <w:noProof/>
          <w:lang/>
        </w:rPr>
        <w:t xml:space="preserve"> Truyền thông chủ trì thực hiện việc xây dựng các cơ chế, chính sách khuyến khích ứng dụng CNTT và phát triển hệ thống thương mại điện tử.</w:t>
      </w:r>
    </w:p>
    <w:p w:rsidR="00952E13" w:rsidRPr="00186DE5" w:rsidRDefault="00952E13" w:rsidP="008364CC">
      <w:pPr>
        <w:pStyle w:val="Heading3"/>
        <w:rPr>
          <w:noProof/>
          <w:lang/>
        </w:rPr>
      </w:pPr>
      <w:r w:rsidRPr="00186DE5">
        <w:rPr>
          <w:lang/>
        </w:rPr>
        <w:t xml:space="preserve">2.3. Phát triển Công nghệ </w:t>
      </w:r>
      <w:r w:rsidR="00195EDA" w:rsidRPr="00186DE5">
        <w:rPr>
          <w:lang/>
        </w:rPr>
        <w:t xml:space="preserve">cao, </w:t>
      </w:r>
      <w:r w:rsidRPr="00186DE5">
        <w:rPr>
          <w:lang/>
        </w:rPr>
        <w:t>thông tin, truyền thông</w:t>
      </w:r>
    </w:p>
    <w:p w:rsidR="00952E13" w:rsidRPr="00186DE5" w:rsidRDefault="00952E13" w:rsidP="008364CC">
      <w:pPr>
        <w:pStyle w:val="Heading4"/>
        <w:rPr>
          <w:noProof/>
          <w:lang/>
        </w:rPr>
      </w:pPr>
      <w:r w:rsidRPr="00186DE5">
        <w:rPr>
          <w:lang/>
        </w:rPr>
        <w:t>a) Mục tiêu</w:t>
      </w:r>
      <w:r w:rsidRPr="00186DE5">
        <w:rPr>
          <w:noProof/>
          <w:lang/>
        </w:rPr>
        <w:t xml:space="preserve"> </w:t>
      </w:r>
    </w:p>
    <w:p w:rsidR="00195EDA" w:rsidRPr="00186DE5" w:rsidRDefault="00195EDA" w:rsidP="00195EDA">
      <w:pPr>
        <w:pStyle w:val="Para"/>
        <w:rPr>
          <w:noProof/>
          <w:lang/>
        </w:rPr>
      </w:pPr>
      <w:r w:rsidRPr="00186DE5">
        <w:rPr>
          <w:noProof/>
          <w:lang/>
        </w:rPr>
        <w:t xml:space="preserve">Phấn đấu tốc độ tăng trưởng GDP của lĩnh vực dịch vụ công nghệ cao, thông tin, truyền thông đạt 23,5%/năm và tốc độ đổi mới công nghệ trung bình đạt 20-30%/năm. Hoàn thành bước đầu hạ tầng và đưa vào khai thác Khu Công nghệ cao, khu công nghệ thông tin tập trung thành phố. </w:t>
      </w:r>
    </w:p>
    <w:p w:rsidR="00952E13" w:rsidRPr="00186DE5" w:rsidRDefault="00952E13" w:rsidP="008364CC">
      <w:pPr>
        <w:pStyle w:val="Heading4"/>
        <w:rPr>
          <w:noProof/>
          <w:lang/>
        </w:rPr>
      </w:pPr>
      <w:r w:rsidRPr="00186DE5">
        <w:rPr>
          <w:lang/>
        </w:rPr>
        <w:t>b) Nhiệm vụ</w:t>
      </w:r>
    </w:p>
    <w:p w:rsidR="00952E13" w:rsidRPr="00186DE5" w:rsidRDefault="00952E13" w:rsidP="008364CC">
      <w:pPr>
        <w:pStyle w:val="Para"/>
        <w:rPr>
          <w:noProof/>
          <w:lang/>
        </w:rPr>
      </w:pPr>
      <w:r w:rsidRPr="00186DE5">
        <w:rPr>
          <w:noProof/>
          <w:lang/>
        </w:rPr>
        <w:t xml:space="preserve">(1) Sở Thông tin </w:t>
      </w:r>
      <w:r w:rsidR="008364CC" w:rsidRPr="00186DE5">
        <w:rPr>
          <w:noProof/>
          <w:lang/>
        </w:rPr>
        <w:t>và</w:t>
      </w:r>
      <w:r w:rsidRPr="00186DE5">
        <w:rPr>
          <w:noProof/>
          <w:lang/>
        </w:rPr>
        <w:t xml:space="preserve"> Truyền thông chủ trì thực hiện:</w:t>
      </w:r>
    </w:p>
    <w:p w:rsidR="00B1537D" w:rsidRPr="00186DE5" w:rsidRDefault="00B1537D" w:rsidP="00B1537D">
      <w:pPr>
        <w:pStyle w:val="Para"/>
        <w:rPr>
          <w:noProof/>
          <w:lang/>
        </w:rPr>
      </w:pPr>
      <w:r w:rsidRPr="00186DE5">
        <w:rPr>
          <w:noProof/>
          <w:lang/>
        </w:rPr>
        <w:t>- Hỗ trợ, tạo điều kiện để các thành phần kinh tế, doanh nghiệp, nhà đầu tư chuyển giao, chuyển đổi, sử dụng công nghệ cao và đầu tư vào các khu công nghệ cao, khu công nghệ thông tin tập trung của thành phố.</w:t>
      </w:r>
    </w:p>
    <w:p w:rsidR="00B1537D" w:rsidRPr="00186DE5" w:rsidRDefault="00B1537D" w:rsidP="00B1537D">
      <w:pPr>
        <w:pStyle w:val="Para"/>
        <w:rPr>
          <w:noProof/>
          <w:lang/>
        </w:rPr>
      </w:pPr>
      <w:r w:rsidRPr="00186DE5">
        <w:rPr>
          <w:noProof/>
          <w:lang/>
        </w:rPr>
        <w:t>- Hoàn thiện việc xây dựng đề án chính quyền điện tử theo tiến độ và kế hoạch đến 2015 để làm nền tảng phát triển dịch vụ truyền thông;</w:t>
      </w:r>
    </w:p>
    <w:p w:rsidR="00B1537D" w:rsidRPr="00186DE5" w:rsidRDefault="00B1537D" w:rsidP="00B1537D">
      <w:pPr>
        <w:pStyle w:val="Para"/>
        <w:rPr>
          <w:noProof/>
          <w:lang/>
        </w:rPr>
      </w:pPr>
      <w:r w:rsidRPr="00186DE5">
        <w:rPr>
          <w:noProof/>
          <w:lang/>
        </w:rPr>
        <w:t>- Khuyến khích các thành phần kinh tế tham gia xây dựng, phát triển và khai thác hạ tầng viễn thông băng rộng, đa dạng hóa các dịch vụ viễn thông - CNTT. Tăng cường việc hợp tác giữa các doanh nghiệp viễn thông nhằm sử dụng chung một phần mạng lưới, công trình, thiết bị viễn thông bảo đảm tiết kiệm, hiệu quả;</w:t>
      </w:r>
    </w:p>
    <w:p w:rsidR="00B1537D" w:rsidRPr="00186DE5" w:rsidRDefault="00B1537D" w:rsidP="00B1537D">
      <w:pPr>
        <w:pStyle w:val="Para"/>
        <w:rPr>
          <w:noProof/>
          <w:lang/>
        </w:rPr>
      </w:pPr>
      <w:r w:rsidRPr="00186DE5">
        <w:rPr>
          <w:noProof/>
          <w:lang/>
        </w:rPr>
        <w:t>- Tập trung triển khai và thực hiện có hiệu quả dự án CNTT và Truyền thông thành phố, đối với các gói thầu và các hạng mục phục vụ việc cung cấp hạ tầng và dịch vụ CNTT cho các tổ chức công dân theo Mô hình chính quyền điện tử đã được phê duyệt đến 2015;</w:t>
      </w:r>
    </w:p>
    <w:p w:rsidR="00952E13" w:rsidRPr="00186DE5" w:rsidRDefault="00952E13" w:rsidP="008364CC">
      <w:pPr>
        <w:pStyle w:val="Para"/>
        <w:rPr>
          <w:lang/>
        </w:rPr>
      </w:pPr>
      <w:r w:rsidRPr="00186DE5">
        <w:rPr>
          <w:noProof/>
          <w:lang/>
        </w:rPr>
        <w:t xml:space="preserve">- Phối hợp với Sở Nội vụ, </w:t>
      </w:r>
      <w:r w:rsidRPr="00186DE5">
        <w:rPr>
          <w:lang/>
        </w:rPr>
        <w:t>Trung tâm phát triển nguồn nhân lực chất lượng cao xây dựng kế hoạch đào tạo đội ngũ cán bộ, công chức, viên chức ngành CNTT - Truyền thông.</w:t>
      </w:r>
    </w:p>
    <w:p w:rsidR="00952E13" w:rsidRPr="00186DE5" w:rsidRDefault="00952E13" w:rsidP="00AD14BD">
      <w:pPr>
        <w:pStyle w:val="Para"/>
        <w:rPr>
          <w:noProof/>
          <w:lang/>
        </w:rPr>
      </w:pPr>
      <w:r w:rsidRPr="00186DE5">
        <w:rPr>
          <w:noProof/>
          <w:lang/>
        </w:rPr>
        <w:t xml:space="preserve">(2) Trung tâm Xúc tiến đầu tư chủ trì thực hiện ưu tiên bố trí kinh phí cho chương trình xúc tiến đầu tư hằng năm để đẩy mạnh thu hút đầu tư nước ngoài, nhất là từ các tập đoàn đa quốc gia vào Khu Công nghệ thông tin tập trung. </w:t>
      </w:r>
    </w:p>
    <w:p w:rsidR="00952E13" w:rsidRPr="00186DE5" w:rsidRDefault="00952E13" w:rsidP="00AD14BD">
      <w:pPr>
        <w:pStyle w:val="Para"/>
        <w:rPr>
          <w:noProof/>
          <w:lang/>
        </w:rPr>
      </w:pPr>
      <w:r w:rsidRPr="00186DE5">
        <w:rPr>
          <w:noProof/>
          <w:lang/>
        </w:rPr>
        <w:t>(3) Sở Kế hoạch và Đầu tư chủ trì thực hiện</w:t>
      </w:r>
      <w:r w:rsidRPr="00186DE5">
        <w:rPr>
          <w:b/>
          <w:i/>
          <w:noProof/>
          <w:lang/>
        </w:rPr>
        <w:t xml:space="preserve"> </w:t>
      </w:r>
      <w:r w:rsidRPr="00186DE5">
        <w:rPr>
          <w:noProof/>
          <w:lang/>
        </w:rPr>
        <w:t>phân bổ nguồn vốn ngân sách nhà nước, nguồn vốn ODA cho các chương trình, dự án ứng dụng và phát triển CNTT, trong đó chú trọng đến đào tạo nguồn nhân lực CNTT.</w:t>
      </w:r>
    </w:p>
    <w:p w:rsidR="0048080B" w:rsidRPr="00186DE5" w:rsidRDefault="0048080B" w:rsidP="0048080B">
      <w:pPr>
        <w:pStyle w:val="Para"/>
        <w:rPr>
          <w:noProof/>
          <w:lang/>
        </w:rPr>
      </w:pPr>
      <w:r w:rsidRPr="00186DE5">
        <w:rPr>
          <w:noProof/>
          <w:lang/>
        </w:rPr>
        <w:t>(</w:t>
      </w:r>
      <w:r w:rsidRPr="00186DE5">
        <w:rPr>
          <w:noProof/>
        </w:rPr>
        <w:t>4</w:t>
      </w:r>
      <w:r w:rsidRPr="00186DE5">
        <w:rPr>
          <w:noProof/>
          <w:lang/>
        </w:rPr>
        <w:t>) Trường Cao đẳng Công nghệ thông tin Hữu nghị Việt Hàn chủ trì thực hiện nâng cấp trường cao đẳng Công nghệ thông tin Hữu nghị Việt Hàn thành trường đại học Công nghệ thông tin.</w:t>
      </w:r>
    </w:p>
    <w:p w:rsidR="00952E13" w:rsidRPr="00186DE5" w:rsidRDefault="00952E13" w:rsidP="00AD14BD">
      <w:pPr>
        <w:pStyle w:val="Heading3"/>
        <w:rPr>
          <w:lang/>
        </w:rPr>
      </w:pPr>
      <w:r w:rsidRPr="00186DE5">
        <w:rPr>
          <w:lang/>
        </w:rPr>
        <w:t>2.4. Phát triển Logistics</w:t>
      </w:r>
    </w:p>
    <w:p w:rsidR="00952E13" w:rsidRPr="00186DE5" w:rsidRDefault="00952E13" w:rsidP="00AD14BD">
      <w:pPr>
        <w:pStyle w:val="Heading4"/>
        <w:rPr>
          <w:noProof/>
          <w:lang/>
        </w:rPr>
      </w:pPr>
      <w:r w:rsidRPr="00186DE5">
        <w:lastRenderedPageBreak/>
        <w:t xml:space="preserve">a) </w:t>
      </w:r>
      <w:r w:rsidRPr="00186DE5">
        <w:rPr>
          <w:lang/>
        </w:rPr>
        <w:t>Mục tiêu</w:t>
      </w:r>
      <w:r w:rsidRPr="00186DE5">
        <w:rPr>
          <w:noProof/>
          <w:lang/>
        </w:rPr>
        <w:t xml:space="preserve"> </w:t>
      </w:r>
    </w:p>
    <w:p w:rsidR="00195EDA" w:rsidRPr="00186DE5" w:rsidRDefault="00195EDA" w:rsidP="00195EDA">
      <w:pPr>
        <w:pStyle w:val="Para"/>
        <w:rPr>
          <w:noProof/>
          <w:lang w:val="vi-VN"/>
        </w:rPr>
      </w:pPr>
      <w:r w:rsidRPr="00186DE5">
        <w:rPr>
          <w:noProof/>
          <w:lang/>
        </w:rPr>
        <w:t>- H</w:t>
      </w:r>
      <w:r w:rsidRPr="00186DE5">
        <w:rPr>
          <w:noProof/>
          <w:lang w:val="vi-VN"/>
        </w:rPr>
        <w:t>ình thành chuỗi cung ứng dịch vụ Logistics tại miền Trung, lấy thành phố Đà Nẵng là trung tâm Logistics. Trong đó các nhà giao nhận, vận tải sử dụng Cảng Đà Nẵng như là Cảng cửa ngõ của chuỗi cung ứng dịch vụ Logistics vào các nước ASEAN và châu Á - Thái Bình Dương;</w:t>
      </w:r>
    </w:p>
    <w:p w:rsidR="00195EDA" w:rsidRPr="00186DE5" w:rsidRDefault="00195EDA" w:rsidP="00195EDA">
      <w:pPr>
        <w:pStyle w:val="Para"/>
        <w:rPr>
          <w:noProof/>
          <w:lang w:val="vi-VN"/>
        </w:rPr>
      </w:pPr>
      <w:r w:rsidRPr="00186DE5">
        <w:rPr>
          <w:noProof/>
          <w:lang w:val="vi-VN"/>
        </w:rPr>
        <w:t>- Xây dựng cơ sở hạ tầng kỹ thuật ban đầu cho chuỗi cung ứng dịch vụ Logistics;</w:t>
      </w:r>
    </w:p>
    <w:p w:rsidR="00195EDA" w:rsidRPr="00186DE5" w:rsidRDefault="00195EDA" w:rsidP="00195EDA">
      <w:pPr>
        <w:pStyle w:val="Para"/>
        <w:rPr>
          <w:b/>
          <w:noProof/>
          <w:lang/>
        </w:rPr>
      </w:pPr>
      <w:r w:rsidRPr="00186DE5">
        <w:rPr>
          <w:noProof/>
          <w:lang w:val="vi-VN"/>
        </w:rPr>
        <w:t xml:space="preserve">- </w:t>
      </w:r>
      <w:r w:rsidRPr="00186DE5">
        <w:rPr>
          <w:noProof/>
          <w:lang/>
        </w:rPr>
        <w:t xml:space="preserve">Phấn đấu tốc độ tăng trưởng GDP bình quân </w:t>
      </w:r>
      <w:r w:rsidRPr="00186DE5">
        <w:rPr>
          <w:noProof/>
          <w:lang w:val="vi-VN"/>
        </w:rPr>
        <w:t xml:space="preserve">của </w:t>
      </w:r>
      <w:r w:rsidRPr="00186DE5">
        <w:rPr>
          <w:noProof/>
          <w:lang/>
        </w:rPr>
        <w:t xml:space="preserve">lĩnh vực </w:t>
      </w:r>
      <w:r w:rsidRPr="00186DE5">
        <w:rPr>
          <w:noProof/>
          <w:lang w:val="vi-VN"/>
        </w:rPr>
        <w:t>Logistics</w:t>
      </w:r>
      <w:r w:rsidRPr="00186DE5">
        <w:rPr>
          <w:noProof/>
          <w:lang/>
        </w:rPr>
        <w:t xml:space="preserve"> là 14,5%/năm. </w:t>
      </w:r>
    </w:p>
    <w:p w:rsidR="00952E13" w:rsidRPr="00186DE5" w:rsidRDefault="00952E13" w:rsidP="00AD14BD">
      <w:pPr>
        <w:pStyle w:val="Heading4"/>
        <w:rPr>
          <w:lang/>
        </w:rPr>
      </w:pPr>
      <w:r w:rsidRPr="00186DE5">
        <w:rPr>
          <w:lang/>
        </w:rPr>
        <w:t>b) Nhiệm vụ</w:t>
      </w:r>
    </w:p>
    <w:p w:rsidR="00952E13" w:rsidRPr="00186DE5" w:rsidRDefault="00AD14BD" w:rsidP="00AD14BD">
      <w:pPr>
        <w:pStyle w:val="Para"/>
        <w:rPr>
          <w:noProof/>
          <w:lang/>
        </w:rPr>
      </w:pPr>
      <w:r w:rsidRPr="00186DE5">
        <w:rPr>
          <w:noProof/>
          <w:lang/>
        </w:rPr>
        <w:t xml:space="preserve">(1) </w:t>
      </w:r>
      <w:r w:rsidR="00952E13" w:rsidRPr="00186DE5">
        <w:rPr>
          <w:noProof/>
          <w:lang/>
        </w:rPr>
        <w:t>Sở Giao thông Vận tải chủ trì thực hiện:</w:t>
      </w:r>
    </w:p>
    <w:p w:rsidR="00952E13" w:rsidRPr="00186DE5" w:rsidRDefault="00952E13" w:rsidP="00AD14BD">
      <w:pPr>
        <w:pStyle w:val="Para"/>
        <w:rPr>
          <w:noProof/>
          <w:lang/>
        </w:rPr>
      </w:pPr>
      <w:r w:rsidRPr="00186DE5">
        <w:rPr>
          <w:noProof/>
          <w:lang/>
        </w:rPr>
        <w:t xml:space="preserve">- Thành lập Ban tư vấn dịch vụ Logistics trực thuộc thành phố để quản lý chuyên ngành về Logistics: Xác định tầm quan trọng và lợi ích Logistics, tham gia công tác quy hoạch, tham mưu các chính sách ưu đãi, ưu tiên (về đất đai, thuế…); đào tạo nguồn nhân lực; hỗ trợ công nghệ thông tin; kêu gọi đầu tư, phát triển; xúc tiến thị trường…, đồng thời xây dựng </w:t>
      </w:r>
      <w:r w:rsidR="00AD14BD" w:rsidRPr="00186DE5">
        <w:rPr>
          <w:noProof/>
          <w:lang/>
        </w:rPr>
        <w:t>ngân sách cho hoạt động của Ban;</w:t>
      </w:r>
    </w:p>
    <w:p w:rsidR="00952E13" w:rsidRPr="00186DE5" w:rsidRDefault="00952E13" w:rsidP="00AD14BD">
      <w:pPr>
        <w:pStyle w:val="Para"/>
        <w:rPr>
          <w:noProof/>
        </w:rPr>
      </w:pPr>
      <w:r w:rsidRPr="00186DE5">
        <w:rPr>
          <w:noProof/>
          <w:lang/>
        </w:rPr>
        <w:t>- K</w:t>
      </w:r>
      <w:r w:rsidRPr="00186DE5">
        <w:rPr>
          <w:lang/>
        </w:rPr>
        <w:t>hai thác, thiết lập các tuyến vận tải mới đến từ những quốc gia, khu vực phát triển Nhật, Châu Âu, Úc… cả hành khách, hàng hóa bằng đường không, đường biển</w:t>
      </w:r>
      <w:r w:rsidR="00B27E7A" w:rsidRPr="00186DE5">
        <w:t>;</w:t>
      </w:r>
    </w:p>
    <w:p w:rsidR="00B1537D" w:rsidRPr="00186DE5" w:rsidRDefault="00B1537D" w:rsidP="00B1537D">
      <w:pPr>
        <w:pStyle w:val="Para"/>
        <w:rPr>
          <w:noProof/>
        </w:rPr>
      </w:pPr>
      <w:r w:rsidRPr="00186DE5">
        <w:rPr>
          <w:noProof/>
          <w:lang/>
        </w:rPr>
        <w:t>- Phối hợp với các địa phương miền Trung, Bộ, ngành Trung ương xây dựng hệ thống giao thông đường bộ: Kết nối đường bộ các khu công nghiệp, khu kinh tế miền Trung; kết nối đường bộ các cửa khẩu phía Tây (Bờ Y, Đắc Ốc, Lao Bảo) với khu kho bãi ICD Hòa Nhơn;</w:t>
      </w:r>
    </w:p>
    <w:p w:rsidR="00B27E7A" w:rsidRPr="00186DE5" w:rsidRDefault="00B27E7A" w:rsidP="00B27E7A">
      <w:pPr>
        <w:pStyle w:val="Para"/>
        <w:rPr>
          <w:noProof/>
          <w:lang/>
        </w:rPr>
      </w:pPr>
      <w:r w:rsidRPr="00186DE5">
        <w:rPr>
          <w:noProof/>
        </w:rPr>
        <w:t xml:space="preserve">- </w:t>
      </w:r>
      <w:r w:rsidRPr="00186DE5">
        <w:rPr>
          <w:noProof/>
          <w:lang/>
        </w:rPr>
        <w:t>Nâng cấp và hiện đại hóa giao thông đường sắt, đường hàng không tại nút giao thông thành phố Đà Nẵng, kết nối các ga đường sắt, hàng không với khu ICD Hòa Nhơn.</w:t>
      </w:r>
    </w:p>
    <w:p w:rsidR="00952E13" w:rsidRPr="00186DE5" w:rsidRDefault="00B1537D" w:rsidP="00B1537D">
      <w:pPr>
        <w:pStyle w:val="Para"/>
        <w:rPr>
          <w:lang/>
        </w:rPr>
      </w:pPr>
      <w:r w:rsidRPr="00186DE5">
        <w:rPr>
          <w:noProof/>
          <w:lang/>
        </w:rPr>
        <w:t xml:space="preserve"> </w:t>
      </w:r>
      <w:r w:rsidR="00952E13" w:rsidRPr="00186DE5">
        <w:rPr>
          <w:noProof/>
          <w:lang/>
        </w:rPr>
        <w:t xml:space="preserve">(2) Trung tâm Xúc tiến đầu tư chủ trì phối hợp với Công ty TNHH MTV Cảng Đà Nẵng </w:t>
      </w:r>
      <w:r w:rsidR="00952E13" w:rsidRPr="00186DE5">
        <w:rPr>
          <w:lang/>
        </w:rPr>
        <w:t xml:space="preserve">kêu gọi đầu tư xây dựng các trung tâm Logistics (Cảng), kho chứa hàng khô, kho Container, trạm dừng chân phục vụ công tác tạm nhập tái xuất, chuyển tải… Bao gồm: </w:t>
      </w:r>
      <w:r w:rsidR="00952E13" w:rsidRPr="00186DE5">
        <w:rPr>
          <w:noProof/>
          <w:lang/>
        </w:rPr>
        <w:t>Nâng cấp và mở rộng Cảng Tiên Sa về phía Bắc (hàng container), về phía Nam (hàng tổng hợp và hành khách), xây dựng mới các khu kho bãi vệ tinh gần Cảng; Xây dựng cảng thông quan nội địa (ICD) 20 ha tại Hòa Nhơn.</w:t>
      </w:r>
    </w:p>
    <w:p w:rsidR="00952E13" w:rsidRPr="00186DE5" w:rsidRDefault="00952E13" w:rsidP="00AD14BD">
      <w:pPr>
        <w:pStyle w:val="Para"/>
        <w:rPr>
          <w:noProof/>
          <w:lang/>
        </w:rPr>
      </w:pPr>
      <w:r w:rsidRPr="00186DE5">
        <w:rPr>
          <w:noProof/>
          <w:lang/>
        </w:rPr>
        <w:t xml:space="preserve">(3) Sở Xây dựng chủ trì thực hiện quy hoạch vị trí các </w:t>
      </w:r>
      <w:r w:rsidRPr="00186DE5">
        <w:rPr>
          <w:lang/>
        </w:rPr>
        <w:t>trung tâm Logistics (Cảng), kho chứa hàng khô, kho Container, trạm dừng chân phục vụ công tác tạm nhập tái xuất, chuyển tải…</w:t>
      </w:r>
    </w:p>
    <w:p w:rsidR="00952E13" w:rsidRPr="00186DE5" w:rsidRDefault="00952E13" w:rsidP="00AD14BD">
      <w:pPr>
        <w:pStyle w:val="Para"/>
        <w:rPr>
          <w:noProof/>
          <w:lang/>
        </w:rPr>
      </w:pPr>
      <w:r w:rsidRPr="00186DE5">
        <w:rPr>
          <w:noProof/>
          <w:lang/>
        </w:rPr>
        <w:t>(4) Cảng Đà Nẵng chủ trì thực hiện nâng cấp, phát triển có chiều sâu trang thiết bị, dây chuyền công nghệ bốc xếp và quản lý để nâng cao chất lượng dịch vụ vận tải - kho bãi, hệ thống dịch vụ hỗ trợ sau cảng.</w:t>
      </w:r>
    </w:p>
    <w:p w:rsidR="00952E13" w:rsidRPr="00186DE5" w:rsidRDefault="00952E13" w:rsidP="00AD14BD">
      <w:pPr>
        <w:pStyle w:val="Heading3"/>
        <w:rPr>
          <w:noProof/>
          <w:lang/>
        </w:rPr>
      </w:pPr>
      <w:r w:rsidRPr="00186DE5">
        <w:rPr>
          <w:lang/>
        </w:rPr>
        <w:t>2.5. Phát triển dịch vụ Tài chính - Ngân hàng</w:t>
      </w:r>
    </w:p>
    <w:p w:rsidR="00952E13" w:rsidRPr="00186DE5" w:rsidRDefault="00952E13" w:rsidP="00AD14BD">
      <w:pPr>
        <w:pStyle w:val="Heading4"/>
        <w:rPr>
          <w:noProof/>
          <w:lang/>
        </w:rPr>
      </w:pPr>
      <w:r w:rsidRPr="00186DE5">
        <w:rPr>
          <w:lang/>
        </w:rPr>
        <w:lastRenderedPageBreak/>
        <w:t>a) Mục tiêu</w:t>
      </w:r>
      <w:r w:rsidRPr="00186DE5">
        <w:rPr>
          <w:noProof/>
          <w:lang/>
        </w:rPr>
        <w:t xml:space="preserve"> </w:t>
      </w:r>
    </w:p>
    <w:p w:rsidR="00195EDA" w:rsidRPr="00186DE5" w:rsidRDefault="00195EDA" w:rsidP="00195EDA">
      <w:pPr>
        <w:pStyle w:val="Para"/>
        <w:rPr>
          <w:noProof/>
          <w:lang/>
        </w:rPr>
      </w:pPr>
      <w:r w:rsidRPr="00186DE5">
        <w:rPr>
          <w:noProof/>
          <w:lang/>
        </w:rPr>
        <w:t>- Phấn đấu tốc độ tăng trưởng GDP ngành tài chính, tín dụng là 16%/năm. Tốc độ tăng trưởng phương tiện thanh toán 20-25%/năm; tốc độ tăng vốn huy động 20-25%/năm. Tỷ lệ nguồn vốn trung dài hạn/nguồn vốn huy động 30-35%; tốc độ tăng dư nợ cho vay 20-25%/năm. Tín dụng trung, dài hạn duy trì ở mức 40% tổng dư nợ; 100% tổ chức tín dụng kinh doanh có hiệu quả.</w:t>
      </w:r>
    </w:p>
    <w:p w:rsidR="00195EDA" w:rsidRPr="00186DE5" w:rsidRDefault="00195EDA" w:rsidP="00195EDA">
      <w:pPr>
        <w:pStyle w:val="Para"/>
        <w:rPr>
          <w:noProof/>
          <w:lang/>
        </w:rPr>
      </w:pPr>
      <w:r w:rsidRPr="00186DE5">
        <w:rPr>
          <w:noProof/>
          <w:lang/>
        </w:rPr>
        <w:t>- Tốc độ tăng trưởng bình quân mỗi năm của dịch vụ bảo hiểm là 15%, trong đó: phi nhân thọ 17%/năm, nhân thọ 12%/năm. Đầu tư vốn nhàn rỗi cho nền kinh tế thành phố tăng trung bình 20%/năm.</w:t>
      </w:r>
    </w:p>
    <w:p w:rsidR="00952E13" w:rsidRPr="00186DE5" w:rsidRDefault="00952E13" w:rsidP="00AD14BD">
      <w:pPr>
        <w:pStyle w:val="Heading4"/>
        <w:rPr>
          <w:noProof/>
          <w:lang/>
        </w:rPr>
      </w:pPr>
      <w:r w:rsidRPr="00186DE5">
        <w:rPr>
          <w:lang/>
        </w:rPr>
        <w:t>b) Nhiệm vụ</w:t>
      </w:r>
    </w:p>
    <w:p w:rsidR="00952E13" w:rsidRPr="00186DE5" w:rsidRDefault="00952E13" w:rsidP="00AD14BD">
      <w:pPr>
        <w:pStyle w:val="Para"/>
        <w:rPr>
          <w:noProof/>
          <w:lang/>
        </w:rPr>
      </w:pPr>
      <w:r w:rsidRPr="00186DE5">
        <w:rPr>
          <w:noProof/>
          <w:lang/>
        </w:rPr>
        <w:t>(1) Sở Tài chính chủ trì thực hiện đẩy mạnh phát triển các loại hình dịch vụ bảo hiểm (hình thành loại hình bảo hiểm đối với khách du lịch đến Đà Nẵng), chứng khoán, tư vấn tài chính, thẩm định giá, định giá tài sản… cho thị trường khách hàng doanh nghiệp, khai thác thị trường khách hàng cá nhân.</w:t>
      </w:r>
    </w:p>
    <w:p w:rsidR="00952E13" w:rsidRPr="00186DE5" w:rsidRDefault="00952E13" w:rsidP="00AD14BD">
      <w:pPr>
        <w:pStyle w:val="Para"/>
        <w:rPr>
          <w:noProof/>
          <w:lang/>
        </w:rPr>
      </w:pPr>
      <w:r w:rsidRPr="00186DE5">
        <w:rPr>
          <w:noProof/>
          <w:lang/>
        </w:rPr>
        <w:t>(2) Sở Xây dựng chủ trì quy hoạch các địa điểm, vị trí các dự án trong lĩnh vực tài chính và xây dựng trung tâm tài chính khu vực Miền Trung để làm cơ sở xúc tiến, thu hút các nhà đầu tư.</w:t>
      </w:r>
    </w:p>
    <w:p w:rsidR="00952E13" w:rsidRPr="00186DE5" w:rsidRDefault="00952E13" w:rsidP="00AD14BD">
      <w:pPr>
        <w:pStyle w:val="Para"/>
        <w:rPr>
          <w:noProof/>
          <w:lang/>
        </w:rPr>
      </w:pPr>
      <w:r w:rsidRPr="00186DE5">
        <w:rPr>
          <w:noProof/>
          <w:lang/>
        </w:rPr>
        <w:t>(3) Ngân hàng Nhà nước - Chi nhánh thành phố Đà Nẵng chủ trì thực hiện phát triển hệ thống hạ tầng dịch vụ ngân hàng đa dạng, đa tiện ích, nhất là công cụ, phương tiện thanh toán góp phần thuận tiện hóa những giao dịch cho các nhà đầu tư, doanh nghiệp, tổ chức cá nhân trong và ngoài nước đến hoạt động tại Đà Nẵng.</w:t>
      </w:r>
    </w:p>
    <w:p w:rsidR="00952E13" w:rsidRPr="00186DE5" w:rsidRDefault="00952E13" w:rsidP="00AD14BD">
      <w:pPr>
        <w:pStyle w:val="Heading3"/>
        <w:rPr>
          <w:lang/>
        </w:rPr>
      </w:pPr>
      <w:r w:rsidRPr="00186DE5">
        <w:rPr>
          <w:lang/>
        </w:rPr>
        <w:t>2.6. Phát triển Giáo dục - Đào tạo</w:t>
      </w:r>
    </w:p>
    <w:p w:rsidR="00952E13" w:rsidRPr="00186DE5" w:rsidRDefault="00952E13" w:rsidP="00AD14BD">
      <w:pPr>
        <w:pStyle w:val="Heading4"/>
        <w:rPr>
          <w:noProof/>
          <w:lang/>
        </w:rPr>
      </w:pPr>
      <w:r w:rsidRPr="00186DE5">
        <w:rPr>
          <w:lang/>
        </w:rPr>
        <w:t>a) Mục tiêu</w:t>
      </w:r>
      <w:r w:rsidRPr="00186DE5">
        <w:rPr>
          <w:noProof/>
          <w:lang/>
        </w:rPr>
        <w:t xml:space="preserve"> </w:t>
      </w:r>
    </w:p>
    <w:p w:rsidR="00195EDA" w:rsidRPr="00186DE5" w:rsidRDefault="00195EDA" w:rsidP="00195EDA">
      <w:pPr>
        <w:pStyle w:val="Para"/>
        <w:rPr>
          <w:noProof/>
          <w:lang/>
        </w:rPr>
      </w:pPr>
      <w:r w:rsidRPr="00186DE5">
        <w:rPr>
          <w:noProof/>
          <w:lang/>
        </w:rPr>
        <w:t xml:space="preserve">Phát triển lĩnh vực giáo dục, đào tạo để thành phố Đà Nẵng trở thành Trung tâm giáo dục, đào tạo chất lượng cao của khu vực miền Trung và cả nước. Phấn đấu tốc độ tăng trưởng GDP bình quân là 16,5%/năm giai đoạn 2011-2015. Phát triển thêm các trường học, cơ sở đào tạo, dạy nghề đạt chuẩn quốc gia. </w:t>
      </w:r>
    </w:p>
    <w:p w:rsidR="00952E13" w:rsidRPr="00186DE5" w:rsidRDefault="00952E13" w:rsidP="00AD14BD">
      <w:pPr>
        <w:pStyle w:val="Heading4"/>
        <w:rPr>
          <w:lang/>
        </w:rPr>
      </w:pPr>
      <w:r w:rsidRPr="00186DE5">
        <w:rPr>
          <w:lang/>
        </w:rPr>
        <w:t>b) Nhiệm vụ</w:t>
      </w:r>
    </w:p>
    <w:p w:rsidR="00952E13" w:rsidRPr="00186DE5" w:rsidRDefault="00952E13" w:rsidP="00AD14BD">
      <w:pPr>
        <w:pStyle w:val="Para"/>
        <w:rPr>
          <w:noProof/>
          <w:lang/>
        </w:rPr>
      </w:pPr>
      <w:r w:rsidRPr="00186DE5">
        <w:rPr>
          <w:noProof/>
          <w:lang/>
        </w:rPr>
        <w:t>(1) Sở Giáo dục và Đào tạo chủ trì thực hiện:</w:t>
      </w:r>
    </w:p>
    <w:p w:rsidR="00952E13" w:rsidRPr="00186DE5" w:rsidRDefault="00952E13" w:rsidP="00AD14BD">
      <w:pPr>
        <w:pStyle w:val="Para"/>
        <w:rPr>
          <w:noProof/>
          <w:lang/>
        </w:rPr>
      </w:pPr>
      <w:r w:rsidRPr="00186DE5">
        <w:rPr>
          <w:noProof/>
          <w:lang/>
        </w:rPr>
        <w:t>- Quy hoạch phát triển các trường học, cơ sở đào tạo, dạy nghề đạt chuẩn quốc gia không chỉ phục cho Đà Nẵng mà cho cả khu vực Miền Trung và một số qu</w:t>
      </w:r>
      <w:r w:rsidR="00AD14BD" w:rsidRPr="00186DE5">
        <w:rPr>
          <w:noProof/>
          <w:lang/>
        </w:rPr>
        <w:t>ốc gia tiểu vùng sông Mê Kông;</w:t>
      </w:r>
    </w:p>
    <w:p w:rsidR="00952E13" w:rsidRPr="00186DE5" w:rsidRDefault="00952E13" w:rsidP="00AD14BD">
      <w:pPr>
        <w:pStyle w:val="Para"/>
        <w:rPr>
          <w:noProof/>
          <w:lang/>
        </w:rPr>
      </w:pPr>
      <w:r w:rsidRPr="00186DE5">
        <w:rPr>
          <w:noProof/>
          <w:lang/>
        </w:rPr>
        <w:t>- Tiếp tục phát triển mạng lưới trường, lớp theo cơ cấu hợp lý giữa các ngành học, cấp học theo Quy hoạch phát triển ngành Giáo dục và Đào tạo thành phố Đà Nẵng đến năm 2020 đã được UBND thành phố phê duyệt. Khuyến khích các trường, các cơ sở giáo dục có uy tín, thương hiệu mở chi nhánh tại thành phố Đà</w:t>
      </w:r>
      <w:r w:rsidR="00AD14BD" w:rsidRPr="00186DE5">
        <w:rPr>
          <w:noProof/>
          <w:lang/>
        </w:rPr>
        <w:t xml:space="preserve"> Nẵng theo quy hoạch được duyệt;</w:t>
      </w:r>
    </w:p>
    <w:p w:rsidR="00952E13" w:rsidRPr="00186DE5" w:rsidRDefault="00952E13" w:rsidP="00AD14BD">
      <w:pPr>
        <w:pStyle w:val="Para"/>
        <w:rPr>
          <w:noProof/>
          <w:lang/>
        </w:rPr>
      </w:pPr>
      <w:r w:rsidRPr="00186DE5">
        <w:rPr>
          <w:noProof/>
          <w:lang/>
        </w:rPr>
        <w:t>- Nâng cao các chương trình đào tạo, bồi dưỡng ngoại ngữ Anh văn và một số ngoại ngữ quan trọng khác cho giáo viên và học sinh.</w:t>
      </w:r>
    </w:p>
    <w:p w:rsidR="00952E13" w:rsidRPr="00186DE5" w:rsidRDefault="00952E13" w:rsidP="00AD14BD">
      <w:pPr>
        <w:pStyle w:val="Para"/>
        <w:rPr>
          <w:noProof/>
          <w:lang/>
        </w:rPr>
      </w:pPr>
      <w:r w:rsidRPr="00186DE5">
        <w:rPr>
          <w:noProof/>
          <w:lang/>
        </w:rPr>
        <w:lastRenderedPageBreak/>
        <w:t>(2) Trung tâm phát triển nguồn nhân lực chất lượng cao chủ trì xây dựng các Chương trình đào tạo lao động kỹ thuật chất lượng cao; trong đó chú trọng đào tạo nguồn nhân lực phục vụ các ngành dịch vụ có giá trị gia tăng lớn theo nhu cầu của thị trường.</w:t>
      </w:r>
    </w:p>
    <w:p w:rsidR="00952E13" w:rsidRPr="00186DE5" w:rsidRDefault="00952E13" w:rsidP="00AD14BD">
      <w:pPr>
        <w:pStyle w:val="Para"/>
        <w:rPr>
          <w:noProof/>
          <w:lang/>
        </w:rPr>
      </w:pPr>
      <w:r w:rsidRPr="00186DE5">
        <w:rPr>
          <w:lang/>
        </w:rPr>
        <w:t>(3) Đại học Đà Nẵng chủ trì thực hiện xây dựng cơ sở đại học theo tiêu chuẩn và chương trình đào tạo tiên tiến quốc tế; triển khai đề án thành lập trường đại học Quốc tế Việt - Anh; t</w:t>
      </w:r>
      <w:r w:rsidRPr="00186DE5">
        <w:rPr>
          <w:noProof/>
          <w:lang/>
        </w:rPr>
        <w:t xml:space="preserve">hành lập mới trường đại học Công nghệ thông tin - Truyền thông thuộc Đại học Đà Nẵng đáp ứng nhu cầu phát triển của Đà Nẵng và khu vực miền Trung - Tây Nguyên. </w:t>
      </w:r>
    </w:p>
    <w:p w:rsidR="00952E13" w:rsidRPr="00186DE5" w:rsidRDefault="00952E13" w:rsidP="00AD14BD">
      <w:pPr>
        <w:pStyle w:val="Para"/>
        <w:rPr>
          <w:noProof/>
          <w:lang/>
        </w:rPr>
      </w:pPr>
      <w:r w:rsidRPr="00186DE5">
        <w:rPr>
          <w:noProof/>
          <w:lang/>
        </w:rPr>
        <w:t>(4) Sở Xây dựng chủ trì thực hiện quy hoạch vị trí địa điểm xây dựng các cơ sở đào tạo, cơ sở dạy nghề, trung học đạt chuẩn quốc gia.</w:t>
      </w:r>
    </w:p>
    <w:p w:rsidR="00952E13" w:rsidRPr="00186DE5" w:rsidRDefault="00952E13" w:rsidP="00AD14BD">
      <w:pPr>
        <w:pStyle w:val="Heading3"/>
        <w:rPr>
          <w:lang/>
        </w:rPr>
      </w:pPr>
      <w:r w:rsidRPr="00186DE5">
        <w:rPr>
          <w:lang/>
        </w:rPr>
        <w:t>2.7. Phát triển Y tế</w:t>
      </w:r>
    </w:p>
    <w:p w:rsidR="00952E13" w:rsidRPr="00186DE5" w:rsidRDefault="00952E13" w:rsidP="00AD14BD">
      <w:pPr>
        <w:pStyle w:val="Heading4"/>
        <w:rPr>
          <w:noProof/>
          <w:lang w:val="es-ES"/>
        </w:rPr>
      </w:pPr>
      <w:r w:rsidRPr="00186DE5">
        <w:rPr>
          <w:lang w:val="es-ES"/>
        </w:rPr>
        <w:t>a) Mục tiêu</w:t>
      </w:r>
      <w:r w:rsidRPr="00186DE5">
        <w:rPr>
          <w:noProof/>
          <w:lang/>
        </w:rPr>
        <w:t xml:space="preserve"> </w:t>
      </w:r>
    </w:p>
    <w:p w:rsidR="00195EDA" w:rsidRPr="00186DE5" w:rsidRDefault="00195EDA" w:rsidP="00195EDA">
      <w:pPr>
        <w:pStyle w:val="Para"/>
        <w:rPr>
          <w:noProof/>
          <w:lang/>
        </w:rPr>
      </w:pPr>
      <w:r w:rsidRPr="00186DE5">
        <w:rPr>
          <w:noProof/>
          <w:lang/>
        </w:rPr>
        <w:t>Tập trung đầu tư để Đà Nẵng từng bước trở thành 01 trong 04 trung tâm y tế chuyên sâu của cả nước. Phấn đấu tốc độ tăng trưởng GDP của lĩnh vực y tế đạt 11%/năm.</w:t>
      </w:r>
    </w:p>
    <w:p w:rsidR="00952E13" w:rsidRPr="00186DE5" w:rsidRDefault="00952E13" w:rsidP="00AD14BD">
      <w:pPr>
        <w:pStyle w:val="Heading4"/>
        <w:rPr>
          <w:lang/>
        </w:rPr>
      </w:pPr>
      <w:r w:rsidRPr="00186DE5">
        <w:rPr>
          <w:lang/>
        </w:rPr>
        <w:t>b) Nhiệm vụ</w:t>
      </w:r>
    </w:p>
    <w:p w:rsidR="00952E13" w:rsidRPr="00186DE5" w:rsidRDefault="00952E13" w:rsidP="00AD14BD">
      <w:pPr>
        <w:pStyle w:val="Para"/>
        <w:rPr>
          <w:noProof/>
          <w:lang/>
        </w:rPr>
      </w:pPr>
      <w:r w:rsidRPr="00186DE5">
        <w:rPr>
          <w:noProof/>
          <w:lang/>
        </w:rPr>
        <w:t>(1) Sở Y tế chủ trì thực hiện:</w:t>
      </w:r>
    </w:p>
    <w:p w:rsidR="00952E13" w:rsidRPr="00186DE5" w:rsidRDefault="00952E13" w:rsidP="00AD14BD">
      <w:pPr>
        <w:pStyle w:val="Para"/>
        <w:rPr>
          <w:noProof/>
          <w:lang/>
        </w:rPr>
      </w:pPr>
      <w:r w:rsidRPr="00186DE5">
        <w:rPr>
          <w:noProof/>
          <w:lang/>
        </w:rPr>
        <w:t>- Tăng cường đầu tư phát triển y tế chuyên sâu, thành lập các bệnh viện chuyên khoa và trung tâm y tế chuyên ngành theo quy hoạch phát triển mạng lưới y tế đến năm 2020, nhất là bệnh viện ung thư, lão khoa, tim mạch... đáp ứng nhu cầu khám và điều trị các bệnh chuyên khoa đang có xu hướng tăng nhanh; ứng dụng các kỹ thuật y tế tiên tiến hiện đại trong khám bệnh, chữa bệnh, phòng bệnh</w:t>
      </w:r>
      <w:r w:rsidR="00AD14BD" w:rsidRPr="00186DE5">
        <w:rPr>
          <w:noProof/>
          <w:lang/>
        </w:rPr>
        <w:t>;</w:t>
      </w:r>
    </w:p>
    <w:p w:rsidR="00952E13" w:rsidRPr="00186DE5" w:rsidRDefault="00952E13" w:rsidP="00AD14BD">
      <w:pPr>
        <w:pStyle w:val="Para"/>
        <w:rPr>
          <w:noProof/>
          <w:lang/>
        </w:rPr>
      </w:pPr>
      <w:r w:rsidRPr="00186DE5">
        <w:rPr>
          <w:noProof/>
          <w:lang/>
        </w:rPr>
        <w:t xml:space="preserve">- Xây dựng các gói dịch vụ y tế theo định hướng công bằng và hiệu quả từ tuyến y tế quận/huyện đến tuyến y tế thành phố, từ lĩnh vực y tế dự phòng đến lĩnh vực điều trị. Làm tốt nhiệm vụ nghiên cứu, dự báo, giám sát, phát hiện và khống chế các bệnh dịch nguy </w:t>
      </w:r>
      <w:r w:rsidR="00AD14BD" w:rsidRPr="00186DE5">
        <w:rPr>
          <w:noProof/>
          <w:lang/>
        </w:rPr>
        <w:t>hiểm và bệnh dịch mới phát sinh;</w:t>
      </w:r>
    </w:p>
    <w:p w:rsidR="00952E13" w:rsidRPr="00186DE5" w:rsidRDefault="00952E13" w:rsidP="00AD14BD">
      <w:pPr>
        <w:pStyle w:val="Para"/>
        <w:rPr>
          <w:noProof/>
          <w:lang/>
        </w:rPr>
      </w:pPr>
      <w:r w:rsidRPr="00186DE5">
        <w:rPr>
          <w:noProof/>
          <w:lang/>
        </w:rPr>
        <w:t xml:space="preserve">- Mở rộng và đẩy mạnh dịch vụ du lịch y tế, từng bước thành lập các khoa khám chữa bệnh quốc tế tại các bệnh viện đa khoa, chuyên khoa… </w:t>
      </w:r>
    </w:p>
    <w:p w:rsidR="00952E13" w:rsidRPr="00186DE5" w:rsidRDefault="00952E13" w:rsidP="00AD14BD">
      <w:pPr>
        <w:pStyle w:val="Para"/>
        <w:rPr>
          <w:noProof/>
          <w:lang/>
        </w:rPr>
      </w:pPr>
      <w:r w:rsidRPr="00186DE5">
        <w:rPr>
          <w:noProof/>
          <w:lang/>
        </w:rPr>
        <w:t>(2) Trường Cao đẳng kỹ thuật Y tế chủ trì thực</w:t>
      </w:r>
      <w:r w:rsidR="00E92302" w:rsidRPr="00186DE5">
        <w:rPr>
          <w:noProof/>
          <w:lang/>
        </w:rPr>
        <w:t xml:space="preserve"> </w:t>
      </w:r>
      <w:r w:rsidRPr="00186DE5">
        <w:rPr>
          <w:noProof/>
          <w:lang/>
        </w:rPr>
        <w:t xml:space="preserve">hiện nâng cấp trường Cao đẳng kỹ thuật Y tế thành trường Đại học Kỹ thuật Y tế. </w:t>
      </w:r>
    </w:p>
    <w:p w:rsidR="00952E13" w:rsidRPr="00186DE5" w:rsidRDefault="00952E13" w:rsidP="00AD14BD">
      <w:pPr>
        <w:pStyle w:val="Para"/>
        <w:rPr>
          <w:noProof/>
          <w:lang/>
        </w:rPr>
      </w:pPr>
      <w:r w:rsidRPr="00186DE5">
        <w:rPr>
          <w:noProof/>
          <w:lang/>
        </w:rPr>
        <w:t>(3) Sở Xây dựng chủ trì thực hiện quy hoạch địa điểm xây dựng các bệnh viện chuyên khoa mới, trường Đại học Kỹ thuật Y tế.</w:t>
      </w:r>
    </w:p>
    <w:p w:rsidR="00952E13" w:rsidRPr="00186DE5" w:rsidRDefault="00952E13" w:rsidP="00AD14BD">
      <w:pPr>
        <w:pStyle w:val="Heading3"/>
        <w:rPr>
          <w:noProof/>
          <w:lang/>
        </w:rPr>
      </w:pPr>
      <w:r w:rsidRPr="00186DE5">
        <w:rPr>
          <w:noProof/>
          <w:lang/>
        </w:rPr>
        <w:t>2.8. Phát triển Dịch vụ khác</w:t>
      </w:r>
    </w:p>
    <w:p w:rsidR="00952E13" w:rsidRPr="00186DE5" w:rsidRDefault="00952E13" w:rsidP="00AD14BD">
      <w:pPr>
        <w:pStyle w:val="Para"/>
        <w:rPr>
          <w:noProof/>
          <w:lang/>
        </w:rPr>
      </w:pPr>
      <w:r w:rsidRPr="00186DE5">
        <w:rPr>
          <w:noProof/>
          <w:lang/>
        </w:rPr>
        <w:t>Bên cạnh đó Sở Tư pháp, Sở Xây dựng, Sở Khoa học và Công nghệ, Sở Văn hóa, Thể Thao và Du lịch chủ trì và phối hợp triển khai các chính sách và giải pháp phù hợp để phát triển các ngành dịch vụ khác về tư vấn pháp lý, tư vấn quy hoạch, kiến trúc, xây dựng, dịch vụ khoa học công nghệ, thể dục thể thao... nhằm tạo sự đa dạng và thúc đẩy ngành dịch vụ thành phố phát triển toàn diện hơn.</w:t>
      </w:r>
    </w:p>
    <w:p w:rsidR="00952E13" w:rsidRPr="00186DE5" w:rsidRDefault="00952E13" w:rsidP="00AD14BD">
      <w:pPr>
        <w:pStyle w:val="Heading1"/>
        <w:rPr>
          <w:lang/>
        </w:rPr>
      </w:pPr>
      <w:bookmarkStart w:id="8" w:name="_Toc309193607"/>
      <w:r w:rsidRPr="00186DE5">
        <w:rPr>
          <w:lang/>
        </w:rPr>
        <w:lastRenderedPageBreak/>
        <w:t>II. CÁC GIẢI PHÁP</w:t>
      </w:r>
      <w:bookmarkEnd w:id="8"/>
      <w:r w:rsidRPr="00186DE5">
        <w:rPr>
          <w:lang/>
        </w:rPr>
        <w:t xml:space="preserve"> </w:t>
      </w:r>
    </w:p>
    <w:p w:rsidR="00952E13" w:rsidRPr="00186DE5" w:rsidRDefault="00952E13" w:rsidP="00AD14BD">
      <w:pPr>
        <w:pStyle w:val="Heading2"/>
      </w:pPr>
      <w:bookmarkStart w:id="9" w:name="_Toc308447829"/>
      <w:bookmarkStart w:id="10" w:name="_Toc309193608"/>
      <w:r w:rsidRPr="00186DE5">
        <w:t>1. Các giải pháp đột phá</w:t>
      </w:r>
      <w:bookmarkEnd w:id="9"/>
      <w:bookmarkEnd w:id="10"/>
    </w:p>
    <w:p w:rsidR="00952E13" w:rsidRPr="00186DE5" w:rsidRDefault="00952E13" w:rsidP="00AD14BD">
      <w:pPr>
        <w:pStyle w:val="Heading3"/>
        <w:rPr>
          <w:lang/>
        </w:rPr>
      </w:pPr>
      <w:r w:rsidRPr="00186DE5">
        <w:rPr>
          <w:lang/>
        </w:rPr>
        <w:t>1.1.</w:t>
      </w:r>
      <w:r w:rsidRPr="00186DE5">
        <w:rPr>
          <w:i/>
          <w:lang/>
        </w:rPr>
        <w:t xml:space="preserve"> </w:t>
      </w:r>
      <w:r w:rsidRPr="00186DE5">
        <w:rPr>
          <w:lang/>
        </w:rPr>
        <w:t>Xây dựng</w:t>
      </w:r>
      <w:r w:rsidRPr="00186DE5">
        <w:rPr>
          <w:lang w:val="vi-VN"/>
        </w:rPr>
        <w:t xml:space="preserve"> </w:t>
      </w:r>
      <w:r w:rsidRPr="00186DE5">
        <w:rPr>
          <w:lang/>
        </w:rPr>
        <w:t>cơ chế, chính sách</w:t>
      </w:r>
      <w:r w:rsidRPr="00186DE5">
        <w:rPr>
          <w:lang w:val="vi-VN"/>
        </w:rPr>
        <w:t xml:space="preserve"> </w:t>
      </w:r>
      <w:r w:rsidRPr="00186DE5">
        <w:rPr>
          <w:lang/>
        </w:rPr>
        <w:t xml:space="preserve">khuyến khích </w:t>
      </w:r>
    </w:p>
    <w:p w:rsidR="00952E13" w:rsidRPr="00186DE5" w:rsidRDefault="00952E13" w:rsidP="00AD14BD">
      <w:pPr>
        <w:pStyle w:val="Para"/>
        <w:rPr>
          <w:lang/>
        </w:rPr>
      </w:pPr>
      <w:r w:rsidRPr="00186DE5">
        <w:rPr>
          <w:lang/>
        </w:rPr>
        <w:t>(1) Sở Kế hoạch và Đầu tư chủ trì thực hiện:</w:t>
      </w:r>
    </w:p>
    <w:p w:rsidR="00952E13" w:rsidRPr="00186DE5" w:rsidRDefault="00952E13" w:rsidP="00AD14BD">
      <w:pPr>
        <w:pStyle w:val="Para"/>
        <w:rPr>
          <w:lang w:val="vi-VN"/>
        </w:rPr>
      </w:pPr>
      <w:r w:rsidRPr="00186DE5">
        <w:rPr>
          <w:lang/>
        </w:rPr>
        <w:t>- B</w:t>
      </w:r>
      <w:r w:rsidRPr="00186DE5">
        <w:rPr>
          <w:lang w:val="vi-VN"/>
        </w:rPr>
        <w:t xml:space="preserve">an hành danh mục </w:t>
      </w:r>
      <w:r w:rsidRPr="00186DE5">
        <w:rPr>
          <w:lang/>
        </w:rPr>
        <w:t xml:space="preserve">theo thứ tự ưu tiên cho các dự án </w:t>
      </w:r>
      <w:r w:rsidRPr="00186DE5">
        <w:rPr>
          <w:lang w:val="vi-VN"/>
        </w:rPr>
        <w:t xml:space="preserve">trọng yếu thuộc các lĩnh vực dịch vụ giá trị giá tăng cao (du lịch, thương mại, CNTT - truyền thông, </w:t>
      </w:r>
      <w:r w:rsidRPr="00186DE5">
        <w:rPr>
          <w:lang/>
        </w:rPr>
        <w:t>logistics, dịch vụ tài chính</w:t>
      </w:r>
      <w:r w:rsidRPr="00186DE5">
        <w:rPr>
          <w:lang w:val="vi-VN"/>
        </w:rPr>
        <w:t xml:space="preserve">…), công nghệ cao được hưởng </w:t>
      </w:r>
      <w:r w:rsidRPr="00186DE5">
        <w:rPr>
          <w:lang w:val="af-ZA"/>
        </w:rPr>
        <w:t>các cơ chế</w:t>
      </w:r>
      <w:r w:rsidRPr="00186DE5">
        <w:rPr>
          <w:lang w:val="vi-VN"/>
        </w:rPr>
        <w:t>,</w:t>
      </w:r>
      <w:r w:rsidR="00AD14BD" w:rsidRPr="00186DE5">
        <w:rPr>
          <w:lang w:val="af-ZA"/>
        </w:rPr>
        <w:t xml:space="preserve"> chính sách ưu đãi;</w:t>
      </w:r>
    </w:p>
    <w:p w:rsidR="00952E13" w:rsidRPr="00186DE5" w:rsidRDefault="00952E13" w:rsidP="00AD14BD">
      <w:pPr>
        <w:pStyle w:val="Para"/>
        <w:rPr>
          <w:lang/>
        </w:rPr>
      </w:pPr>
      <w:r w:rsidRPr="00186DE5">
        <w:rPr>
          <w:lang w:val="vi-VN"/>
        </w:rPr>
        <w:t>- Phối hợp với Trung tâm Xúc tiến đầu tư l</w:t>
      </w:r>
      <w:r w:rsidRPr="00186DE5">
        <w:rPr>
          <w:lang/>
        </w:rPr>
        <w:t xml:space="preserve">ựa chọn và có cơ chế, chính sách khuyến khích, hỗ trợ, ưu đãi các nhà đầu tư tiềm năng xây dựng, sớm hoàn thành và đưa vào sử dụng các dự án quy mô, đẳng cấp quốc tế như Khu du lịch Bà Nà, Khu du lịch nghỉ dưỡng và giải trí tổng hợp Làng Vân, Khu du lịch sinh thái Bán đảo Sơn Trà, Công viên Văn hóa lịch sử Ngũ Hành Sơn... </w:t>
      </w:r>
    </w:p>
    <w:p w:rsidR="00952E13" w:rsidRPr="00186DE5" w:rsidRDefault="00952E13" w:rsidP="00AD14BD">
      <w:pPr>
        <w:pStyle w:val="Para"/>
        <w:rPr>
          <w:noProof/>
          <w:lang/>
        </w:rPr>
      </w:pPr>
      <w:r w:rsidRPr="00186DE5">
        <w:rPr>
          <w:noProof/>
          <w:lang/>
        </w:rPr>
        <w:t xml:space="preserve">(2) Các Ban quản lý Khu Công nghệ cao, Ban quản lý Khu CNTT tập trung triển khai cơ chế, chính sách </w:t>
      </w:r>
      <w:r w:rsidRPr="00186DE5">
        <w:rPr>
          <w:noProof/>
          <w:lang w:val="vi-VN"/>
        </w:rPr>
        <w:t xml:space="preserve">vượt trội </w:t>
      </w:r>
      <w:r w:rsidRPr="00186DE5">
        <w:rPr>
          <w:noProof/>
          <w:lang/>
        </w:rPr>
        <w:t>nhằm</w:t>
      </w:r>
      <w:r w:rsidRPr="00186DE5">
        <w:rPr>
          <w:noProof/>
          <w:lang w:val="vi-VN"/>
        </w:rPr>
        <w:t xml:space="preserve"> </w:t>
      </w:r>
      <w:r w:rsidRPr="00186DE5">
        <w:rPr>
          <w:noProof/>
          <w:lang/>
        </w:rPr>
        <w:t>khuyến khích các tập đoàn đa quốc gia, doanh nghiệp c</w:t>
      </w:r>
      <w:r w:rsidRPr="00186DE5">
        <w:rPr>
          <w:noProof/>
          <w:lang w:val="vi-VN"/>
        </w:rPr>
        <w:t>ó tiềm năng</w:t>
      </w:r>
      <w:r w:rsidRPr="00186DE5">
        <w:rPr>
          <w:noProof/>
          <w:lang/>
        </w:rPr>
        <w:t xml:space="preserve"> đầu tư vào K</w:t>
      </w:r>
      <w:r w:rsidRPr="00186DE5">
        <w:rPr>
          <w:noProof/>
          <w:lang w:val="vi-VN"/>
        </w:rPr>
        <w:t xml:space="preserve">hu </w:t>
      </w:r>
      <w:r w:rsidRPr="00186DE5">
        <w:rPr>
          <w:noProof/>
          <w:lang/>
        </w:rPr>
        <w:t>C</w:t>
      </w:r>
      <w:r w:rsidRPr="00186DE5">
        <w:rPr>
          <w:noProof/>
          <w:lang w:val="vi-VN"/>
        </w:rPr>
        <w:t>ông nghệ cao,</w:t>
      </w:r>
      <w:r w:rsidRPr="00186DE5">
        <w:rPr>
          <w:noProof/>
          <w:lang/>
        </w:rPr>
        <w:t xml:space="preserve"> </w:t>
      </w:r>
      <w:r w:rsidRPr="00186DE5">
        <w:rPr>
          <w:noProof/>
          <w:lang w:val="vi-VN"/>
        </w:rPr>
        <w:t>K</w:t>
      </w:r>
      <w:r w:rsidRPr="00186DE5">
        <w:rPr>
          <w:noProof/>
          <w:lang/>
        </w:rPr>
        <w:t>hu Công nghệ thông tin tập trung.</w:t>
      </w:r>
    </w:p>
    <w:p w:rsidR="00952E13" w:rsidRPr="00186DE5" w:rsidRDefault="00952E13" w:rsidP="00AD14BD">
      <w:pPr>
        <w:pStyle w:val="Para"/>
        <w:rPr>
          <w:lang/>
        </w:rPr>
      </w:pPr>
      <w:r w:rsidRPr="00186DE5">
        <w:rPr>
          <w:lang/>
        </w:rPr>
        <w:t xml:space="preserve">(3) Sở Văn hóa, Thể thao và Du lịch chủ trì phối hợp với Sở Công </w:t>
      </w:r>
      <w:r w:rsidR="00AD14BD" w:rsidRPr="00186DE5">
        <w:rPr>
          <w:lang/>
        </w:rPr>
        <w:t>T</w:t>
      </w:r>
      <w:r w:rsidRPr="00186DE5">
        <w:rPr>
          <w:lang/>
        </w:rPr>
        <w:t xml:space="preserve">hương, Sở Thông tin </w:t>
      </w:r>
      <w:r w:rsidR="00AD14BD" w:rsidRPr="00186DE5">
        <w:rPr>
          <w:lang/>
        </w:rPr>
        <w:t>và</w:t>
      </w:r>
      <w:r w:rsidRPr="00186DE5">
        <w:rPr>
          <w:lang/>
        </w:rPr>
        <w:t xml:space="preserve"> Truyền thông, Trung tâm Phát triển </w:t>
      </w:r>
      <w:r w:rsidR="00AD14BD" w:rsidRPr="00186DE5">
        <w:rPr>
          <w:lang/>
        </w:rPr>
        <w:t>n</w:t>
      </w:r>
      <w:r w:rsidRPr="00186DE5">
        <w:rPr>
          <w:lang/>
        </w:rPr>
        <w:t xml:space="preserve">guồn nhân lực </w:t>
      </w:r>
      <w:r w:rsidR="00AD14BD" w:rsidRPr="00186DE5">
        <w:rPr>
          <w:lang/>
        </w:rPr>
        <w:t>c</w:t>
      </w:r>
      <w:r w:rsidRPr="00186DE5">
        <w:rPr>
          <w:lang/>
        </w:rPr>
        <w:t xml:space="preserve">hất lượng cao và các cơ quan hữu quan triển khai các chương trình </w:t>
      </w:r>
      <w:r w:rsidRPr="00186DE5">
        <w:rPr>
          <w:lang w:val="vi-VN"/>
        </w:rPr>
        <w:t xml:space="preserve">khuyến khích </w:t>
      </w:r>
      <w:r w:rsidRPr="00186DE5">
        <w:rPr>
          <w:lang/>
        </w:rPr>
        <w:t>sản xuất</w:t>
      </w:r>
      <w:r w:rsidRPr="00186DE5">
        <w:rPr>
          <w:lang w:val="vi-VN"/>
        </w:rPr>
        <w:t xml:space="preserve"> sản phẩm lưu niệm du lịch, </w:t>
      </w:r>
      <w:r w:rsidRPr="00186DE5">
        <w:rPr>
          <w:lang/>
        </w:rPr>
        <w:t xml:space="preserve">cung ứng dịch vụ vui chơi giải trí cao cấp, xuất khẩu dịch vụ, </w:t>
      </w:r>
      <w:r w:rsidRPr="00186DE5">
        <w:rPr>
          <w:lang w:val="vi-VN"/>
        </w:rPr>
        <w:t>đào tạo</w:t>
      </w:r>
      <w:r w:rsidRPr="00186DE5">
        <w:rPr>
          <w:lang/>
        </w:rPr>
        <w:t xml:space="preserve"> nguồn nhân lực dịch vụ chất lượng cao</w:t>
      </w:r>
      <w:r w:rsidRPr="00186DE5">
        <w:rPr>
          <w:lang w:val="vi-VN"/>
        </w:rPr>
        <w:t>...</w:t>
      </w:r>
      <w:r w:rsidRPr="00186DE5">
        <w:rPr>
          <w:lang/>
        </w:rPr>
        <w:t xml:space="preserve"> nhằm hỗ trợ các doanh nghiệp dịch vụ phát triển.</w:t>
      </w:r>
    </w:p>
    <w:p w:rsidR="00952E13" w:rsidRPr="00186DE5" w:rsidRDefault="00952E13" w:rsidP="00AD14BD">
      <w:pPr>
        <w:pStyle w:val="Heading3"/>
        <w:rPr>
          <w:lang/>
        </w:rPr>
      </w:pPr>
      <w:r w:rsidRPr="00186DE5">
        <w:rPr>
          <w:lang/>
        </w:rPr>
        <w:t xml:space="preserve">1.2. </w:t>
      </w:r>
      <w:r w:rsidRPr="00186DE5">
        <w:rPr>
          <w:lang w:val="vi-VN"/>
        </w:rPr>
        <w:t xml:space="preserve">Đẩy nhanh tiến độ </w:t>
      </w:r>
      <w:r w:rsidRPr="00186DE5">
        <w:rPr>
          <w:lang/>
        </w:rPr>
        <w:t xml:space="preserve">thực hiện </w:t>
      </w:r>
      <w:r w:rsidRPr="00186DE5">
        <w:rPr>
          <w:lang w:val="vi-VN"/>
        </w:rPr>
        <w:t>các dự án dịch vụ trọng điểm</w:t>
      </w:r>
    </w:p>
    <w:p w:rsidR="00952E13" w:rsidRPr="00186DE5" w:rsidRDefault="00952E13" w:rsidP="00AD14BD">
      <w:pPr>
        <w:pStyle w:val="Para"/>
        <w:rPr>
          <w:noProof/>
          <w:lang w:val="vi-VN"/>
        </w:rPr>
      </w:pPr>
      <w:r w:rsidRPr="00186DE5">
        <w:rPr>
          <w:lang/>
        </w:rPr>
        <w:t xml:space="preserve">(1) </w:t>
      </w:r>
      <w:r w:rsidRPr="00186DE5">
        <w:rPr>
          <w:noProof/>
          <w:lang/>
        </w:rPr>
        <w:t>Sở Xây dựng phối hợp với Sở Giao thông Vận tải, Sở Tài nguyên và Môi trường, Công ty TNHH một thành viên Điện lực Đà Nẵng, UBND các quận, huyện</w:t>
      </w:r>
      <w:r w:rsidR="00E92302" w:rsidRPr="00186DE5">
        <w:rPr>
          <w:noProof/>
          <w:lang/>
        </w:rPr>
        <w:t xml:space="preserve"> </w:t>
      </w:r>
      <w:r w:rsidRPr="00186DE5">
        <w:rPr>
          <w:noProof/>
          <w:lang/>
        </w:rPr>
        <w:t>tập trung giải quyết các yếu tố về điều kiện cơ sở hạ tầng</w:t>
      </w:r>
      <w:r w:rsidRPr="00186DE5">
        <w:rPr>
          <w:noProof/>
          <w:lang w:val="vi-VN"/>
        </w:rPr>
        <w:t xml:space="preserve"> nhằm tạo thuận lợi</w:t>
      </w:r>
      <w:r w:rsidRPr="00186DE5">
        <w:rPr>
          <w:noProof/>
          <w:lang/>
        </w:rPr>
        <w:t xml:space="preserve"> </w:t>
      </w:r>
      <w:r w:rsidRPr="00186DE5">
        <w:rPr>
          <w:noProof/>
          <w:lang w:val="vi-VN"/>
        </w:rPr>
        <w:t>cho</w:t>
      </w:r>
      <w:r w:rsidRPr="00186DE5">
        <w:rPr>
          <w:noProof/>
          <w:lang/>
        </w:rPr>
        <w:t xml:space="preserve"> </w:t>
      </w:r>
      <w:r w:rsidRPr="00186DE5">
        <w:rPr>
          <w:noProof/>
          <w:lang w:val="vi-VN"/>
        </w:rPr>
        <w:t>các dự án dịch vụ trọng điểm</w:t>
      </w:r>
      <w:r w:rsidRPr="00186DE5">
        <w:rPr>
          <w:noProof/>
          <w:lang/>
        </w:rPr>
        <w:t xml:space="preserve"> sớm đi vào hoạt động như: hệ thống cơ sở hạ tầng ngoài hàng rào; hệ thống cấp điện, nước; đường giao thông kết nối với các tuyến đường cao tốc, đường vành đai; vệ sinh môi trường (xử lý chất thải, nước thải...); sự ổn định về cung cấp năng lượng, công tác giải phóng mặt bằng...</w:t>
      </w:r>
    </w:p>
    <w:p w:rsidR="00952E13" w:rsidRPr="00186DE5" w:rsidRDefault="00952E13" w:rsidP="00ED3EFA">
      <w:pPr>
        <w:pStyle w:val="Para"/>
        <w:rPr>
          <w:noProof/>
          <w:lang/>
        </w:rPr>
      </w:pPr>
      <w:r w:rsidRPr="00186DE5">
        <w:rPr>
          <w:noProof/>
          <w:lang w:val="vi-VN"/>
        </w:rPr>
        <w:t>(2)</w:t>
      </w:r>
      <w:r w:rsidRPr="00186DE5">
        <w:rPr>
          <w:noProof/>
          <w:lang/>
        </w:rPr>
        <w:t xml:space="preserve"> Các </w:t>
      </w:r>
      <w:r w:rsidRPr="00186DE5">
        <w:rPr>
          <w:noProof/>
          <w:lang w:val="vi-VN"/>
        </w:rPr>
        <w:t>S</w:t>
      </w:r>
      <w:r w:rsidRPr="00186DE5">
        <w:rPr>
          <w:noProof/>
          <w:lang/>
        </w:rPr>
        <w:t>ở</w:t>
      </w:r>
      <w:r w:rsidR="00ED3EFA" w:rsidRPr="00186DE5">
        <w:rPr>
          <w:noProof/>
          <w:lang/>
        </w:rPr>
        <w:t>:</w:t>
      </w:r>
      <w:r w:rsidRPr="00186DE5">
        <w:rPr>
          <w:noProof/>
          <w:lang/>
        </w:rPr>
        <w:t xml:space="preserve"> Văn hóa</w:t>
      </w:r>
      <w:r w:rsidRPr="00186DE5">
        <w:rPr>
          <w:noProof/>
          <w:lang w:val="vi-VN"/>
        </w:rPr>
        <w:t>,</w:t>
      </w:r>
      <w:r w:rsidRPr="00186DE5">
        <w:rPr>
          <w:noProof/>
          <w:lang/>
        </w:rPr>
        <w:t xml:space="preserve"> Thể thao</w:t>
      </w:r>
      <w:r w:rsidRPr="00186DE5">
        <w:rPr>
          <w:noProof/>
          <w:lang w:val="vi-VN"/>
        </w:rPr>
        <w:t xml:space="preserve"> và</w:t>
      </w:r>
      <w:r w:rsidRPr="00186DE5">
        <w:rPr>
          <w:noProof/>
          <w:lang/>
        </w:rPr>
        <w:t xml:space="preserve"> Du lịch</w:t>
      </w:r>
      <w:r w:rsidR="00ED3EFA" w:rsidRPr="00186DE5">
        <w:rPr>
          <w:noProof/>
          <w:lang/>
        </w:rPr>
        <w:t>;</w:t>
      </w:r>
      <w:r w:rsidRPr="00186DE5">
        <w:rPr>
          <w:noProof/>
          <w:lang/>
        </w:rPr>
        <w:t xml:space="preserve"> Công Thương</w:t>
      </w:r>
      <w:r w:rsidR="00ED3EFA" w:rsidRPr="00186DE5">
        <w:rPr>
          <w:noProof/>
          <w:lang/>
        </w:rPr>
        <w:t>;</w:t>
      </w:r>
      <w:r w:rsidRPr="00186DE5">
        <w:rPr>
          <w:noProof/>
          <w:lang/>
        </w:rPr>
        <w:t xml:space="preserve"> Thông tin </w:t>
      </w:r>
      <w:r w:rsidR="00ED3EFA" w:rsidRPr="00186DE5">
        <w:rPr>
          <w:noProof/>
          <w:lang/>
        </w:rPr>
        <w:t xml:space="preserve">và </w:t>
      </w:r>
      <w:r w:rsidRPr="00186DE5">
        <w:rPr>
          <w:noProof/>
          <w:lang/>
        </w:rPr>
        <w:t>Truyền thông</w:t>
      </w:r>
      <w:r w:rsidR="00ED3EFA" w:rsidRPr="00186DE5">
        <w:rPr>
          <w:noProof/>
          <w:lang/>
        </w:rPr>
        <w:t>;</w:t>
      </w:r>
      <w:r w:rsidRPr="00186DE5">
        <w:rPr>
          <w:noProof/>
          <w:lang/>
        </w:rPr>
        <w:t xml:space="preserve"> Giao th</w:t>
      </w:r>
      <w:r w:rsidRPr="00186DE5">
        <w:rPr>
          <w:noProof/>
          <w:lang w:val="vi-VN"/>
        </w:rPr>
        <w:t>ô</w:t>
      </w:r>
      <w:r w:rsidRPr="00186DE5">
        <w:rPr>
          <w:noProof/>
          <w:lang/>
        </w:rPr>
        <w:t>ng Vận tải</w:t>
      </w:r>
      <w:r w:rsidR="00ED3EFA" w:rsidRPr="00186DE5">
        <w:rPr>
          <w:noProof/>
          <w:lang/>
        </w:rPr>
        <w:t>;</w:t>
      </w:r>
      <w:r w:rsidRPr="00186DE5">
        <w:rPr>
          <w:noProof/>
          <w:lang/>
        </w:rPr>
        <w:t xml:space="preserve"> Tài chính</w:t>
      </w:r>
      <w:r w:rsidR="00ED3EFA" w:rsidRPr="00186DE5">
        <w:rPr>
          <w:noProof/>
          <w:lang/>
        </w:rPr>
        <w:t>;</w:t>
      </w:r>
      <w:r w:rsidRPr="00186DE5">
        <w:rPr>
          <w:noProof/>
          <w:lang/>
        </w:rPr>
        <w:t xml:space="preserve"> Giáo dục</w:t>
      </w:r>
      <w:r w:rsidR="00ED3EFA" w:rsidRPr="00186DE5">
        <w:rPr>
          <w:noProof/>
          <w:lang/>
        </w:rPr>
        <w:t xml:space="preserve"> và</w:t>
      </w:r>
      <w:r w:rsidRPr="00186DE5">
        <w:rPr>
          <w:noProof/>
          <w:lang/>
        </w:rPr>
        <w:t xml:space="preserve"> Đào tạo</w:t>
      </w:r>
      <w:r w:rsidR="00ED3EFA" w:rsidRPr="00186DE5">
        <w:rPr>
          <w:noProof/>
          <w:lang/>
        </w:rPr>
        <w:t>;</w:t>
      </w:r>
      <w:r w:rsidRPr="00186DE5">
        <w:rPr>
          <w:noProof/>
          <w:lang/>
        </w:rPr>
        <w:t xml:space="preserve"> Y tế và các sở, ngành, địa phương liên quan thực hiện chức năng quản lý nhà nước, đôn đốc các nhà đầu tư, các chủ dự án đẩy nhanh tiến độ v</w:t>
      </w:r>
      <w:r w:rsidR="00E92302" w:rsidRPr="00186DE5">
        <w:rPr>
          <w:noProof/>
          <w:lang/>
        </w:rPr>
        <w:t>à sớm đưa dự án vào hoạt động.</w:t>
      </w:r>
    </w:p>
    <w:p w:rsidR="00952E13" w:rsidRPr="00186DE5" w:rsidRDefault="00952E13" w:rsidP="00ED3EFA">
      <w:pPr>
        <w:pStyle w:val="Heading3"/>
        <w:rPr>
          <w:lang w:val="vi-VN"/>
        </w:rPr>
      </w:pPr>
      <w:r w:rsidRPr="00186DE5">
        <w:rPr>
          <w:lang w:val="vi-VN"/>
        </w:rPr>
        <w:t>1.3. Huy động và đ</w:t>
      </w:r>
      <w:r w:rsidRPr="00186DE5">
        <w:rPr>
          <w:lang/>
        </w:rPr>
        <w:t xml:space="preserve">a dạng hóa các nguồn vốn </w:t>
      </w:r>
      <w:r w:rsidRPr="00186DE5">
        <w:rPr>
          <w:lang w:val="vi-VN"/>
        </w:rPr>
        <w:t>cho đầu tư dịch vụ</w:t>
      </w:r>
    </w:p>
    <w:p w:rsidR="00952E13" w:rsidRPr="00186DE5" w:rsidRDefault="00952E13" w:rsidP="00ED3EFA">
      <w:pPr>
        <w:pStyle w:val="Para"/>
        <w:rPr>
          <w:lang w:val="af-ZA"/>
        </w:rPr>
      </w:pPr>
      <w:r w:rsidRPr="00186DE5">
        <w:rPr>
          <w:lang w:val="af-ZA"/>
        </w:rPr>
        <w:t>Tổng vốn đầu tư cho khu vực dịch vụ giai đoạn 2011-2015 dự kiến là 83.000-85.000 tỷ, chiếm tỷ trọng khoảng 60% tổng vốn đầu tư của nền kinh tế</w:t>
      </w:r>
      <w:r w:rsidRPr="00186DE5">
        <w:rPr>
          <w:rStyle w:val="FootnoteReference"/>
          <w:lang w:val="af-ZA"/>
        </w:rPr>
        <w:footnoteReference w:id="1"/>
      </w:r>
      <w:r w:rsidRPr="00186DE5">
        <w:rPr>
          <w:lang w:val="af-ZA"/>
        </w:rPr>
        <w:t xml:space="preserve">. Huy động từ </w:t>
      </w:r>
      <w:r w:rsidRPr="00186DE5">
        <w:rPr>
          <w:lang w:val="af-ZA"/>
        </w:rPr>
        <w:lastRenderedPageBreak/>
        <w:t xml:space="preserve">những nguồn: </w:t>
      </w:r>
    </w:p>
    <w:p w:rsidR="00952E13" w:rsidRPr="00186DE5" w:rsidRDefault="00952E13" w:rsidP="00ED3EFA">
      <w:pPr>
        <w:pStyle w:val="Para"/>
        <w:rPr>
          <w:lang w:val="af-ZA"/>
        </w:rPr>
      </w:pPr>
      <w:r w:rsidRPr="00186DE5">
        <w:rPr>
          <w:lang w:val="af-ZA"/>
        </w:rPr>
        <w:t>(1) Sở Kế hoạch và Đầu tư chủ trì xây dựng cơ chế, chính sách khuyến khích nguồn vốn xã hội hóa (ODA, các doanh nghiệp trong nước, thành phần xã hội khác...) chiếm 65%; bao gồm những dự án: Du lịch, thương mại, giáo dục, y tế, giao thông, thông tin.</w:t>
      </w:r>
    </w:p>
    <w:p w:rsidR="00952E13" w:rsidRPr="00186DE5" w:rsidRDefault="00952E13" w:rsidP="00ED3EFA">
      <w:pPr>
        <w:pStyle w:val="Para"/>
        <w:rPr>
          <w:lang w:val="af-ZA"/>
        </w:rPr>
      </w:pPr>
      <w:r w:rsidRPr="00186DE5">
        <w:rPr>
          <w:lang w:val="af-ZA"/>
        </w:rPr>
        <w:t xml:space="preserve">(2) Sở Kế hoạch và Đầu tư chủ trì, phối hợp Sở Tài chính tiếp cận và tranh thủ nguồn vốn từ ngân sách Trung ương (khoảng 20% cho các dự án cầu, đường, cảng...) và tham mưu phân bổ nguồn vốn ngân sách Địa phương (khoảng 15% cho các dự án hạ tầng giao thông, </w:t>
      </w:r>
      <w:r w:rsidR="001E5195" w:rsidRPr="00186DE5">
        <w:rPr>
          <w:lang w:val="af-ZA"/>
        </w:rPr>
        <w:t>khu công nghệ cao</w:t>
      </w:r>
      <w:r w:rsidRPr="00186DE5">
        <w:rPr>
          <w:lang w:val="af-ZA"/>
        </w:rPr>
        <w:t>, sân vận động...).</w:t>
      </w:r>
    </w:p>
    <w:p w:rsidR="00952E13" w:rsidRPr="00186DE5" w:rsidRDefault="00952E13" w:rsidP="001E5195">
      <w:pPr>
        <w:pStyle w:val="Heading3"/>
        <w:rPr>
          <w:lang/>
        </w:rPr>
      </w:pPr>
      <w:bookmarkStart w:id="11" w:name="_Toc306867809"/>
      <w:bookmarkStart w:id="12" w:name="_Toc308163860"/>
      <w:r w:rsidRPr="00186DE5">
        <w:rPr>
          <w:lang w:val="af-ZA"/>
        </w:rPr>
        <w:t xml:space="preserve">1.4. </w:t>
      </w:r>
      <w:r w:rsidRPr="00186DE5">
        <w:rPr>
          <w:lang/>
        </w:rPr>
        <w:t>Phát triển nguồn nhân lực chất lượng cao trong lĩnh vực dịch vụ</w:t>
      </w:r>
      <w:bookmarkEnd w:id="11"/>
      <w:bookmarkEnd w:id="12"/>
    </w:p>
    <w:p w:rsidR="00952E13" w:rsidRPr="00186DE5" w:rsidRDefault="00952E13" w:rsidP="00935784">
      <w:pPr>
        <w:pStyle w:val="Para"/>
        <w:rPr>
          <w:noProof/>
          <w:lang/>
        </w:rPr>
      </w:pPr>
      <w:r w:rsidRPr="00186DE5">
        <w:rPr>
          <w:noProof/>
          <w:lang/>
        </w:rPr>
        <w:t xml:space="preserve">(1) Sở Tài chính phối hợp với Sở Kế hoạch và Đầu tư, Trung tâm Phát triển </w:t>
      </w:r>
      <w:r w:rsidR="001E5195" w:rsidRPr="00186DE5">
        <w:rPr>
          <w:noProof/>
          <w:lang/>
        </w:rPr>
        <w:t>n</w:t>
      </w:r>
      <w:r w:rsidRPr="00186DE5">
        <w:rPr>
          <w:noProof/>
          <w:lang/>
        </w:rPr>
        <w:t xml:space="preserve">guồn nhân lực </w:t>
      </w:r>
      <w:r w:rsidR="001E5195" w:rsidRPr="00186DE5">
        <w:rPr>
          <w:noProof/>
          <w:lang/>
        </w:rPr>
        <w:t>c</w:t>
      </w:r>
      <w:r w:rsidRPr="00186DE5">
        <w:rPr>
          <w:noProof/>
          <w:lang/>
        </w:rPr>
        <w:t>hất lượng cao ưu tiên phân bổ nguồn lực để triển khai thực hiện Quy hoạch phát triển nguồn nhân lực và Đề án phát triển nguồn nhân lực chất lượng cao của thành phố.</w:t>
      </w:r>
    </w:p>
    <w:p w:rsidR="00952E13" w:rsidRPr="00186DE5" w:rsidRDefault="00952E13" w:rsidP="00935784">
      <w:pPr>
        <w:pStyle w:val="Para"/>
        <w:rPr>
          <w:noProof/>
          <w:lang/>
        </w:rPr>
      </w:pPr>
      <w:r w:rsidRPr="00186DE5">
        <w:rPr>
          <w:noProof/>
          <w:lang/>
        </w:rPr>
        <w:t>(2) Sở Nội vụ chủ trì tiếp tục hoàn thiện chính sách thu hút nguồn nhân lực, chú trọng thu hút nguồn nhân lực trình độ cao là các chuyên gia, nhà khoa học là người nước ngoài, người Việt Nam ở nước ngoài, nghệ nhân có tay nghề cao.</w:t>
      </w:r>
    </w:p>
    <w:p w:rsidR="00952E13" w:rsidRPr="00186DE5" w:rsidRDefault="00952E13" w:rsidP="00935784">
      <w:pPr>
        <w:pStyle w:val="Para"/>
        <w:rPr>
          <w:noProof/>
          <w:lang/>
        </w:rPr>
      </w:pPr>
      <w:r w:rsidRPr="00186DE5">
        <w:rPr>
          <w:noProof/>
          <w:lang/>
        </w:rPr>
        <w:t>(3) Sở Giáo dục và Đào tạo chủ trì xây dựng cơ chế đặc thù hỗ trợ các cơ sở đào tạo nâng cao chất lượng đào tạo; Khuyến khích các cơ sở đào tạo, dạy nghề giảng dạy các chương trình tiên tiến hoặc tăng thêm thời lượng giảng dạy bằng tiếng Anh và các ngoại ngữ quan trọng khác cho sinh viên, học sinh.</w:t>
      </w:r>
    </w:p>
    <w:p w:rsidR="00952E13" w:rsidRPr="00186DE5" w:rsidRDefault="00952E13" w:rsidP="00935784">
      <w:pPr>
        <w:pStyle w:val="Heading2"/>
      </w:pPr>
      <w:bookmarkStart w:id="13" w:name="_Toc308447830"/>
      <w:bookmarkStart w:id="14" w:name="_Toc309193609"/>
      <w:r w:rsidRPr="00186DE5">
        <w:t>2. Các giải pháp hỗ trợ</w:t>
      </w:r>
      <w:bookmarkEnd w:id="13"/>
      <w:bookmarkEnd w:id="14"/>
    </w:p>
    <w:p w:rsidR="00952E13" w:rsidRPr="00186DE5" w:rsidRDefault="00952E13" w:rsidP="00935784">
      <w:pPr>
        <w:pStyle w:val="Heading3"/>
        <w:rPr>
          <w:lang/>
        </w:rPr>
      </w:pPr>
      <w:bookmarkStart w:id="15" w:name="_Toc308163861"/>
      <w:bookmarkStart w:id="16" w:name="_Toc308164749"/>
      <w:bookmarkStart w:id="17" w:name="_Toc308445237"/>
      <w:bookmarkStart w:id="18" w:name="_Toc308447480"/>
      <w:bookmarkStart w:id="19" w:name="_Toc308447831"/>
      <w:bookmarkStart w:id="20" w:name="_Toc309193610"/>
      <w:r w:rsidRPr="00186DE5">
        <w:rPr>
          <w:lang/>
        </w:rPr>
        <w:t>2.1. Đẩy mạnh công tác thông tin, tuyên truyền, nâng cao nhận thức</w:t>
      </w:r>
      <w:bookmarkEnd w:id="15"/>
      <w:bookmarkEnd w:id="16"/>
      <w:bookmarkEnd w:id="17"/>
      <w:bookmarkEnd w:id="18"/>
      <w:bookmarkEnd w:id="19"/>
      <w:bookmarkEnd w:id="20"/>
    </w:p>
    <w:p w:rsidR="00952E13" w:rsidRPr="00186DE5" w:rsidRDefault="00952E13" w:rsidP="00935784">
      <w:pPr>
        <w:pStyle w:val="Para"/>
        <w:rPr>
          <w:noProof/>
          <w:lang/>
        </w:rPr>
      </w:pPr>
      <w:r w:rsidRPr="00186DE5">
        <w:rPr>
          <w:lang w:val="vi-VN"/>
        </w:rPr>
        <w:t xml:space="preserve">Đài Phát thanh </w:t>
      </w:r>
      <w:r w:rsidRPr="00186DE5">
        <w:rPr>
          <w:lang/>
        </w:rPr>
        <w:t>-</w:t>
      </w:r>
      <w:r w:rsidRPr="00186DE5">
        <w:rPr>
          <w:lang w:val="vi-VN"/>
        </w:rPr>
        <w:t xml:space="preserve"> Truyền hình </w:t>
      </w:r>
      <w:r w:rsidRPr="00186DE5">
        <w:rPr>
          <w:lang/>
        </w:rPr>
        <w:t>t</w:t>
      </w:r>
      <w:r w:rsidRPr="00186DE5">
        <w:rPr>
          <w:lang w:val="af-ZA"/>
        </w:rPr>
        <w:t>hành phố</w:t>
      </w:r>
      <w:r w:rsidRPr="00186DE5">
        <w:rPr>
          <w:lang/>
        </w:rPr>
        <w:t xml:space="preserve"> phối hợp với</w:t>
      </w:r>
      <w:r w:rsidRPr="00186DE5">
        <w:rPr>
          <w:lang w:val="vi-VN"/>
        </w:rPr>
        <w:t xml:space="preserve"> </w:t>
      </w:r>
      <w:r w:rsidRPr="00186DE5">
        <w:rPr>
          <w:lang/>
        </w:rPr>
        <w:t>các cơ quan thông tấn báo chí</w:t>
      </w:r>
      <w:r w:rsidRPr="00186DE5">
        <w:rPr>
          <w:noProof/>
          <w:lang/>
        </w:rPr>
        <w:t xml:space="preserve"> trên địa bàn đẩy mạnh công tác thông tin, tuyên truyền trên các phương tiện thông tin đại chúng, thông qua các hội nghị, hội thảo để nâng cao nhận thức cho các cơ quan, đơn vị, doanh nghiệp, hiệp hội hoạt động trong khu vực dịch vụ và người dân về các quan điểm, mục tiêu, nội dung của Đề án để thống nhất hành động.</w:t>
      </w:r>
    </w:p>
    <w:p w:rsidR="00952E13" w:rsidRPr="00186DE5" w:rsidRDefault="00952E13" w:rsidP="00935784">
      <w:pPr>
        <w:pStyle w:val="Heading3"/>
        <w:rPr>
          <w:lang/>
        </w:rPr>
      </w:pPr>
      <w:bookmarkStart w:id="21" w:name="_Toc306867810"/>
      <w:bookmarkStart w:id="22" w:name="_Toc306867811"/>
      <w:bookmarkStart w:id="23" w:name="_Toc308163862"/>
      <w:r w:rsidRPr="00186DE5">
        <w:rPr>
          <w:lang/>
        </w:rPr>
        <w:t>2.2. Phát triển các thành phần kinh tế, các loại hình doanh nghiệp</w:t>
      </w:r>
      <w:bookmarkEnd w:id="22"/>
      <w:bookmarkEnd w:id="23"/>
    </w:p>
    <w:p w:rsidR="00952E13" w:rsidRPr="00186DE5" w:rsidRDefault="00952E13" w:rsidP="00935784">
      <w:pPr>
        <w:pStyle w:val="Para"/>
        <w:rPr>
          <w:noProof/>
          <w:lang/>
        </w:rPr>
      </w:pPr>
      <w:r w:rsidRPr="00186DE5">
        <w:rPr>
          <w:noProof/>
          <w:lang/>
        </w:rPr>
        <w:t xml:space="preserve">(1) Sở Nội vụ chủ trì phối hợp với các sở, ngành liên quan tiếp tục rà soát, đơn giản hóa các thủ tục hành chính, tạo môi trường kinh doanh thuận lợi và có giải pháp hỗ trợ doanh nghiệp, nhất là các doanh nghiệp nhỏ và vừa, trong việc tiếp cận các nguồn vốn vay, đào tạo lao động, tiếp cận thông tin pháp lý, xúc tiến thương mại, quảng bá thương hiệu, mở rộng thị trường xuất khẩu… Tạo điều kiện thuận lợi để hình thành các doanh nghiệp lớn, kinh doanh hiệu quả, có sức cạnh tranh cao, từng bước mở rộng ra thị trường khu vực và quốc tế. </w:t>
      </w:r>
    </w:p>
    <w:p w:rsidR="00952E13" w:rsidRPr="00186DE5" w:rsidRDefault="00952E13" w:rsidP="00935784">
      <w:pPr>
        <w:pStyle w:val="Para"/>
        <w:rPr>
          <w:noProof/>
          <w:lang/>
        </w:rPr>
      </w:pPr>
      <w:r w:rsidRPr="00186DE5">
        <w:rPr>
          <w:noProof/>
          <w:lang/>
        </w:rPr>
        <w:t xml:space="preserve">(2) Sở Kế hoạch và Đầu tư chủ trì phối hợp với các Sở Giao thông Vận tải, Sở Văn hóa, Thể thao và Du lịch, Sở Công </w:t>
      </w:r>
      <w:r w:rsidR="00935784" w:rsidRPr="00186DE5">
        <w:rPr>
          <w:noProof/>
          <w:lang/>
        </w:rPr>
        <w:t>T</w:t>
      </w:r>
      <w:r w:rsidRPr="00186DE5">
        <w:rPr>
          <w:noProof/>
          <w:lang/>
        </w:rPr>
        <w:t xml:space="preserve">hương, Ngân hàng Nhà nước - Chi nhánh Đà Nẵng xây dựng cơ chế, chính sách đột phá để khuyến khích việc các tập </w:t>
      </w:r>
      <w:r w:rsidRPr="00186DE5">
        <w:rPr>
          <w:noProof/>
          <w:lang/>
        </w:rPr>
        <w:lastRenderedPageBreak/>
        <w:t xml:space="preserve">đoàn/tổng công ty lớn thành lập hoặc chuyển hội sở chính đến Đà Nẵng, nhất là các ngân hàng, hãng hàng không (lấy </w:t>
      </w:r>
      <w:r w:rsidR="00935784" w:rsidRPr="00186DE5">
        <w:rPr>
          <w:noProof/>
          <w:lang/>
        </w:rPr>
        <w:t>C</w:t>
      </w:r>
      <w:r w:rsidRPr="00186DE5">
        <w:rPr>
          <w:noProof/>
          <w:lang/>
        </w:rPr>
        <w:t xml:space="preserve">ảng hàng không quốc tế Đà Nẵng làm căn cứ), khu du lịch có đẳng cấp quốc tế, doanh nghiệp phân phối xuyên quốc gia… </w:t>
      </w:r>
    </w:p>
    <w:p w:rsidR="00952E13" w:rsidRPr="00186DE5" w:rsidRDefault="00952E13" w:rsidP="00935784">
      <w:pPr>
        <w:pStyle w:val="Heading3"/>
        <w:rPr>
          <w:lang/>
        </w:rPr>
      </w:pPr>
      <w:bookmarkStart w:id="24" w:name="_Toc306867812"/>
      <w:bookmarkStart w:id="25" w:name="_Toc308163864"/>
      <w:bookmarkStart w:id="26" w:name="_Toc308163863"/>
      <w:bookmarkEnd w:id="21"/>
      <w:r w:rsidRPr="00186DE5">
        <w:rPr>
          <w:lang/>
        </w:rPr>
        <w:t>2.4. Hoàn thiện đồng bộ kết cấu hạ tầng, nhất là hạ tầng giao thông</w:t>
      </w:r>
      <w:bookmarkEnd w:id="26"/>
    </w:p>
    <w:p w:rsidR="00952E13" w:rsidRPr="00186DE5" w:rsidRDefault="00952E13" w:rsidP="00935784">
      <w:pPr>
        <w:pStyle w:val="Para"/>
        <w:rPr>
          <w:noProof/>
          <w:lang/>
        </w:rPr>
      </w:pPr>
      <w:r w:rsidRPr="00186DE5">
        <w:rPr>
          <w:noProof/>
          <w:lang/>
        </w:rPr>
        <w:t xml:space="preserve">(1) Sở Giao thông Vận tải chủ trì phối hợp với Sở Xây dựng tập trung rà soát và hoàn chỉnh quy hoạch khớp nối hệ thống công trình kỹ thuật hạ tầng của thành phố một cách đồng bộ, kết nối với trục giao thông Bắc - Nam (quốc lộ 1A, đường cao tốc Bắc - Nam, đường du lịch ven biển), các trục Hành lang kinh tế Đông - Tây (1 và 2) và quốc lộ 14B, đảm bảo liên kết nhiều phương thức vận tải hỗn hợp. </w:t>
      </w:r>
    </w:p>
    <w:p w:rsidR="00952E13" w:rsidRPr="00186DE5" w:rsidRDefault="00952E13" w:rsidP="00935784">
      <w:pPr>
        <w:pStyle w:val="Para"/>
        <w:rPr>
          <w:noProof/>
          <w:lang/>
        </w:rPr>
      </w:pPr>
      <w:r w:rsidRPr="00186DE5">
        <w:rPr>
          <w:noProof/>
          <w:lang/>
        </w:rPr>
        <w:t>(2) Sở Kế hoạch và Đầu tư chủ trì phối hợp với Sở Tài chính, Sở Giao thông Vận tải, Sở Giáo dục và Đào tạo, Cảng Đà Nẵng chủ động, tích cực làm việc với các bộ, ban ngành Trung ương liên quan kiến nghị Chính phủ sớm đầu tư triển khai xây dựng, hoàn thiện đồng bộ kết cấu hạ tầng, nhất là hạ tầng giao thông, các công trình hiện đại mang tầm quốc gia, quốc tế để thúc đẩy phát triển khu vực dịch vụ thành phố như mở rộng cảng Tiên Sa giai đoạn 2; xây dựng đường cao tốc Đà Nẵng - Quảng Ngãi; triển khai Đại học quốc tế Việt - Anh...</w:t>
      </w:r>
    </w:p>
    <w:p w:rsidR="00952E13" w:rsidRPr="00186DE5" w:rsidRDefault="00952E13" w:rsidP="00952E13">
      <w:pPr>
        <w:spacing w:before="120" w:line="247" w:lineRule="auto"/>
        <w:ind w:firstLine="720"/>
        <w:rPr>
          <w:b/>
          <w:lang/>
        </w:rPr>
      </w:pPr>
      <w:r w:rsidRPr="00186DE5">
        <w:rPr>
          <w:b/>
          <w:lang/>
        </w:rPr>
        <w:t>2.5. Đẩy mạnh liên kết kinh tế với các tỉnh trong khu vực miền Trung - Tây Nguyên</w:t>
      </w:r>
      <w:bookmarkEnd w:id="24"/>
      <w:bookmarkEnd w:id="25"/>
    </w:p>
    <w:p w:rsidR="00952E13" w:rsidRPr="00186DE5" w:rsidRDefault="00952E13" w:rsidP="00935784">
      <w:pPr>
        <w:pStyle w:val="Para"/>
        <w:rPr>
          <w:noProof/>
          <w:lang/>
        </w:rPr>
      </w:pPr>
      <w:r w:rsidRPr="00186DE5">
        <w:rPr>
          <w:noProof/>
          <w:lang/>
        </w:rPr>
        <w:t xml:space="preserve">Sở Kế hoạch và Đầu tư chủ trì phối hợp với Viện Nghiên cứu </w:t>
      </w:r>
      <w:r w:rsidR="000914F4" w:rsidRPr="00186DE5">
        <w:rPr>
          <w:noProof/>
          <w:lang/>
        </w:rPr>
        <w:t>p</w:t>
      </w:r>
      <w:r w:rsidRPr="00186DE5">
        <w:rPr>
          <w:noProof/>
          <w:lang/>
        </w:rPr>
        <w:t>hát triển Kinh tế - Xã hội Đà Nẵng và các sở, ngành liên quan thực hiện:</w:t>
      </w:r>
    </w:p>
    <w:p w:rsidR="00952E13" w:rsidRPr="00186DE5" w:rsidRDefault="00952E13" w:rsidP="00935784">
      <w:pPr>
        <w:pStyle w:val="Para"/>
        <w:rPr>
          <w:noProof/>
          <w:lang/>
        </w:rPr>
      </w:pPr>
      <w:r w:rsidRPr="00186DE5">
        <w:rPr>
          <w:noProof/>
          <w:lang/>
        </w:rPr>
        <w:t>- Thúc đẩy việc xây dựng một không gian liên kết kinh tế thống nhất trong toàn vùng và Đà Nẵng đóng vai trò là trung tâm dịch vụ nhằm hỗ trợ cho sự phát triển của cả Vùng</w:t>
      </w:r>
      <w:r w:rsidR="00935784" w:rsidRPr="00186DE5">
        <w:rPr>
          <w:noProof/>
          <w:lang/>
        </w:rPr>
        <w:t>;</w:t>
      </w:r>
    </w:p>
    <w:p w:rsidR="00952E13" w:rsidRPr="00186DE5" w:rsidRDefault="00952E13" w:rsidP="00935784">
      <w:pPr>
        <w:pStyle w:val="Para"/>
        <w:rPr>
          <w:noProof/>
          <w:lang/>
        </w:rPr>
      </w:pPr>
      <w:r w:rsidRPr="00186DE5">
        <w:rPr>
          <w:noProof/>
          <w:lang/>
        </w:rPr>
        <w:t>- Phối hợp với các tỉnh trong vùng hình thành một mạng lưới không gian du lịch với các tuyến, điểm, tour, khu du lịch phong phú, đa dạng gắn kết với con đường di sản văn hóa thế giới (Phong Nha - Huế - Hội An - Mỹ Sơn - Tây Nguyên)</w:t>
      </w:r>
      <w:r w:rsidR="00935784" w:rsidRPr="00186DE5">
        <w:rPr>
          <w:noProof/>
          <w:lang/>
        </w:rPr>
        <w:t>;</w:t>
      </w:r>
      <w:r w:rsidRPr="00186DE5">
        <w:rPr>
          <w:noProof/>
          <w:lang/>
        </w:rPr>
        <w:t xml:space="preserve"> </w:t>
      </w:r>
    </w:p>
    <w:p w:rsidR="00952E13" w:rsidRPr="00186DE5" w:rsidRDefault="00952E13" w:rsidP="00935784">
      <w:pPr>
        <w:pStyle w:val="Para"/>
        <w:rPr>
          <w:noProof/>
          <w:lang/>
        </w:rPr>
      </w:pPr>
      <w:r w:rsidRPr="00186DE5">
        <w:rPr>
          <w:noProof/>
          <w:lang/>
        </w:rPr>
        <w:t>- Hợp tác với các tỉnh trong vùng để phát triển hạ tầng giao thông liên tỉnh nhằm giảm chi phí vận chuyển, rút ngắn thời gian giao thông.</w:t>
      </w:r>
    </w:p>
    <w:p w:rsidR="00952E13" w:rsidRPr="00186DE5" w:rsidRDefault="00952E13" w:rsidP="00935784">
      <w:pPr>
        <w:pStyle w:val="Heading1"/>
        <w:rPr>
          <w:lang/>
        </w:rPr>
      </w:pPr>
      <w:bookmarkStart w:id="27" w:name="_Toc309193612"/>
      <w:r w:rsidRPr="00186DE5">
        <w:rPr>
          <w:lang/>
        </w:rPr>
        <w:t>III. TỔ CHỨC THỰC HIỆN</w:t>
      </w:r>
      <w:bookmarkStart w:id="28" w:name="_Toc308445240"/>
      <w:bookmarkStart w:id="29" w:name="_Toc308447483"/>
      <w:bookmarkStart w:id="30" w:name="_Toc308447834"/>
      <w:bookmarkStart w:id="31" w:name="_Toc309193613"/>
      <w:bookmarkEnd w:id="27"/>
    </w:p>
    <w:bookmarkEnd w:id="28"/>
    <w:bookmarkEnd w:id="29"/>
    <w:bookmarkEnd w:id="30"/>
    <w:bookmarkEnd w:id="31"/>
    <w:p w:rsidR="00952E13" w:rsidRPr="00186DE5" w:rsidRDefault="00952E13" w:rsidP="00935784">
      <w:pPr>
        <w:pStyle w:val="Para"/>
        <w:rPr>
          <w:lang/>
        </w:rPr>
      </w:pPr>
      <w:r w:rsidRPr="00186DE5">
        <w:rPr>
          <w:noProof/>
          <w:lang/>
        </w:rPr>
        <w:t xml:space="preserve">1. UBND thành phố thành lập một ban chỉ đạo thực hiện Đề án do một đồng chí Phó Chủ tịch UBND thành phố làm Trưởng ban, Giám đốc Sở Kế hoạch và Đầu tư làm Phó ban thường trực, lãnh đạo các sở, ban, ngành liên quan là thành viên để </w:t>
      </w:r>
      <w:r w:rsidRPr="00186DE5">
        <w:rPr>
          <w:lang/>
        </w:rPr>
        <w:t>tập trung điều phối toàn bộ hoạt động phát triển khu vực dịch vụ nhằm tăng cường hiệu lực và hiệu quả quản lý n</w:t>
      </w:r>
      <w:r w:rsidR="00E92302" w:rsidRPr="00186DE5">
        <w:rPr>
          <w:lang/>
        </w:rPr>
        <w:t>hà nước về phát triển dịch vụ.</w:t>
      </w:r>
    </w:p>
    <w:p w:rsidR="00B1537D" w:rsidRPr="00186DE5" w:rsidRDefault="00B1537D" w:rsidP="00B1537D">
      <w:pPr>
        <w:pStyle w:val="Para"/>
        <w:rPr>
          <w:noProof/>
          <w:lang/>
        </w:rPr>
      </w:pPr>
      <w:r w:rsidRPr="00186DE5">
        <w:rPr>
          <w:noProof/>
          <w:lang/>
        </w:rPr>
        <w:t xml:space="preserve">2. Sở Kế hoạch và Đầu tư làm đầu mối, phối hợp với sở Tài chính tham mưu UBND thành phố về việc cân đối các nguồn vốn, ban hành, điều chỉnh các cơ chế chính sách kịp thời; lồng ghép thực hiện các mục tiêu của Đề án với các mục tiêu của kế hoạch phát triển kinh tế - xã hội hàng năm, 5 năm; đồng thời quán triệt, triển khai đến các tổ chức, thành phần kinh tế, doanh nghiệp và theo dõi, định kỳ hàng năm báo </w:t>
      </w:r>
      <w:r w:rsidRPr="00186DE5">
        <w:rPr>
          <w:noProof/>
          <w:lang/>
        </w:rPr>
        <w:lastRenderedPageBreak/>
        <w:t>cáo kết quả về UBND thành phố, tổng kết Chương trình vào năm 2015.</w:t>
      </w:r>
    </w:p>
    <w:p w:rsidR="00B1537D" w:rsidRPr="00186DE5" w:rsidRDefault="00B1537D" w:rsidP="00B1537D">
      <w:pPr>
        <w:pStyle w:val="Para"/>
        <w:rPr>
          <w:noProof/>
          <w:lang/>
        </w:rPr>
      </w:pPr>
      <w:r w:rsidRPr="00186DE5">
        <w:rPr>
          <w:noProof/>
          <w:lang/>
        </w:rPr>
        <w:t xml:space="preserve">3. Trên cơ sở các mục tiêu, nhiệm vụ của Đề án, các sở: Văn hóa, Thể thao và Du lịch, Công Thương, Thông tin và Truyền thông, Giao thộng Vận tải, Tài chính, Giáo dục và Đào tạo, Y tế, Trung tâm Xúc tiến đầu tư và các sở, ngành, quận, huyện liên quan căn cứ từng dự án, nhiệm vụ được phân công, thực hiện chức năng quản lý nhà nước của từng đơn vị xây dựng, triển khai và thường xuyên quản lý, giám sát, đôn đốc các nhà đầu tư, các chủ dự án đẩy nhanh tiến độ và sớm đưa dự án vào hoạt động đúng kế hoạch./. </w:t>
      </w:r>
    </w:p>
    <w:p w:rsidR="00952E13" w:rsidRPr="00186DE5" w:rsidRDefault="00952E13" w:rsidP="00952E13">
      <w:pPr>
        <w:rPr>
          <w:noProof/>
          <w:lang/>
        </w:rPr>
      </w:pPr>
    </w:p>
    <w:tbl>
      <w:tblPr>
        <w:tblW w:w="0" w:type="auto"/>
        <w:tblLook w:val="01E0" w:firstRow="1" w:lastRow="1" w:firstColumn="1" w:lastColumn="1" w:noHBand="0" w:noVBand="0"/>
      </w:tblPr>
      <w:tblGrid>
        <w:gridCol w:w="4428"/>
        <w:gridCol w:w="4857"/>
      </w:tblGrid>
      <w:tr w:rsidR="00952E13" w:rsidRPr="00186DE5">
        <w:tc>
          <w:tcPr>
            <w:tcW w:w="4428" w:type="dxa"/>
          </w:tcPr>
          <w:p w:rsidR="00952E13" w:rsidRPr="00186DE5" w:rsidRDefault="00952E13" w:rsidP="00ED3EFA">
            <w:pPr>
              <w:autoSpaceDE w:val="0"/>
              <w:autoSpaceDN w:val="0"/>
              <w:adjustRightInd w:val="0"/>
              <w:rPr>
                <w:lang/>
              </w:rPr>
            </w:pPr>
          </w:p>
        </w:tc>
        <w:tc>
          <w:tcPr>
            <w:tcW w:w="4857" w:type="dxa"/>
          </w:tcPr>
          <w:p w:rsidR="00952E13" w:rsidRPr="00186DE5" w:rsidRDefault="003E11DB" w:rsidP="00952E13">
            <w:pPr>
              <w:pStyle w:val="Center4"/>
              <w:rPr>
                <w:lang/>
              </w:rPr>
            </w:pPr>
            <w:r>
              <w:rPr>
                <w:lang/>
              </w:rPr>
              <w:t xml:space="preserve">       </w:t>
            </w:r>
            <w:r w:rsidR="00952E13" w:rsidRPr="00186DE5">
              <w:rPr>
                <w:lang/>
              </w:rPr>
              <w:t>TM. ỦY BAN NHÂN DÂN</w:t>
            </w:r>
          </w:p>
          <w:p w:rsidR="00952E13" w:rsidRPr="00186DE5" w:rsidRDefault="003E11DB" w:rsidP="00952E13">
            <w:pPr>
              <w:pStyle w:val="Center4"/>
              <w:rPr>
                <w:lang/>
              </w:rPr>
            </w:pPr>
            <w:r>
              <w:rPr>
                <w:lang/>
              </w:rPr>
              <w:t xml:space="preserve">          </w:t>
            </w:r>
            <w:r w:rsidR="00952E13" w:rsidRPr="00186DE5">
              <w:rPr>
                <w:lang/>
              </w:rPr>
              <w:t>CHỦ TỊCH</w:t>
            </w:r>
          </w:p>
        </w:tc>
      </w:tr>
      <w:tr w:rsidR="00952E13" w:rsidRPr="00186DE5">
        <w:tc>
          <w:tcPr>
            <w:tcW w:w="4428" w:type="dxa"/>
          </w:tcPr>
          <w:p w:rsidR="00952E13" w:rsidRPr="00186DE5" w:rsidRDefault="00952E13" w:rsidP="00ED3EFA">
            <w:pPr>
              <w:autoSpaceDE w:val="0"/>
              <w:autoSpaceDN w:val="0"/>
              <w:adjustRightInd w:val="0"/>
              <w:rPr>
                <w:lang/>
              </w:rPr>
            </w:pPr>
          </w:p>
        </w:tc>
        <w:tc>
          <w:tcPr>
            <w:tcW w:w="4857" w:type="dxa"/>
          </w:tcPr>
          <w:p w:rsidR="00952E13" w:rsidRPr="00186DE5" w:rsidRDefault="00952E13" w:rsidP="00952E13">
            <w:pPr>
              <w:pStyle w:val="Center4"/>
              <w:rPr>
                <w:lang/>
              </w:rPr>
            </w:pPr>
          </w:p>
          <w:p w:rsidR="00952E13" w:rsidRPr="00186DE5" w:rsidRDefault="003E11DB" w:rsidP="00952E13">
            <w:pPr>
              <w:pStyle w:val="Center4"/>
            </w:pPr>
            <w:r>
              <w:rPr>
                <w:rFonts w:ascii="Calibri" w:hAnsi="Calibri"/>
              </w:rPr>
              <w:t xml:space="preserve">         </w:t>
            </w:r>
            <w:r w:rsidR="00E46E49" w:rsidRPr="00186DE5">
              <w:rPr>
                <w:rFonts w:ascii="Calibri" w:hAnsi="Calibri"/>
              </w:rPr>
              <w:t xml:space="preserve">  </w:t>
            </w:r>
            <w:r w:rsidR="00952E13" w:rsidRPr="00186DE5">
              <w:t>Văn Hữu Chiến</w:t>
            </w:r>
          </w:p>
        </w:tc>
      </w:tr>
    </w:tbl>
    <w:p w:rsidR="00263DAB" w:rsidRPr="00186DE5" w:rsidRDefault="00263DAB" w:rsidP="00952E13">
      <w:pPr>
        <w:sectPr w:rsidR="00263DAB" w:rsidRPr="00186DE5" w:rsidSect="003E11DB">
          <w:footerReference w:type="default" r:id="rId7"/>
          <w:pgSz w:w="11907" w:h="16840" w:code="9"/>
          <w:pgMar w:top="1474" w:right="1134" w:bottom="1134" w:left="1134" w:header="567" w:footer="567" w:gutter="0"/>
          <w:cols w:space="720"/>
          <w:titlePg/>
          <w:docGrid w:linePitch="381"/>
        </w:sectPr>
      </w:pPr>
    </w:p>
    <w:tbl>
      <w:tblPr>
        <w:tblW w:w="4909"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5458"/>
        <w:gridCol w:w="3221"/>
        <w:gridCol w:w="3080"/>
        <w:gridCol w:w="1680"/>
      </w:tblGrid>
      <w:tr w:rsidR="002E19AA" w:rsidRPr="00186DE5">
        <w:tc>
          <w:tcPr>
            <w:tcW w:w="5000" w:type="pct"/>
            <w:gridSpan w:val="5"/>
            <w:tcBorders>
              <w:top w:val="nil"/>
              <w:left w:val="nil"/>
              <w:bottom w:val="single" w:sz="4" w:space="0" w:color="auto"/>
              <w:right w:val="nil"/>
            </w:tcBorders>
            <w:tcMar>
              <w:left w:w="85" w:type="dxa"/>
              <w:right w:w="85" w:type="dxa"/>
            </w:tcMar>
            <w:vAlign w:val="center"/>
          </w:tcPr>
          <w:p w:rsidR="002E19AA" w:rsidRPr="00186DE5" w:rsidRDefault="002E19AA" w:rsidP="002E19AA">
            <w:pPr>
              <w:pStyle w:val="Center4"/>
              <w:rPr>
                <w:noProof/>
                <w:lang/>
              </w:rPr>
            </w:pPr>
            <w:r w:rsidRPr="00186DE5">
              <w:rPr>
                <w:noProof/>
                <w:lang/>
              </w:rPr>
              <w:lastRenderedPageBreak/>
              <w:t>PHỤ LỤC</w:t>
            </w:r>
          </w:p>
          <w:p w:rsidR="002E19AA" w:rsidRPr="00186DE5" w:rsidRDefault="002E19AA" w:rsidP="002E19AA">
            <w:pPr>
              <w:pStyle w:val="Center4"/>
              <w:rPr>
                <w:noProof/>
                <w:lang/>
              </w:rPr>
            </w:pPr>
            <w:r w:rsidRPr="00186DE5">
              <w:rPr>
                <w:noProof/>
                <w:lang/>
              </w:rPr>
              <w:t>KẾ HOẠCH TRIỂN KHAI THỰC HIỆN ĐỀ ÁN</w:t>
            </w:r>
          </w:p>
          <w:p w:rsidR="00B31FC6" w:rsidRPr="00186DE5" w:rsidRDefault="00B31FC6" w:rsidP="00B31FC6">
            <w:pPr>
              <w:rPr>
                <w:sz w:val="10"/>
                <w:szCs w:val="10"/>
              </w:rPr>
            </w:pPr>
          </w:p>
          <w:p w:rsidR="002C5954" w:rsidRPr="003E11DB" w:rsidRDefault="00B31FC6" w:rsidP="00B31FC6">
            <w:pPr>
              <w:pStyle w:val="Center2"/>
              <w:rPr>
                <w:sz w:val="28"/>
                <w:szCs w:val="28"/>
                <w:lang/>
              </w:rPr>
            </w:pPr>
            <w:r w:rsidRPr="003E11DB">
              <w:rPr>
                <w:sz w:val="28"/>
                <w:szCs w:val="28"/>
              </w:rPr>
              <w:t>(</w:t>
            </w:r>
            <w:r w:rsidRPr="003E11DB">
              <w:rPr>
                <w:i/>
                <w:sz w:val="28"/>
                <w:szCs w:val="28"/>
              </w:rPr>
              <w:t>Ban hành kèm theo Quyế</w:t>
            </w:r>
            <w:r w:rsidR="003E11DB" w:rsidRPr="003E11DB">
              <w:rPr>
                <w:i/>
                <w:sz w:val="28"/>
                <w:szCs w:val="28"/>
              </w:rPr>
              <w:t>t định số: 2551 /QĐ-UBND ngày 15 tháng 4</w:t>
            </w:r>
            <w:r w:rsidRPr="003E11DB">
              <w:rPr>
                <w:i/>
                <w:sz w:val="28"/>
                <w:szCs w:val="28"/>
              </w:rPr>
              <w:t xml:space="preserve"> năm 2012 của Ủy ban nhân dân thành phố Đà Nẵng</w:t>
            </w:r>
            <w:r w:rsidRPr="003E11DB">
              <w:rPr>
                <w:sz w:val="28"/>
                <w:szCs w:val="28"/>
              </w:rPr>
              <w:t>)</w:t>
            </w:r>
          </w:p>
          <w:p w:rsidR="00195EDA" w:rsidRPr="00186DE5" w:rsidRDefault="00195EDA" w:rsidP="002C5954">
            <w:pPr>
              <w:rPr>
                <w:lang/>
              </w:rPr>
            </w:pPr>
          </w:p>
        </w:tc>
      </w:tr>
      <w:tr w:rsidR="003E11DB" w:rsidRPr="00186DE5">
        <w:tc>
          <w:tcPr>
            <w:tcW w:w="248" w:type="pct"/>
            <w:tcMar>
              <w:left w:w="85" w:type="dxa"/>
              <w:right w:w="85" w:type="dxa"/>
            </w:tcMar>
            <w:vAlign w:val="center"/>
          </w:tcPr>
          <w:p w:rsidR="00485BF4" w:rsidRPr="00186DE5" w:rsidRDefault="00485BF4" w:rsidP="000A7B56">
            <w:pPr>
              <w:pStyle w:val="Center1"/>
            </w:pPr>
            <w:bookmarkStart w:id="32" w:name="_Toc309193615"/>
            <w:r w:rsidRPr="00186DE5">
              <w:t>STT</w:t>
            </w:r>
          </w:p>
        </w:tc>
        <w:tc>
          <w:tcPr>
            <w:tcW w:w="1930" w:type="pct"/>
            <w:tcMar>
              <w:left w:w="85" w:type="dxa"/>
              <w:right w:w="85" w:type="dxa"/>
            </w:tcMar>
            <w:vAlign w:val="center"/>
          </w:tcPr>
          <w:p w:rsidR="00485BF4" w:rsidRPr="00186DE5" w:rsidRDefault="00485BF4" w:rsidP="000A7B56">
            <w:pPr>
              <w:pStyle w:val="Center1"/>
            </w:pPr>
            <w:r w:rsidRPr="00186DE5">
              <w:t>Các dịch vụ trọng yếu</w:t>
            </w:r>
          </w:p>
        </w:tc>
        <w:tc>
          <w:tcPr>
            <w:tcW w:w="1139" w:type="pct"/>
            <w:tcMar>
              <w:left w:w="85" w:type="dxa"/>
              <w:right w:w="85" w:type="dxa"/>
            </w:tcMar>
            <w:vAlign w:val="center"/>
          </w:tcPr>
          <w:p w:rsidR="00485BF4" w:rsidRPr="00186DE5" w:rsidRDefault="00485BF4" w:rsidP="000A7B56">
            <w:pPr>
              <w:pStyle w:val="Center1"/>
              <w:rPr>
                <w:lang/>
              </w:rPr>
            </w:pPr>
            <w:r w:rsidRPr="00186DE5">
              <w:rPr>
                <w:lang/>
              </w:rPr>
              <w:t>Cơ quan chủ trì</w:t>
            </w:r>
          </w:p>
        </w:tc>
        <w:tc>
          <w:tcPr>
            <w:tcW w:w="1089" w:type="pct"/>
            <w:tcMar>
              <w:left w:w="85" w:type="dxa"/>
              <w:right w:w="85" w:type="dxa"/>
            </w:tcMar>
            <w:vAlign w:val="center"/>
          </w:tcPr>
          <w:p w:rsidR="00485BF4" w:rsidRPr="00186DE5" w:rsidRDefault="00485BF4" w:rsidP="000A7B56">
            <w:pPr>
              <w:pStyle w:val="Center1"/>
              <w:rPr>
                <w:lang/>
              </w:rPr>
            </w:pPr>
            <w:r w:rsidRPr="00186DE5">
              <w:rPr>
                <w:lang/>
              </w:rPr>
              <w:t>Cơ quan phối hợp</w:t>
            </w:r>
          </w:p>
        </w:tc>
        <w:tc>
          <w:tcPr>
            <w:tcW w:w="594" w:type="pct"/>
            <w:tcMar>
              <w:left w:w="85" w:type="dxa"/>
              <w:right w:w="85" w:type="dxa"/>
            </w:tcMar>
            <w:vAlign w:val="center"/>
          </w:tcPr>
          <w:p w:rsidR="00485BF4" w:rsidRPr="00186DE5" w:rsidRDefault="00485BF4" w:rsidP="000A7B56">
            <w:pPr>
              <w:pStyle w:val="Center1"/>
            </w:pPr>
            <w:r w:rsidRPr="00186DE5">
              <w:rPr>
                <w:lang/>
              </w:rPr>
              <w:t>Thời gian</w:t>
            </w:r>
            <w:r w:rsidRPr="00186DE5">
              <w:rPr>
                <w:lang/>
              </w:rPr>
              <w:br/>
              <w:t>hoàn thành</w:t>
            </w:r>
          </w:p>
        </w:tc>
      </w:tr>
      <w:tr w:rsidR="00485BF4" w:rsidRPr="00186DE5">
        <w:tc>
          <w:tcPr>
            <w:tcW w:w="248" w:type="pct"/>
            <w:tcMar>
              <w:left w:w="85" w:type="dxa"/>
              <w:right w:w="85" w:type="dxa"/>
            </w:tcMar>
          </w:tcPr>
          <w:p w:rsidR="00485BF4" w:rsidRPr="00186DE5" w:rsidRDefault="00485BF4" w:rsidP="000A7B56">
            <w:pPr>
              <w:jc w:val="center"/>
              <w:rPr>
                <w:b/>
              </w:rPr>
            </w:pPr>
            <w:r w:rsidRPr="00186DE5">
              <w:rPr>
                <w:b/>
                <w:lang/>
              </w:rPr>
              <w:t>I</w:t>
            </w:r>
          </w:p>
        </w:tc>
        <w:tc>
          <w:tcPr>
            <w:tcW w:w="4752" w:type="pct"/>
            <w:gridSpan w:val="4"/>
            <w:tcMar>
              <w:left w:w="85" w:type="dxa"/>
              <w:right w:w="85" w:type="dxa"/>
            </w:tcMar>
          </w:tcPr>
          <w:p w:rsidR="00485BF4" w:rsidRPr="00186DE5" w:rsidRDefault="00485BF4" w:rsidP="000A7B56">
            <w:pPr>
              <w:rPr>
                <w:b/>
              </w:rPr>
            </w:pPr>
            <w:r w:rsidRPr="00186DE5">
              <w:rPr>
                <w:b/>
                <w:lang/>
              </w:rPr>
              <w:t xml:space="preserve"> DU LỊCH</w:t>
            </w:r>
          </w:p>
        </w:tc>
      </w:tr>
      <w:tr w:rsidR="00485BF4" w:rsidRPr="00186DE5">
        <w:tc>
          <w:tcPr>
            <w:tcW w:w="248" w:type="pct"/>
            <w:tcMar>
              <w:left w:w="85" w:type="dxa"/>
              <w:right w:w="85" w:type="dxa"/>
            </w:tcMar>
          </w:tcPr>
          <w:p w:rsidR="00485BF4" w:rsidRPr="00186DE5" w:rsidRDefault="00485BF4" w:rsidP="000A7B56">
            <w:pPr>
              <w:jc w:val="center"/>
            </w:pPr>
            <w:r w:rsidRPr="00186DE5">
              <w:rPr>
                <w:lang/>
              </w:rPr>
              <w:t>1</w:t>
            </w:r>
          </w:p>
        </w:tc>
        <w:tc>
          <w:tcPr>
            <w:tcW w:w="4752" w:type="pct"/>
            <w:gridSpan w:val="4"/>
            <w:tcMar>
              <w:left w:w="85" w:type="dxa"/>
              <w:right w:w="85" w:type="dxa"/>
            </w:tcMar>
          </w:tcPr>
          <w:p w:rsidR="00485BF4" w:rsidRPr="00186DE5" w:rsidRDefault="00485BF4" w:rsidP="000A7B56">
            <w:pPr>
              <w:rPr>
                <w:lang/>
              </w:rPr>
            </w:pPr>
            <w:r w:rsidRPr="00186DE5">
              <w:rPr>
                <w:lang/>
              </w:rPr>
              <w:t>Công tác quy hoạch, đầu tư phát triển du lịch:</w:t>
            </w:r>
          </w:p>
        </w:tc>
      </w:tr>
      <w:tr w:rsidR="003E11DB" w:rsidRPr="00186DE5">
        <w:trPr>
          <w:trHeight w:val="959"/>
        </w:trPr>
        <w:tc>
          <w:tcPr>
            <w:tcW w:w="248" w:type="pct"/>
            <w:vMerge w:val="restart"/>
            <w:tcMar>
              <w:left w:w="85" w:type="dxa"/>
              <w:right w:w="85" w:type="dxa"/>
            </w:tcMar>
          </w:tcPr>
          <w:p w:rsidR="00485BF4" w:rsidRPr="00186DE5" w:rsidRDefault="00485BF4" w:rsidP="000A7B56">
            <w:pPr>
              <w:jc w:val="center"/>
              <w:rPr>
                <w:lang/>
              </w:rPr>
            </w:pPr>
          </w:p>
        </w:tc>
        <w:tc>
          <w:tcPr>
            <w:tcW w:w="1930" w:type="pct"/>
            <w:tcMar>
              <w:left w:w="85" w:type="dxa"/>
              <w:right w:w="85" w:type="dxa"/>
            </w:tcMar>
          </w:tcPr>
          <w:p w:rsidR="00485BF4" w:rsidRPr="00186DE5" w:rsidRDefault="00485BF4" w:rsidP="000A7B56">
            <w:pPr>
              <w:rPr>
                <w:noProof/>
                <w:lang/>
              </w:rPr>
            </w:pPr>
            <w:r w:rsidRPr="00186DE5">
              <w:rPr>
                <w:noProof/>
                <w:lang/>
              </w:rPr>
              <w:t>- Triển khai thực hiện Quy hoạch tổng thể của ngành Văn hóa, Thể thao và Du lịch đến năm 2020: khu bán đảo Sơn Trà, Công viên Văn hóa Lịch sử Ngũ Hành Sơn, khu du lịch Làng Vân, đèo Hải Vân và các khu vui chơi giải trí lớn khác</w:t>
            </w:r>
          </w:p>
        </w:tc>
        <w:tc>
          <w:tcPr>
            <w:tcW w:w="1139" w:type="pct"/>
            <w:tcMar>
              <w:left w:w="85" w:type="dxa"/>
              <w:right w:w="85" w:type="dxa"/>
            </w:tcMar>
          </w:tcPr>
          <w:p w:rsidR="004C4FA6" w:rsidRDefault="004C4FA6" w:rsidP="000A7B56">
            <w:pPr>
              <w:rPr>
                <w:noProof/>
                <w:lang/>
              </w:rPr>
            </w:pPr>
          </w:p>
          <w:p w:rsidR="004C4FA6" w:rsidRDefault="004C4FA6" w:rsidP="000A7B56">
            <w:pPr>
              <w:rPr>
                <w:noProof/>
                <w:lang/>
              </w:rPr>
            </w:pPr>
          </w:p>
          <w:p w:rsidR="004C4FA6" w:rsidRDefault="004C4FA6" w:rsidP="000A7B56">
            <w:pPr>
              <w:rPr>
                <w:noProof/>
                <w:lang/>
              </w:rPr>
            </w:pPr>
          </w:p>
          <w:p w:rsidR="00485BF4" w:rsidRPr="00186DE5" w:rsidRDefault="00485BF4" w:rsidP="000A7B56">
            <w:pPr>
              <w:rPr>
                <w:lang/>
              </w:rPr>
            </w:pPr>
            <w:r w:rsidRPr="00186DE5">
              <w:rPr>
                <w:noProof/>
                <w:lang/>
              </w:rPr>
              <w:t>Sở Văn hóa, Thể thao và Du lịch</w:t>
            </w:r>
          </w:p>
        </w:tc>
        <w:tc>
          <w:tcPr>
            <w:tcW w:w="1089" w:type="pct"/>
            <w:tcMar>
              <w:left w:w="85" w:type="dxa"/>
              <w:right w:w="85" w:type="dxa"/>
            </w:tcMar>
          </w:tcPr>
          <w:p w:rsidR="00485BF4" w:rsidRPr="000C16B8" w:rsidRDefault="00485BF4" w:rsidP="000A7B56">
            <w:pPr>
              <w:rPr>
                <w:noProof/>
              </w:rPr>
            </w:pPr>
            <w:r w:rsidRPr="00186DE5">
              <w:rPr>
                <w:noProof/>
                <w:lang/>
              </w:rPr>
              <w:t>- Sở Xây dựng</w:t>
            </w:r>
            <w:r w:rsidR="000C16B8">
              <w:rPr>
                <w:noProof/>
              </w:rPr>
              <w:t>;</w:t>
            </w:r>
            <w:r w:rsidRPr="00186DE5">
              <w:rPr>
                <w:noProof/>
                <w:lang/>
              </w:rPr>
              <w:t xml:space="preserve"> </w:t>
            </w:r>
            <w:r w:rsidR="000C16B8">
              <w:rPr>
                <w:noProof/>
              </w:rPr>
              <w:t>S</w:t>
            </w:r>
            <w:r w:rsidRPr="00186DE5">
              <w:rPr>
                <w:noProof/>
                <w:lang/>
              </w:rPr>
              <w:t>ở G</w:t>
            </w:r>
            <w:r w:rsidR="000C16B8">
              <w:rPr>
                <w:noProof/>
              </w:rPr>
              <w:t>iao thông Vận tải;</w:t>
            </w:r>
            <w:r w:rsidRPr="00186DE5">
              <w:rPr>
                <w:noProof/>
                <w:lang/>
              </w:rPr>
              <w:t xml:space="preserve"> </w:t>
            </w:r>
            <w:r w:rsidR="000C16B8">
              <w:rPr>
                <w:noProof/>
              </w:rPr>
              <w:t>S</w:t>
            </w:r>
            <w:r w:rsidRPr="00186DE5">
              <w:rPr>
                <w:noProof/>
                <w:lang/>
              </w:rPr>
              <w:t xml:space="preserve">ở </w:t>
            </w:r>
            <w:r w:rsidR="000C16B8">
              <w:rPr>
                <w:noProof/>
              </w:rPr>
              <w:t>Kế hoạch và Đầu tư;</w:t>
            </w:r>
            <w:r w:rsidRPr="00186DE5">
              <w:rPr>
                <w:noProof/>
                <w:lang/>
              </w:rPr>
              <w:t xml:space="preserve"> </w:t>
            </w:r>
            <w:r w:rsidR="000C16B8">
              <w:rPr>
                <w:noProof/>
              </w:rPr>
              <w:t>S</w:t>
            </w:r>
            <w:r w:rsidRPr="00186DE5">
              <w:rPr>
                <w:noProof/>
                <w:lang/>
              </w:rPr>
              <w:t>ở T</w:t>
            </w:r>
            <w:r w:rsidR="000C16B8">
              <w:rPr>
                <w:noProof/>
              </w:rPr>
              <w:t>ài chính;</w:t>
            </w:r>
          </w:p>
          <w:p w:rsidR="00485BF4" w:rsidRPr="005769A9" w:rsidRDefault="00485BF4" w:rsidP="000A7B56">
            <w:r w:rsidRPr="00186DE5">
              <w:rPr>
                <w:noProof/>
                <w:lang/>
              </w:rPr>
              <w:t xml:space="preserve">- </w:t>
            </w:r>
            <w:r w:rsidRPr="00186DE5">
              <w:rPr>
                <w:lang/>
              </w:rPr>
              <w:t>UBND các quận: Sơn Trà, Ngũ Hành Sơn, Liên Chiểu</w:t>
            </w:r>
            <w:r w:rsidR="005769A9">
              <w:t>.</w:t>
            </w:r>
          </w:p>
        </w:tc>
        <w:tc>
          <w:tcPr>
            <w:tcW w:w="594" w:type="pct"/>
            <w:tcMar>
              <w:left w:w="85" w:type="dxa"/>
              <w:right w:w="85" w:type="dxa"/>
            </w:tcMar>
          </w:tcPr>
          <w:p w:rsidR="003E11DB" w:rsidRDefault="003E11DB" w:rsidP="000C16B8">
            <w:pPr>
              <w:jc w:val="center"/>
              <w:rPr>
                <w:noProof/>
              </w:rPr>
            </w:pPr>
          </w:p>
          <w:p w:rsidR="003E11DB" w:rsidRDefault="003E11DB" w:rsidP="000C16B8">
            <w:pPr>
              <w:jc w:val="center"/>
              <w:rPr>
                <w:noProof/>
              </w:rPr>
            </w:pPr>
          </w:p>
          <w:p w:rsidR="00485BF4" w:rsidRPr="00186DE5" w:rsidRDefault="000C16B8" w:rsidP="000C16B8">
            <w:pPr>
              <w:jc w:val="center"/>
              <w:rPr>
                <w:noProof/>
                <w:lang/>
              </w:rPr>
            </w:pPr>
            <w:r>
              <w:rPr>
                <w:noProof/>
              </w:rPr>
              <w:t>2</w:t>
            </w:r>
            <w:r w:rsidR="00485BF4" w:rsidRPr="00186DE5">
              <w:rPr>
                <w:noProof/>
                <w:lang/>
              </w:rPr>
              <w:t>012</w:t>
            </w:r>
          </w:p>
        </w:tc>
      </w:tr>
      <w:tr w:rsidR="003E11DB" w:rsidRPr="00186DE5">
        <w:trPr>
          <w:trHeight w:val="959"/>
        </w:trPr>
        <w:tc>
          <w:tcPr>
            <w:tcW w:w="248" w:type="pct"/>
            <w:vMerge/>
            <w:tcMar>
              <w:left w:w="85" w:type="dxa"/>
              <w:right w:w="85" w:type="dxa"/>
            </w:tcMar>
          </w:tcPr>
          <w:p w:rsidR="00485BF4" w:rsidRPr="00186DE5" w:rsidRDefault="00485BF4" w:rsidP="000A7B56">
            <w:pPr>
              <w:jc w:val="center"/>
              <w:rPr>
                <w:lang/>
              </w:rPr>
            </w:pPr>
          </w:p>
        </w:tc>
        <w:tc>
          <w:tcPr>
            <w:tcW w:w="1930" w:type="pct"/>
            <w:tcMar>
              <w:left w:w="85" w:type="dxa"/>
              <w:right w:w="85" w:type="dxa"/>
            </w:tcMar>
          </w:tcPr>
          <w:p w:rsidR="00485BF4" w:rsidRPr="00186DE5" w:rsidRDefault="00485BF4" w:rsidP="000A7B56">
            <w:pPr>
              <w:rPr>
                <w:noProof/>
                <w:lang/>
              </w:rPr>
            </w:pPr>
            <w:r w:rsidRPr="00186DE5">
              <w:rPr>
                <w:noProof/>
                <w:lang/>
              </w:rPr>
              <w:t xml:space="preserve">- Quy hoạch và đầu tư phát triển hệ thống và dịch vụ: máy tra cứu thông tin, màn hình công cộng và chuỗi du lịch đường sông, biển, núi  </w:t>
            </w:r>
          </w:p>
        </w:tc>
        <w:tc>
          <w:tcPr>
            <w:tcW w:w="1139" w:type="pct"/>
            <w:tcMar>
              <w:left w:w="85" w:type="dxa"/>
              <w:right w:w="85" w:type="dxa"/>
            </w:tcMar>
          </w:tcPr>
          <w:p w:rsidR="004C4FA6" w:rsidRDefault="004C4FA6" w:rsidP="000A7B56">
            <w:pPr>
              <w:rPr>
                <w:lang/>
              </w:rPr>
            </w:pPr>
          </w:p>
          <w:p w:rsidR="00485BF4" w:rsidRPr="00186DE5" w:rsidRDefault="00485BF4" w:rsidP="000A7B56">
            <w:pPr>
              <w:rPr>
                <w:noProof/>
                <w:lang/>
              </w:rPr>
            </w:pPr>
            <w:r w:rsidRPr="00186DE5">
              <w:rPr>
                <w:lang/>
              </w:rPr>
              <w:t>Sở Văn hóa, Thể thao và Du lịch</w:t>
            </w:r>
          </w:p>
        </w:tc>
        <w:tc>
          <w:tcPr>
            <w:tcW w:w="1089" w:type="pct"/>
            <w:tcMar>
              <w:left w:w="85" w:type="dxa"/>
              <w:right w:w="85" w:type="dxa"/>
            </w:tcMar>
          </w:tcPr>
          <w:p w:rsidR="000C16B8" w:rsidRDefault="000C16B8" w:rsidP="000C16B8">
            <w:pPr>
              <w:rPr>
                <w:noProof/>
              </w:rPr>
            </w:pPr>
            <w:r>
              <w:rPr>
                <w:noProof/>
              </w:rPr>
              <w:t xml:space="preserve">- </w:t>
            </w:r>
            <w:r w:rsidR="00485BF4" w:rsidRPr="00186DE5">
              <w:rPr>
                <w:noProof/>
                <w:lang/>
              </w:rPr>
              <w:t>Sở Xây dựng</w:t>
            </w:r>
            <w:r>
              <w:rPr>
                <w:noProof/>
              </w:rPr>
              <w:t>;</w:t>
            </w:r>
          </w:p>
          <w:p w:rsidR="000C16B8" w:rsidRDefault="000C16B8" w:rsidP="000C16B8">
            <w:pPr>
              <w:rPr>
                <w:noProof/>
              </w:rPr>
            </w:pPr>
            <w:r>
              <w:rPr>
                <w:noProof/>
              </w:rPr>
              <w:t>-</w:t>
            </w:r>
            <w:r w:rsidR="00485BF4" w:rsidRPr="00186DE5">
              <w:rPr>
                <w:noProof/>
                <w:lang/>
              </w:rPr>
              <w:t xml:space="preserve"> </w:t>
            </w:r>
            <w:r>
              <w:rPr>
                <w:noProof/>
              </w:rPr>
              <w:t>S</w:t>
            </w:r>
            <w:r w:rsidRPr="00186DE5">
              <w:rPr>
                <w:noProof/>
                <w:lang/>
              </w:rPr>
              <w:t xml:space="preserve">ở </w:t>
            </w:r>
            <w:r>
              <w:rPr>
                <w:noProof/>
              </w:rPr>
              <w:t>Kế hoạch và Đầu tư;</w:t>
            </w:r>
          </w:p>
          <w:p w:rsidR="00485BF4" w:rsidRPr="00186DE5" w:rsidRDefault="000C16B8" w:rsidP="000C16B8">
            <w:pPr>
              <w:rPr>
                <w:noProof/>
                <w:lang/>
              </w:rPr>
            </w:pPr>
            <w:r>
              <w:rPr>
                <w:noProof/>
              </w:rPr>
              <w:t>-</w:t>
            </w:r>
            <w:r w:rsidRPr="00186DE5">
              <w:rPr>
                <w:noProof/>
                <w:lang/>
              </w:rPr>
              <w:t xml:space="preserve"> </w:t>
            </w:r>
            <w:r>
              <w:rPr>
                <w:noProof/>
              </w:rPr>
              <w:t>S</w:t>
            </w:r>
            <w:r w:rsidRPr="00186DE5">
              <w:rPr>
                <w:noProof/>
                <w:lang/>
              </w:rPr>
              <w:t>ở T</w:t>
            </w:r>
            <w:r>
              <w:rPr>
                <w:noProof/>
              </w:rPr>
              <w:t>ài chính</w:t>
            </w:r>
            <w:r w:rsidR="005769A9">
              <w:rPr>
                <w:noProof/>
              </w:rPr>
              <w:t>.</w:t>
            </w:r>
          </w:p>
        </w:tc>
        <w:tc>
          <w:tcPr>
            <w:tcW w:w="594" w:type="pct"/>
            <w:tcMar>
              <w:left w:w="85" w:type="dxa"/>
              <w:right w:w="85" w:type="dxa"/>
            </w:tcMar>
          </w:tcPr>
          <w:p w:rsidR="003E11DB" w:rsidRDefault="003E11DB" w:rsidP="000A7B56">
            <w:pPr>
              <w:jc w:val="center"/>
            </w:pPr>
          </w:p>
          <w:p w:rsidR="00485BF4" w:rsidRPr="00186DE5" w:rsidRDefault="00485BF4" w:rsidP="000A7B56">
            <w:pPr>
              <w:jc w:val="center"/>
            </w:pPr>
            <w:r w:rsidRPr="00186DE5">
              <w:t>2012</w:t>
            </w:r>
          </w:p>
        </w:tc>
      </w:tr>
      <w:tr w:rsidR="003E11DB" w:rsidRPr="00186DE5">
        <w:trPr>
          <w:trHeight w:val="1245"/>
        </w:trPr>
        <w:tc>
          <w:tcPr>
            <w:tcW w:w="248" w:type="pct"/>
            <w:vMerge/>
            <w:tcMar>
              <w:left w:w="85" w:type="dxa"/>
              <w:right w:w="85" w:type="dxa"/>
            </w:tcMar>
          </w:tcPr>
          <w:p w:rsidR="00485BF4" w:rsidRPr="00186DE5" w:rsidRDefault="00485BF4" w:rsidP="000A7B56">
            <w:pPr>
              <w:jc w:val="center"/>
              <w:rPr>
                <w:lang/>
              </w:rPr>
            </w:pPr>
          </w:p>
        </w:tc>
        <w:tc>
          <w:tcPr>
            <w:tcW w:w="1930" w:type="pct"/>
            <w:tcMar>
              <w:left w:w="85" w:type="dxa"/>
              <w:right w:w="85" w:type="dxa"/>
            </w:tcMar>
          </w:tcPr>
          <w:p w:rsidR="00485BF4" w:rsidRPr="00186DE5" w:rsidRDefault="00485BF4" w:rsidP="000A7B56">
            <w:pPr>
              <w:rPr>
                <w:noProof/>
                <w:lang/>
              </w:rPr>
            </w:pPr>
            <w:r w:rsidRPr="00186DE5">
              <w:rPr>
                <w:noProof/>
                <w:lang/>
              </w:rPr>
              <w:t xml:space="preserve">- Lập dự án quy hoạch các làng nghề truyền thống </w:t>
            </w:r>
          </w:p>
        </w:tc>
        <w:tc>
          <w:tcPr>
            <w:tcW w:w="1139" w:type="pct"/>
            <w:tcMar>
              <w:left w:w="85" w:type="dxa"/>
              <w:right w:w="85" w:type="dxa"/>
            </w:tcMar>
          </w:tcPr>
          <w:p w:rsidR="004C4FA6" w:rsidRDefault="004C4FA6" w:rsidP="000A7B56">
            <w:pPr>
              <w:rPr>
                <w:lang/>
              </w:rPr>
            </w:pPr>
          </w:p>
          <w:p w:rsidR="004C4FA6" w:rsidRDefault="004C4FA6" w:rsidP="000A7B56">
            <w:pPr>
              <w:rPr>
                <w:lang/>
              </w:rPr>
            </w:pPr>
          </w:p>
          <w:p w:rsidR="00485BF4" w:rsidRPr="00186DE5" w:rsidRDefault="00485BF4" w:rsidP="000A7B56">
            <w:pPr>
              <w:rPr>
                <w:lang/>
              </w:rPr>
            </w:pPr>
            <w:r w:rsidRPr="00186DE5">
              <w:rPr>
                <w:lang/>
              </w:rPr>
              <w:t>Sở Nông nghiệp và Phát triển nông thôn</w:t>
            </w:r>
          </w:p>
        </w:tc>
        <w:tc>
          <w:tcPr>
            <w:tcW w:w="1089" w:type="pct"/>
            <w:tcMar>
              <w:left w:w="85" w:type="dxa"/>
              <w:right w:w="85" w:type="dxa"/>
            </w:tcMar>
          </w:tcPr>
          <w:p w:rsidR="00485BF4" w:rsidRPr="000C16B8" w:rsidRDefault="00485BF4" w:rsidP="000A7B56">
            <w:r w:rsidRPr="00186DE5">
              <w:rPr>
                <w:noProof/>
                <w:lang/>
              </w:rPr>
              <w:t xml:space="preserve">- </w:t>
            </w:r>
            <w:r w:rsidRPr="00186DE5">
              <w:rPr>
                <w:lang/>
              </w:rPr>
              <w:t>Viện Nghiên cứu phát triển KT-XH Đà Nẵng</w:t>
            </w:r>
            <w:r w:rsidR="000C16B8">
              <w:t>;</w:t>
            </w:r>
          </w:p>
          <w:p w:rsidR="000C16B8" w:rsidRDefault="00485BF4" w:rsidP="000C16B8">
            <w:pPr>
              <w:rPr>
                <w:noProof/>
              </w:rPr>
            </w:pPr>
            <w:r w:rsidRPr="00186DE5">
              <w:rPr>
                <w:noProof/>
                <w:lang/>
              </w:rPr>
              <w:t xml:space="preserve">- </w:t>
            </w:r>
            <w:r w:rsidRPr="00186DE5">
              <w:rPr>
                <w:lang/>
              </w:rPr>
              <w:t>Sở Văn hóa, Thể thao và Du lịch; Sở Công Thương</w:t>
            </w:r>
            <w:r w:rsidR="000C16B8">
              <w:t>;</w:t>
            </w:r>
            <w:r w:rsidRPr="00186DE5">
              <w:rPr>
                <w:lang/>
              </w:rPr>
              <w:t xml:space="preserve"> </w:t>
            </w:r>
            <w:r w:rsidR="000C16B8">
              <w:rPr>
                <w:noProof/>
              </w:rPr>
              <w:t>S</w:t>
            </w:r>
            <w:r w:rsidR="000C16B8" w:rsidRPr="00186DE5">
              <w:rPr>
                <w:noProof/>
                <w:lang/>
              </w:rPr>
              <w:t xml:space="preserve">ở </w:t>
            </w:r>
            <w:r w:rsidR="000C16B8">
              <w:rPr>
                <w:noProof/>
              </w:rPr>
              <w:t>Kế hoạch và Đầu tư;</w:t>
            </w:r>
          </w:p>
          <w:p w:rsidR="00485BF4" w:rsidRPr="000C16B8" w:rsidRDefault="000C16B8" w:rsidP="000C16B8">
            <w:pPr>
              <w:rPr>
                <w:noProof/>
              </w:rPr>
            </w:pPr>
            <w:r>
              <w:rPr>
                <w:noProof/>
              </w:rPr>
              <w:t>-</w:t>
            </w:r>
            <w:r w:rsidR="00485BF4" w:rsidRPr="00186DE5">
              <w:rPr>
                <w:lang/>
              </w:rPr>
              <w:t xml:space="preserve"> Liên minh H</w:t>
            </w:r>
            <w:r>
              <w:t>ợp tác xã TP</w:t>
            </w:r>
            <w:r w:rsidR="005769A9">
              <w:t>.</w:t>
            </w:r>
          </w:p>
        </w:tc>
        <w:tc>
          <w:tcPr>
            <w:tcW w:w="594" w:type="pct"/>
            <w:tcMar>
              <w:left w:w="85" w:type="dxa"/>
              <w:right w:w="85" w:type="dxa"/>
            </w:tcMar>
          </w:tcPr>
          <w:p w:rsidR="003E11DB" w:rsidRDefault="003E11DB" w:rsidP="000A7B56">
            <w:pPr>
              <w:jc w:val="center"/>
              <w:rPr>
                <w:lang/>
              </w:rPr>
            </w:pPr>
          </w:p>
          <w:p w:rsidR="003E11DB" w:rsidRDefault="003E11DB" w:rsidP="000A7B56">
            <w:pPr>
              <w:jc w:val="center"/>
              <w:rPr>
                <w:lang/>
              </w:rPr>
            </w:pPr>
          </w:p>
          <w:p w:rsidR="00485BF4" w:rsidRPr="00186DE5" w:rsidRDefault="00485BF4" w:rsidP="000A7B56">
            <w:pPr>
              <w:jc w:val="center"/>
              <w:rPr>
                <w:noProof/>
              </w:rPr>
            </w:pPr>
            <w:r w:rsidRPr="00186DE5">
              <w:rPr>
                <w:lang/>
              </w:rPr>
              <w:t>201</w:t>
            </w:r>
            <w:r w:rsidRPr="00186DE5">
              <w:t>3</w:t>
            </w:r>
          </w:p>
        </w:tc>
      </w:tr>
      <w:tr w:rsidR="00485BF4" w:rsidRPr="00186DE5">
        <w:tc>
          <w:tcPr>
            <w:tcW w:w="248" w:type="pct"/>
            <w:tcMar>
              <w:left w:w="85" w:type="dxa"/>
              <w:right w:w="85" w:type="dxa"/>
            </w:tcMar>
          </w:tcPr>
          <w:p w:rsidR="00485BF4" w:rsidRPr="00186DE5" w:rsidRDefault="00485BF4" w:rsidP="000A7B56">
            <w:pPr>
              <w:jc w:val="center"/>
              <w:rPr>
                <w:lang/>
              </w:rPr>
            </w:pPr>
            <w:r w:rsidRPr="00186DE5">
              <w:t>2</w:t>
            </w:r>
          </w:p>
        </w:tc>
        <w:tc>
          <w:tcPr>
            <w:tcW w:w="4752" w:type="pct"/>
            <w:gridSpan w:val="4"/>
            <w:tcMar>
              <w:left w:w="85" w:type="dxa"/>
              <w:right w:w="85" w:type="dxa"/>
            </w:tcMar>
          </w:tcPr>
          <w:p w:rsidR="00485BF4" w:rsidRPr="00186DE5" w:rsidRDefault="00485BF4" w:rsidP="000A7B56">
            <w:pPr>
              <w:rPr>
                <w:lang/>
              </w:rPr>
            </w:pPr>
            <w:r w:rsidRPr="00186DE5">
              <w:rPr>
                <w:lang/>
              </w:rPr>
              <w:t>Xúc tiến phát triển thị trường, sản phẩm và quảng bá du lịch Đà Nẵng:</w:t>
            </w:r>
          </w:p>
        </w:tc>
      </w:tr>
      <w:tr w:rsidR="003E11DB" w:rsidRPr="00186DE5">
        <w:tc>
          <w:tcPr>
            <w:tcW w:w="248" w:type="pct"/>
            <w:vMerge w:val="restart"/>
            <w:tcMar>
              <w:left w:w="85" w:type="dxa"/>
              <w:right w:w="85" w:type="dxa"/>
            </w:tcMar>
          </w:tcPr>
          <w:p w:rsidR="00485BF4" w:rsidRPr="00186DE5" w:rsidRDefault="00485BF4" w:rsidP="000A7B56">
            <w:pPr>
              <w:jc w:val="center"/>
              <w:rPr>
                <w:lang/>
              </w:rPr>
            </w:pPr>
          </w:p>
        </w:tc>
        <w:tc>
          <w:tcPr>
            <w:tcW w:w="1930" w:type="pct"/>
            <w:tcMar>
              <w:left w:w="85" w:type="dxa"/>
              <w:right w:w="85" w:type="dxa"/>
            </w:tcMar>
          </w:tcPr>
          <w:p w:rsidR="00485BF4" w:rsidRPr="00186DE5" w:rsidRDefault="00485BF4" w:rsidP="000A7B56">
            <w:pPr>
              <w:rPr>
                <w:lang/>
              </w:rPr>
            </w:pPr>
            <w:r w:rsidRPr="00186DE5">
              <w:rPr>
                <w:lang/>
              </w:rPr>
              <w:t>- Triển khai thực hiện chương trình phát triển sản xuất sản phẩm lưu niệm du lịch.</w:t>
            </w:r>
          </w:p>
        </w:tc>
        <w:tc>
          <w:tcPr>
            <w:tcW w:w="1139" w:type="pct"/>
            <w:tcMar>
              <w:left w:w="85" w:type="dxa"/>
              <w:right w:w="85" w:type="dxa"/>
            </w:tcMar>
          </w:tcPr>
          <w:p w:rsidR="004C4FA6" w:rsidRDefault="004C4FA6" w:rsidP="000A7B56">
            <w:pPr>
              <w:rPr>
                <w:lang/>
              </w:rPr>
            </w:pPr>
            <w:r>
              <w:rPr>
                <w:lang/>
              </w:rPr>
              <w:t xml:space="preserve"> </w:t>
            </w:r>
          </w:p>
          <w:p w:rsidR="004C4FA6" w:rsidRDefault="004C4FA6" w:rsidP="000A7B56">
            <w:pPr>
              <w:rPr>
                <w:lang/>
              </w:rPr>
            </w:pPr>
          </w:p>
          <w:p w:rsidR="004C4FA6" w:rsidRDefault="004C4FA6" w:rsidP="004C4FA6">
            <w:pPr>
              <w:jc w:val="center"/>
              <w:rPr>
                <w:lang/>
              </w:rPr>
            </w:pPr>
          </w:p>
          <w:p w:rsidR="00485BF4" w:rsidRPr="00186DE5" w:rsidRDefault="00485BF4" w:rsidP="004C4FA6">
            <w:pPr>
              <w:jc w:val="center"/>
            </w:pPr>
            <w:r w:rsidRPr="00186DE5">
              <w:rPr>
                <w:lang/>
              </w:rPr>
              <w:t>Sở Công Thương</w:t>
            </w:r>
          </w:p>
        </w:tc>
        <w:tc>
          <w:tcPr>
            <w:tcW w:w="1089" w:type="pct"/>
            <w:tcMar>
              <w:left w:w="85" w:type="dxa"/>
              <w:right w:w="85" w:type="dxa"/>
            </w:tcMar>
          </w:tcPr>
          <w:p w:rsidR="005769A9" w:rsidRDefault="005769A9" w:rsidP="005769A9">
            <w:pPr>
              <w:rPr>
                <w:noProof/>
              </w:rPr>
            </w:pPr>
            <w:r>
              <w:rPr>
                <w:noProof/>
                <w:spacing w:val="-10"/>
              </w:rPr>
              <w:lastRenderedPageBreak/>
              <w:t xml:space="preserve">- </w:t>
            </w:r>
            <w:r w:rsidR="00485BF4" w:rsidRPr="00186DE5">
              <w:rPr>
                <w:noProof/>
                <w:spacing w:val="-10"/>
                <w:lang/>
              </w:rPr>
              <w:t>Sở Văn hóa, Thể thao và Du lịch</w:t>
            </w:r>
            <w:r>
              <w:rPr>
                <w:noProof/>
                <w:spacing w:val="-10"/>
              </w:rPr>
              <w:t>;</w:t>
            </w:r>
            <w:r>
              <w:rPr>
                <w:noProof/>
              </w:rPr>
              <w:t xml:space="preserve"> S</w:t>
            </w:r>
            <w:r w:rsidRPr="00186DE5">
              <w:rPr>
                <w:noProof/>
                <w:lang/>
              </w:rPr>
              <w:t xml:space="preserve">ở </w:t>
            </w:r>
            <w:r>
              <w:rPr>
                <w:noProof/>
              </w:rPr>
              <w:t xml:space="preserve">Kế hoạch và </w:t>
            </w:r>
            <w:r>
              <w:rPr>
                <w:noProof/>
              </w:rPr>
              <w:lastRenderedPageBreak/>
              <w:t>Đầu tư;</w:t>
            </w:r>
            <w:r w:rsidRPr="00186DE5">
              <w:rPr>
                <w:noProof/>
                <w:lang/>
              </w:rPr>
              <w:t xml:space="preserve"> </w:t>
            </w:r>
            <w:r>
              <w:rPr>
                <w:noProof/>
              </w:rPr>
              <w:t>S</w:t>
            </w:r>
            <w:r w:rsidRPr="00186DE5">
              <w:rPr>
                <w:noProof/>
                <w:lang/>
              </w:rPr>
              <w:t>ở T</w:t>
            </w:r>
            <w:r>
              <w:rPr>
                <w:noProof/>
              </w:rPr>
              <w:t>ài chính;</w:t>
            </w:r>
          </w:p>
          <w:p w:rsidR="00485BF4" w:rsidRPr="00186DE5" w:rsidRDefault="005769A9" w:rsidP="005769A9">
            <w:r>
              <w:rPr>
                <w:noProof/>
              </w:rPr>
              <w:t>-</w:t>
            </w:r>
            <w:r w:rsidRPr="00186DE5">
              <w:rPr>
                <w:lang/>
              </w:rPr>
              <w:t xml:space="preserve"> Liên minh H</w:t>
            </w:r>
            <w:r>
              <w:t>ợp tác xã TP.</w:t>
            </w:r>
          </w:p>
        </w:tc>
        <w:tc>
          <w:tcPr>
            <w:tcW w:w="594" w:type="pct"/>
            <w:tcMar>
              <w:left w:w="85" w:type="dxa"/>
              <w:right w:w="85" w:type="dxa"/>
            </w:tcMar>
          </w:tcPr>
          <w:p w:rsidR="003E11DB" w:rsidRDefault="003E11DB" w:rsidP="000A7B56">
            <w:pPr>
              <w:jc w:val="center"/>
            </w:pPr>
          </w:p>
          <w:p w:rsidR="00485BF4" w:rsidRPr="00186DE5" w:rsidRDefault="00485BF4" w:rsidP="000A7B56">
            <w:pPr>
              <w:jc w:val="center"/>
            </w:pPr>
            <w:r w:rsidRPr="00186DE5">
              <w:t>2012</w:t>
            </w:r>
          </w:p>
        </w:tc>
      </w:tr>
      <w:tr w:rsidR="003E11DB" w:rsidRPr="00186DE5">
        <w:trPr>
          <w:trHeight w:val="70"/>
        </w:trPr>
        <w:tc>
          <w:tcPr>
            <w:tcW w:w="248" w:type="pct"/>
            <w:vMerge/>
            <w:tcMar>
              <w:left w:w="85" w:type="dxa"/>
              <w:right w:w="85" w:type="dxa"/>
            </w:tcMar>
          </w:tcPr>
          <w:p w:rsidR="00485BF4" w:rsidRPr="00186DE5" w:rsidRDefault="00485BF4" w:rsidP="000A7B56">
            <w:pPr>
              <w:jc w:val="center"/>
              <w:rPr>
                <w:lang/>
              </w:rPr>
            </w:pPr>
          </w:p>
        </w:tc>
        <w:tc>
          <w:tcPr>
            <w:tcW w:w="1930" w:type="pct"/>
            <w:tcMar>
              <w:left w:w="85" w:type="dxa"/>
              <w:right w:w="85" w:type="dxa"/>
            </w:tcMar>
          </w:tcPr>
          <w:p w:rsidR="00485BF4" w:rsidRPr="00186DE5" w:rsidRDefault="00485BF4" w:rsidP="000A7B56">
            <w:pPr>
              <w:rPr>
                <w:spacing w:val="-10"/>
                <w:lang/>
              </w:rPr>
            </w:pPr>
            <w:r w:rsidRPr="00186DE5">
              <w:rPr>
                <w:spacing w:val="-10"/>
                <w:lang/>
              </w:rPr>
              <w:t xml:space="preserve">- Xây dựng các chương trình xúc tiến và quảng bá du lịch </w:t>
            </w:r>
          </w:p>
        </w:tc>
        <w:tc>
          <w:tcPr>
            <w:tcW w:w="1139" w:type="pct"/>
            <w:tcMar>
              <w:left w:w="85" w:type="dxa"/>
              <w:right w:w="85" w:type="dxa"/>
            </w:tcMar>
          </w:tcPr>
          <w:p w:rsidR="00485BF4" w:rsidRPr="00186DE5" w:rsidRDefault="00485BF4" w:rsidP="000A7B56">
            <w:pPr>
              <w:rPr>
                <w:lang/>
              </w:rPr>
            </w:pPr>
            <w:r w:rsidRPr="00186DE5">
              <w:rPr>
                <w:lang/>
              </w:rPr>
              <w:t>Sở Văn hóa, Thể thao và Du lịch</w:t>
            </w:r>
          </w:p>
        </w:tc>
        <w:tc>
          <w:tcPr>
            <w:tcW w:w="1089" w:type="pct"/>
            <w:tcMar>
              <w:left w:w="85" w:type="dxa"/>
              <w:right w:w="85" w:type="dxa"/>
            </w:tcMar>
          </w:tcPr>
          <w:p w:rsidR="00485BF4" w:rsidRPr="00186DE5" w:rsidRDefault="00485BF4" w:rsidP="000A7B56">
            <w:pPr>
              <w:rPr>
                <w:lang/>
              </w:rPr>
            </w:pPr>
            <w:r w:rsidRPr="00186DE5">
              <w:rPr>
                <w:lang/>
              </w:rPr>
              <w:t>UBND các quận, huyện</w:t>
            </w:r>
          </w:p>
        </w:tc>
        <w:tc>
          <w:tcPr>
            <w:tcW w:w="594" w:type="pct"/>
            <w:tcMar>
              <w:left w:w="85" w:type="dxa"/>
              <w:right w:w="85" w:type="dxa"/>
            </w:tcMar>
          </w:tcPr>
          <w:p w:rsidR="00485BF4" w:rsidRPr="00186DE5" w:rsidRDefault="00485BF4" w:rsidP="000A7B56">
            <w:pPr>
              <w:jc w:val="center"/>
              <w:rPr>
                <w:lang/>
              </w:rPr>
            </w:pPr>
            <w:r w:rsidRPr="00186DE5">
              <w:rPr>
                <w:lang/>
              </w:rPr>
              <w:t>2012</w:t>
            </w:r>
          </w:p>
        </w:tc>
      </w:tr>
      <w:tr w:rsidR="003E11DB" w:rsidRPr="00186DE5">
        <w:tc>
          <w:tcPr>
            <w:tcW w:w="248" w:type="pct"/>
            <w:vMerge/>
            <w:tcMar>
              <w:left w:w="85" w:type="dxa"/>
              <w:right w:w="85" w:type="dxa"/>
            </w:tcMar>
          </w:tcPr>
          <w:p w:rsidR="00485BF4" w:rsidRPr="00186DE5" w:rsidRDefault="00485BF4" w:rsidP="000A7B56">
            <w:pPr>
              <w:jc w:val="center"/>
              <w:rPr>
                <w:lang/>
              </w:rPr>
            </w:pPr>
          </w:p>
        </w:tc>
        <w:tc>
          <w:tcPr>
            <w:tcW w:w="1930" w:type="pct"/>
            <w:tcMar>
              <w:left w:w="85" w:type="dxa"/>
              <w:right w:w="85" w:type="dxa"/>
            </w:tcMar>
          </w:tcPr>
          <w:p w:rsidR="00485BF4" w:rsidRPr="00186DE5" w:rsidRDefault="00485BF4" w:rsidP="000A7B56">
            <w:pPr>
              <w:rPr>
                <w:lang/>
              </w:rPr>
            </w:pPr>
            <w:r w:rsidRPr="00186DE5">
              <w:rPr>
                <w:lang/>
              </w:rPr>
              <w:t xml:space="preserve">- Xây dựng và triển khai nhiệm vụ </w:t>
            </w:r>
            <w:r w:rsidRPr="00186DE5">
              <w:rPr>
                <w:i/>
                <w:lang/>
              </w:rPr>
              <w:t>“Phát triển thị trường khách du lịch trọng điểm cho thành phố Đà Nẵng”</w:t>
            </w:r>
          </w:p>
        </w:tc>
        <w:tc>
          <w:tcPr>
            <w:tcW w:w="1139" w:type="pct"/>
            <w:tcMar>
              <w:left w:w="85" w:type="dxa"/>
              <w:right w:w="85" w:type="dxa"/>
            </w:tcMar>
          </w:tcPr>
          <w:p w:rsidR="00485BF4" w:rsidRPr="00186DE5" w:rsidRDefault="00485BF4" w:rsidP="000A7B56">
            <w:pPr>
              <w:rPr>
                <w:lang/>
              </w:rPr>
            </w:pPr>
            <w:r w:rsidRPr="00186DE5">
              <w:rPr>
                <w:lang/>
              </w:rPr>
              <w:t xml:space="preserve">Viện Nghiên cứu phát triển KT-XH Đà Nẵng </w:t>
            </w:r>
          </w:p>
        </w:tc>
        <w:tc>
          <w:tcPr>
            <w:tcW w:w="1089" w:type="pct"/>
            <w:tcMar>
              <w:left w:w="85" w:type="dxa"/>
              <w:right w:w="85" w:type="dxa"/>
            </w:tcMar>
          </w:tcPr>
          <w:p w:rsidR="005769A9" w:rsidRPr="004C4FA6" w:rsidRDefault="005769A9" w:rsidP="005769A9">
            <w:pPr>
              <w:rPr>
                <w:noProof/>
                <w:spacing w:val="-10"/>
                <w:w w:val="90"/>
              </w:rPr>
            </w:pPr>
            <w:r w:rsidRPr="004C4FA6">
              <w:rPr>
                <w:b/>
                <w:w w:val="90"/>
              </w:rPr>
              <w:t>-</w:t>
            </w:r>
            <w:r w:rsidRPr="004C4FA6">
              <w:rPr>
                <w:b/>
                <w:w w:val="90"/>
                <w:lang/>
              </w:rPr>
              <w:t xml:space="preserve"> </w:t>
            </w:r>
            <w:r w:rsidRPr="004C4FA6">
              <w:rPr>
                <w:noProof/>
                <w:spacing w:val="-10"/>
                <w:w w:val="90"/>
                <w:lang/>
              </w:rPr>
              <w:t>Sở Văn hóa, Thể thao và Du lịch</w:t>
            </w:r>
            <w:r w:rsidRPr="004C4FA6">
              <w:rPr>
                <w:noProof/>
                <w:spacing w:val="-10"/>
                <w:w w:val="90"/>
              </w:rPr>
              <w:t>;</w:t>
            </w:r>
          </w:p>
          <w:p w:rsidR="005769A9" w:rsidRDefault="005769A9" w:rsidP="005769A9">
            <w:pPr>
              <w:rPr>
                <w:noProof/>
                <w:spacing w:val="-10"/>
              </w:rPr>
            </w:pPr>
            <w:r>
              <w:rPr>
                <w:noProof/>
                <w:spacing w:val="-10"/>
              </w:rPr>
              <w:t>-</w:t>
            </w:r>
            <w:r w:rsidRPr="00186DE5">
              <w:rPr>
                <w:noProof/>
                <w:spacing w:val="-10"/>
                <w:lang/>
              </w:rPr>
              <w:t xml:space="preserve"> </w:t>
            </w:r>
            <w:r>
              <w:rPr>
                <w:noProof/>
                <w:spacing w:val="-10"/>
              </w:rPr>
              <w:t>Sở Công Thương;</w:t>
            </w:r>
          </w:p>
          <w:p w:rsidR="00485BF4" w:rsidRPr="00186DE5" w:rsidRDefault="005769A9" w:rsidP="005769A9">
            <w:pPr>
              <w:rPr>
                <w:noProof/>
                <w:spacing w:val="-10"/>
                <w:lang/>
              </w:rPr>
            </w:pPr>
            <w:r>
              <w:rPr>
                <w:noProof/>
                <w:spacing w:val="-10"/>
              </w:rPr>
              <w:t>-</w:t>
            </w:r>
            <w:r w:rsidRPr="00186DE5">
              <w:rPr>
                <w:noProof/>
                <w:spacing w:val="-10"/>
                <w:lang/>
              </w:rPr>
              <w:t xml:space="preserve"> </w:t>
            </w:r>
            <w:r>
              <w:rPr>
                <w:noProof/>
              </w:rPr>
              <w:t>S</w:t>
            </w:r>
            <w:r w:rsidRPr="00186DE5">
              <w:rPr>
                <w:noProof/>
                <w:lang/>
              </w:rPr>
              <w:t xml:space="preserve">ở </w:t>
            </w:r>
            <w:r>
              <w:rPr>
                <w:noProof/>
              </w:rPr>
              <w:t>Kế hoạch và Đầu tư.</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rPr>
                <w:lang/>
              </w:rPr>
            </w:pPr>
            <w:r w:rsidRPr="00186DE5">
              <w:rPr>
                <w:lang/>
              </w:rPr>
              <w:t>2012</w:t>
            </w:r>
          </w:p>
        </w:tc>
      </w:tr>
      <w:tr w:rsidR="003E11DB" w:rsidRPr="00186DE5">
        <w:trPr>
          <w:trHeight w:val="77"/>
        </w:trPr>
        <w:tc>
          <w:tcPr>
            <w:tcW w:w="248" w:type="pct"/>
            <w:vMerge/>
            <w:tcMar>
              <w:left w:w="85" w:type="dxa"/>
              <w:right w:w="85" w:type="dxa"/>
            </w:tcMar>
          </w:tcPr>
          <w:p w:rsidR="00485BF4" w:rsidRPr="00186DE5" w:rsidRDefault="00485BF4" w:rsidP="000A7B56">
            <w:pPr>
              <w:jc w:val="center"/>
            </w:pPr>
          </w:p>
        </w:tc>
        <w:tc>
          <w:tcPr>
            <w:tcW w:w="1930" w:type="pct"/>
            <w:tcMar>
              <w:left w:w="85" w:type="dxa"/>
              <w:right w:w="85" w:type="dxa"/>
            </w:tcMar>
          </w:tcPr>
          <w:p w:rsidR="00485BF4" w:rsidRPr="00186DE5" w:rsidRDefault="00485BF4" w:rsidP="000A7B56">
            <w:r w:rsidRPr="00186DE5">
              <w:t xml:space="preserve">- Xây dựng và triển khai nhiệm vụ </w:t>
            </w:r>
            <w:r w:rsidRPr="00186DE5">
              <w:rPr>
                <w:i/>
              </w:rPr>
              <w:t>“Liên kết phát triển du lịch khu vực miền Trung và Tây Nguyên”</w:t>
            </w:r>
          </w:p>
        </w:tc>
        <w:tc>
          <w:tcPr>
            <w:tcW w:w="1139" w:type="pct"/>
            <w:tcMar>
              <w:left w:w="85" w:type="dxa"/>
              <w:right w:w="85" w:type="dxa"/>
            </w:tcMar>
          </w:tcPr>
          <w:p w:rsidR="00485BF4" w:rsidRPr="00186DE5" w:rsidRDefault="00485BF4" w:rsidP="000A7B56">
            <w:pPr>
              <w:rPr>
                <w:lang/>
              </w:rPr>
            </w:pPr>
            <w:r w:rsidRPr="00186DE5">
              <w:rPr>
                <w:lang/>
              </w:rPr>
              <w:t xml:space="preserve">Viện Nghiên cứu phát triển KT-XH Đà Nẵng </w:t>
            </w:r>
          </w:p>
        </w:tc>
        <w:tc>
          <w:tcPr>
            <w:tcW w:w="1089" w:type="pct"/>
            <w:tcMar>
              <w:left w:w="85" w:type="dxa"/>
              <w:right w:w="85" w:type="dxa"/>
            </w:tcMar>
          </w:tcPr>
          <w:p w:rsidR="005769A9" w:rsidRPr="00547F6E" w:rsidRDefault="005769A9" w:rsidP="005769A9">
            <w:pPr>
              <w:rPr>
                <w:noProof/>
                <w:spacing w:val="-10"/>
                <w:w w:val="90"/>
              </w:rPr>
            </w:pPr>
            <w:r w:rsidRPr="00547F6E">
              <w:rPr>
                <w:w w:val="90"/>
              </w:rPr>
              <w:t>-</w:t>
            </w:r>
            <w:r w:rsidR="00485BF4" w:rsidRPr="00547F6E">
              <w:rPr>
                <w:w w:val="90"/>
                <w:lang/>
              </w:rPr>
              <w:t xml:space="preserve"> </w:t>
            </w:r>
            <w:r w:rsidR="00485BF4" w:rsidRPr="00547F6E">
              <w:rPr>
                <w:noProof/>
                <w:spacing w:val="-10"/>
                <w:w w:val="90"/>
                <w:lang/>
              </w:rPr>
              <w:t>Sở Văn hóa, Thể thao và Du lịch</w:t>
            </w:r>
            <w:r w:rsidRPr="00547F6E">
              <w:rPr>
                <w:noProof/>
                <w:spacing w:val="-10"/>
                <w:w w:val="90"/>
              </w:rPr>
              <w:t>;</w:t>
            </w:r>
          </w:p>
          <w:p w:rsidR="005769A9" w:rsidRDefault="005769A9" w:rsidP="005769A9">
            <w:pPr>
              <w:rPr>
                <w:noProof/>
                <w:spacing w:val="-10"/>
              </w:rPr>
            </w:pPr>
            <w:r>
              <w:rPr>
                <w:noProof/>
                <w:spacing w:val="-10"/>
              </w:rPr>
              <w:t>-</w:t>
            </w:r>
            <w:r w:rsidR="00485BF4" w:rsidRPr="00186DE5">
              <w:rPr>
                <w:noProof/>
                <w:spacing w:val="-10"/>
                <w:lang/>
              </w:rPr>
              <w:t xml:space="preserve"> </w:t>
            </w:r>
            <w:r>
              <w:rPr>
                <w:noProof/>
                <w:spacing w:val="-10"/>
              </w:rPr>
              <w:t>Sở Công Thương;</w:t>
            </w:r>
          </w:p>
          <w:p w:rsidR="00485BF4" w:rsidRPr="00186DE5" w:rsidRDefault="005769A9" w:rsidP="005769A9">
            <w:pPr>
              <w:rPr>
                <w:noProof/>
                <w:spacing w:val="-10"/>
                <w:lang/>
              </w:rPr>
            </w:pPr>
            <w:r>
              <w:rPr>
                <w:noProof/>
                <w:spacing w:val="-10"/>
              </w:rPr>
              <w:t>-</w:t>
            </w:r>
            <w:r w:rsidR="00485BF4" w:rsidRPr="00186DE5">
              <w:rPr>
                <w:noProof/>
                <w:spacing w:val="-10"/>
                <w:lang/>
              </w:rPr>
              <w:t xml:space="preserve"> </w:t>
            </w:r>
            <w:r>
              <w:rPr>
                <w:noProof/>
              </w:rPr>
              <w:t>S</w:t>
            </w:r>
            <w:r w:rsidRPr="00186DE5">
              <w:rPr>
                <w:noProof/>
                <w:lang/>
              </w:rPr>
              <w:t xml:space="preserve">ở </w:t>
            </w:r>
            <w:r>
              <w:rPr>
                <w:noProof/>
              </w:rPr>
              <w:t>Kế hoạch và Đầu tư.</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rPr>
                <w:lang/>
              </w:rPr>
            </w:pPr>
            <w:r w:rsidRPr="00186DE5">
              <w:rPr>
                <w:lang/>
              </w:rPr>
              <w:t>2013</w:t>
            </w:r>
          </w:p>
        </w:tc>
      </w:tr>
      <w:tr w:rsidR="00485BF4" w:rsidRPr="00186DE5">
        <w:tc>
          <w:tcPr>
            <w:tcW w:w="248" w:type="pct"/>
            <w:tcMar>
              <w:left w:w="85" w:type="dxa"/>
              <w:right w:w="85" w:type="dxa"/>
            </w:tcMar>
          </w:tcPr>
          <w:p w:rsidR="00485BF4" w:rsidRPr="00186DE5" w:rsidRDefault="00485BF4" w:rsidP="000A7B56">
            <w:pPr>
              <w:jc w:val="center"/>
              <w:rPr>
                <w:lang/>
              </w:rPr>
            </w:pPr>
            <w:r w:rsidRPr="00186DE5">
              <w:rPr>
                <w:lang/>
              </w:rPr>
              <w:t>3</w:t>
            </w:r>
          </w:p>
        </w:tc>
        <w:tc>
          <w:tcPr>
            <w:tcW w:w="4752" w:type="pct"/>
            <w:gridSpan w:val="4"/>
            <w:tcMar>
              <w:left w:w="85" w:type="dxa"/>
              <w:right w:w="85" w:type="dxa"/>
            </w:tcMar>
          </w:tcPr>
          <w:p w:rsidR="00485BF4" w:rsidRPr="00186DE5" w:rsidRDefault="00485BF4" w:rsidP="000A7B56">
            <w:pPr>
              <w:rPr>
                <w:lang/>
              </w:rPr>
            </w:pPr>
            <w:r w:rsidRPr="00186DE5">
              <w:rPr>
                <w:lang/>
              </w:rPr>
              <w:t>Nâng cấp và hình thành các sản phẩm du lịch chủ lực:</w:t>
            </w:r>
          </w:p>
        </w:tc>
      </w:tr>
      <w:tr w:rsidR="003E11DB" w:rsidRPr="00186DE5">
        <w:tc>
          <w:tcPr>
            <w:tcW w:w="248" w:type="pct"/>
            <w:tcMar>
              <w:left w:w="85" w:type="dxa"/>
              <w:right w:w="85" w:type="dxa"/>
            </w:tcMar>
          </w:tcPr>
          <w:p w:rsidR="00485BF4" w:rsidRPr="00186DE5" w:rsidRDefault="00485BF4" w:rsidP="000A7B56">
            <w:pPr>
              <w:jc w:val="center"/>
              <w:rPr>
                <w:lang/>
              </w:rPr>
            </w:pPr>
          </w:p>
        </w:tc>
        <w:tc>
          <w:tcPr>
            <w:tcW w:w="1930" w:type="pct"/>
            <w:tcMar>
              <w:left w:w="85" w:type="dxa"/>
              <w:right w:w="85" w:type="dxa"/>
            </w:tcMar>
          </w:tcPr>
          <w:p w:rsidR="00485BF4" w:rsidRPr="00186DE5" w:rsidRDefault="00485BF4" w:rsidP="000A7B56">
            <w:pPr>
              <w:rPr>
                <w:lang/>
              </w:rPr>
            </w:pPr>
            <w:r w:rsidRPr="00186DE5">
              <w:rPr>
                <w:lang/>
              </w:rPr>
              <w:t>- Tiếp tục kêu gọi đầu tư xây dựng bến thuyền, bến cảng du lịch, bãi tắm du lịch kiểu mẫu</w:t>
            </w:r>
          </w:p>
        </w:tc>
        <w:tc>
          <w:tcPr>
            <w:tcW w:w="1139" w:type="pct"/>
            <w:tcMar>
              <w:left w:w="85" w:type="dxa"/>
              <w:right w:w="85" w:type="dxa"/>
            </w:tcMar>
          </w:tcPr>
          <w:p w:rsidR="004C4FA6" w:rsidRDefault="004C4FA6" w:rsidP="000A7B56">
            <w:pPr>
              <w:rPr>
                <w:noProof/>
                <w:lang/>
              </w:rPr>
            </w:pPr>
          </w:p>
          <w:p w:rsidR="00485BF4" w:rsidRPr="00186DE5" w:rsidRDefault="00485BF4" w:rsidP="000A7B56">
            <w:pPr>
              <w:rPr>
                <w:lang/>
              </w:rPr>
            </w:pPr>
            <w:r w:rsidRPr="00186DE5">
              <w:rPr>
                <w:noProof/>
                <w:lang/>
              </w:rPr>
              <w:t>Sở Văn hóa, Thể thao và Du lịch</w:t>
            </w:r>
          </w:p>
        </w:tc>
        <w:tc>
          <w:tcPr>
            <w:tcW w:w="1089" w:type="pct"/>
            <w:tcMar>
              <w:left w:w="85" w:type="dxa"/>
              <w:right w:w="85" w:type="dxa"/>
            </w:tcMar>
          </w:tcPr>
          <w:p w:rsidR="00485BF4" w:rsidRPr="00186DE5" w:rsidRDefault="00485BF4" w:rsidP="000A7B56">
            <w:pPr>
              <w:rPr>
                <w:lang/>
              </w:rPr>
            </w:pPr>
            <w:r w:rsidRPr="00186DE5">
              <w:rPr>
                <w:noProof/>
                <w:lang/>
              </w:rPr>
              <w:t>- Trung tâm Xúc tiến đầu tư</w:t>
            </w:r>
            <w:r w:rsidRPr="00186DE5">
              <w:rPr>
                <w:lang/>
              </w:rPr>
              <w:t xml:space="preserve"> thành phố</w:t>
            </w:r>
          </w:p>
          <w:p w:rsidR="00485BF4" w:rsidRPr="00186DE5" w:rsidRDefault="00485BF4" w:rsidP="00906A01">
            <w:pPr>
              <w:rPr>
                <w:lang/>
              </w:rPr>
            </w:pPr>
            <w:r w:rsidRPr="00186DE5">
              <w:rPr>
                <w:noProof/>
                <w:lang/>
              </w:rPr>
              <w:t>- Sở Xây dựng</w:t>
            </w:r>
            <w:r w:rsidR="00906A01">
              <w:rPr>
                <w:noProof/>
              </w:rPr>
              <w:t>;</w:t>
            </w:r>
            <w:r w:rsidRPr="00186DE5">
              <w:rPr>
                <w:noProof/>
                <w:lang/>
              </w:rPr>
              <w:t xml:space="preserve"> </w:t>
            </w:r>
            <w:r w:rsidR="00906A01">
              <w:rPr>
                <w:noProof/>
              </w:rPr>
              <w:t>Sở Giao thông Vận tải;</w:t>
            </w:r>
            <w:r w:rsidRPr="00186DE5">
              <w:rPr>
                <w:noProof/>
                <w:lang/>
              </w:rPr>
              <w:t xml:space="preserve"> </w:t>
            </w:r>
            <w:r w:rsidR="00906A01">
              <w:rPr>
                <w:noProof/>
              </w:rPr>
              <w:t>S</w:t>
            </w:r>
            <w:r w:rsidR="00906A01" w:rsidRPr="00186DE5">
              <w:rPr>
                <w:noProof/>
                <w:lang/>
              </w:rPr>
              <w:t xml:space="preserve">ở </w:t>
            </w:r>
            <w:r w:rsidR="00906A01">
              <w:rPr>
                <w:noProof/>
              </w:rPr>
              <w:t>Kế hoạch và Đầu tư.</w:t>
            </w:r>
          </w:p>
        </w:tc>
        <w:tc>
          <w:tcPr>
            <w:tcW w:w="594" w:type="pct"/>
            <w:tcMar>
              <w:left w:w="85" w:type="dxa"/>
              <w:right w:w="85" w:type="dxa"/>
            </w:tcMar>
          </w:tcPr>
          <w:p w:rsidR="003E11DB" w:rsidRDefault="003E11DB" w:rsidP="000A7B56">
            <w:pPr>
              <w:jc w:val="center"/>
              <w:rPr>
                <w:lang/>
              </w:rPr>
            </w:pPr>
          </w:p>
          <w:p w:rsidR="003E11DB" w:rsidRDefault="003E11DB" w:rsidP="000A7B56">
            <w:pPr>
              <w:jc w:val="center"/>
              <w:rPr>
                <w:lang/>
              </w:rPr>
            </w:pPr>
          </w:p>
          <w:p w:rsidR="00485BF4" w:rsidRPr="00186DE5" w:rsidRDefault="00485BF4" w:rsidP="000A7B56">
            <w:pPr>
              <w:jc w:val="center"/>
              <w:rPr>
                <w:lang/>
              </w:rPr>
            </w:pPr>
            <w:r w:rsidRPr="00186DE5">
              <w:rPr>
                <w:lang/>
              </w:rPr>
              <w:t>2012-2013</w:t>
            </w:r>
          </w:p>
        </w:tc>
      </w:tr>
      <w:tr w:rsidR="003E11DB" w:rsidRPr="00186DE5">
        <w:tc>
          <w:tcPr>
            <w:tcW w:w="248" w:type="pct"/>
            <w:tcMar>
              <w:left w:w="85" w:type="dxa"/>
              <w:right w:w="85" w:type="dxa"/>
            </w:tcMar>
          </w:tcPr>
          <w:p w:rsidR="00485BF4" w:rsidRPr="00186DE5" w:rsidRDefault="00485BF4" w:rsidP="000A7B56">
            <w:pPr>
              <w:jc w:val="center"/>
              <w:rPr>
                <w:lang/>
              </w:rPr>
            </w:pPr>
          </w:p>
        </w:tc>
        <w:tc>
          <w:tcPr>
            <w:tcW w:w="1930" w:type="pct"/>
            <w:tcMar>
              <w:left w:w="85" w:type="dxa"/>
              <w:right w:w="85" w:type="dxa"/>
            </w:tcMar>
          </w:tcPr>
          <w:p w:rsidR="00485BF4" w:rsidRPr="00186DE5" w:rsidRDefault="00485BF4" w:rsidP="000A7B56">
            <w:pPr>
              <w:rPr>
                <w:lang/>
              </w:rPr>
            </w:pPr>
            <w:r w:rsidRPr="00186DE5">
              <w:rPr>
                <w:lang/>
              </w:rPr>
              <w:t>- Xây dựng và triển khai khu ẩm thực biển</w:t>
            </w:r>
          </w:p>
        </w:tc>
        <w:tc>
          <w:tcPr>
            <w:tcW w:w="1139" w:type="pct"/>
            <w:tcMar>
              <w:left w:w="85" w:type="dxa"/>
              <w:right w:w="85" w:type="dxa"/>
            </w:tcMar>
          </w:tcPr>
          <w:p w:rsidR="004C4FA6" w:rsidRDefault="004C4FA6" w:rsidP="000A7B56">
            <w:pPr>
              <w:rPr>
                <w:noProof/>
                <w:lang/>
              </w:rPr>
            </w:pPr>
          </w:p>
          <w:p w:rsidR="004C4FA6" w:rsidRDefault="004C4FA6" w:rsidP="000A7B56">
            <w:pPr>
              <w:rPr>
                <w:noProof/>
                <w:lang/>
              </w:rPr>
            </w:pPr>
          </w:p>
          <w:p w:rsidR="004C4FA6" w:rsidRDefault="004C4FA6" w:rsidP="000A7B56">
            <w:pPr>
              <w:rPr>
                <w:noProof/>
                <w:lang/>
              </w:rPr>
            </w:pPr>
          </w:p>
          <w:p w:rsidR="00485BF4" w:rsidRPr="00186DE5" w:rsidRDefault="00485BF4" w:rsidP="000A7B56">
            <w:pPr>
              <w:rPr>
                <w:lang/>
              </w:rPr>
            </w:pPr>
            <w:r w:rsidRPr="00186DE5">
              <w:rPr>
                <w:noProof/>
                <w:lang/>
              </w:rPr>
              <w:t>Sở Văn hóa, Thể thao và Du lịch</w:t>
            </w:r>
          </w:p>
        </w:tc>
        <w:tc>
          <w:tcPr>
            <w:tcW w:w="1089" w:type="pct"/>
            <w:tcMar>
              <w:left w:w="85" w:type="dxa"/>
              <w:right w:w="85" w:type="dxa"/>
            </w:tcMar>
          </w:tcPr>
          <w:p w:rsidR="00622FD8" w:rsidRDefault="00485BF4" w:rsidP="000A7B56">
            <w:pPr>
              <w:rPr>
                <w:noProof/>
              </w:rPr>
            </w:pPr>
            <w:r w:rsidRPr="00186DE5">
              <w:rPr>
                <w:noProof/>
                <w:lang/>
              </w:rPr>
              <w:t>- Trung tâm Xúc tiến đầu tư thành phố</w:t>
            </w:r>
            <w:r w:rsidR="00622FD8">
              <w:rPr>
                <w:noProof/>
              </w:rPr>
              <w:t>;</w:t>
            </w:r>
          </w:p>
          <w:p w:rsidR="00485BF4" w:rsidRPr="00186DE5" w:rsidRDefault="00622FD8" w:rsidP="000A7B56">
            <w:pPr>
              <w:rPr>
                <w:noProof/>
                <w:lang/>
              </w:rPr>
            </w:pPr>
            <w:r>
              <w:rPr>
                <w:noProof/>
              </w:rPr>
              <w:t>-</w:t>
            </w:r>
            <w:r w:rsidR="00485BF4" w:rsidRPr="00186DE5">
              <w:rPr>
                <w:noProof/>
                <w:lang/>
              </w:rPr>
              <w:t xml:space="preserve"> </w:t>
            </w:r>
            <w:r w:rsidRPr="00186DE5">
              <w:rPr>
                <w:noProof/>
                <w:lang/>
              </w:rPr>
              <w:t>Sở Xây dựng</w:t>
            </w:r>
            <w:r>
              <w:rPr>
                <w:noProof/>
              </w:rPr>
              <w:t>; S</w:t>
            </w:r>
            <w:r w:rsidRPr="00186DE5">
              <w:rPr>
                <w:noProof/>
                <w:lang/>
              </w:rPr>
              <w:t xml:space="preserve">ở </w:t>
            </w:r>
            <w:r>
              <w:rPr>
                <w:noProof/>
              </w:rPr>
              <w:t>Kế hoạch và Đầu tư;</w:t>
            </w:r>
          </w:p>
          <w:p w:rsidR="00485BF4" w:rsidRPr="00622FD8" w:rsidRDefault="00485BF4" w:rsidP="000A7B56">
            <w:pPr>
              <w:rPr>
                <w:noProof/>
              </w:rPr>
            </w:pPr>
            <w:r w:rsidRPr="00186DE5">
              <w:rPr>
                <w:noProof/>
                <w:lang/>
              </w:rPr>
              <w:t>- UBND các quận Sơn Trà, Ngũ Hành Sơn, Liên Chiểu</w:t>
            </w:r>
            <w:r w:rsidR="00622FD8">
              <w:rPr>
                <w:noProof/>
              </w:rPr>
              <w:t>.</w:t>
            </w:r>
          </w:p>
        </w:tc>
        <w:tc>
          <w:tcPr>
            <w:tcW w:w="594" w:type="pct"/>
            <w:tcMar>
              <w:left w:w="85" w:type="dxa"/>
              <w:right w:w="85" w:type="dxa"/>
            </w:tcMar>
          </w:tcPr>
          <w:p w:rsidR="003E11DB" w:rsidRDefault="003E11DB" w:rsidP="000A7B56">
            <w:pPr>
              <w:jc w:val="center"/>
              <w:rPr>
                <w:lang/>
              </w:rPr>
            </w:pPr>
          </w:p>
          <w:p w:rsidR="003E11DB" w:rsidRDefault="003E11DB" w:rsidP="000A7B56">
            <w:pPr>
              <w:jc w:val="center"/>
              <w:rPr>
                <w:lang/>
              </w:rPr>
            </w:pPr>
          </w:p>
          <w:p w:rsidR="00485BF4" w:rsidRPr="00186DE5" w:rsidRDefault="00485BF4" w:rsidP="000A7B56">
            <w:pPr>
              <w:jc w:val="center"/>
              <w:rPr>
                <w:lang/>
              </w:rPr>
            </w:pPr>
            <w:r w:rsidRPr="00186DE5">
              <w:rPr>
                <w:lang/>
              </w:rPr>
              <w:t>2013</w:t>
            </w:r>
          </w:p>
        </w:tc>
      </w:tr>
      <w:tr w:rsidR="003E11DB" w:rsidRPr="00186DE5">
        <w:tc>
          <w:tcPr>
            <w:tcW w:w="248" w:type="pct"/>
            <w:tcMar>
              <w:left w:w="85" w:type="dxa"/>
              <w:right w:w="85" w:type="dxa"/>
            </w:tcMar>
          </w:tcPr>
          <w:p w:rsidR="00485BF4" w:rsidRPr="00186DE5" w:rsidRDefault="00485BF4" w:rsidP="000A7B56">
            <w:pPr>
              <w:jc w:val="center"/>
              <w:rPr>
                <w:lang/>
              </w:rPr>
            </w:pPr>
          </w:p>
        </w:tc>
        <w:tc>
          <w:tcPr>
            <w:tcW w:w="1930" w:type="pct"/>
            <w:tcMar>
              <w:left w:w="85" w:type="dxa"/>
              <w:right w:w="85" w:type="dxa"/>
            </w:tcMar>
          </w:tcPr>
          <w:p w:rsidR="00485BF4" w:rsidRPr="00186DE5" w:rsidRDefault="00485BF4" w:rsidP="000A7B56">
            <w:pPr>
              <w:rPr>
                <w:spacing w:val="-10"/>
                <w:lang/>
              </w:rPr>
            </w:pPr>
            <w:r w:rsidRPr="00186DE5">
              <w:rPr>
                <w:spacing w:val="-10"/>
                <w:lang/>
              </w:rPr>
              <w:t>- Xúc tiến, triển khai xây dựng Bảo tàng văn hóa biển</w:t>
            </w:r>
          </w:p>
        </w:tc>
        <w:tc>
          <w:tcPr>
            <w:tcW w:w="1139" w:type="pct"/>
            <w:tcMar>
              <w:left w:w="85" w:type="dxa"/>
              <w:right w:w="85" w:type="dxa"/>
            </w:tcMar>
          </w:tcPr>
          <w:p w:rsidR="004C4FA6" w:rsidRDefault="004C4FA6" w:rsidP="000A7B56">
            <w:pPr>
              <w:rPr>
                <w:noProof/>
                <w:lang/>
              </w:rPr>
            </w:pPr>
          </w:p>
          <w:p w:rsidR="004C4FA6" w:rsidRDefault="004C4FA6" w:rsidP="000A7B56">
            <w:pPr>
              <w:rPr>
                <w:noProof/>
                <w:lang/>
              </w:rPr>
            </w:pPr>
          </w:p>
          <w:p w:rsidR="00485BF4" w:rsidRPr="00186DE5" w:rsidRDefault="00485BF4" w:rsidP="000A7B56">
            <w:pPr>
              <w:rPr>
                <w:lang/>
              </w:rPr>
            </w:pPr>
            <w:r w:rsidRPr="00186DE5">
              <w:rPr>
                <w:noProof/>
                <w:lang/>
              </w:rPr>
              <w:t xml:space="preserve">Sở Văn hóa, Thể thao và </w:t>
            </w:r>
            <w:r w:rsidRPr="00186DE5">
              <w:rPr>
                <w:noProof/>
                <w:lang/>
              </w:rPr>
              <w:lastRenderedPageBreak/>
              <w:t>Du lịch</w:t>
            </w:r>
          </w:p>
        </w:tc>
        <w:tc>
          <w:tcPr>
            <w:tcW w:w="1089" w:type="pct"/>
            <w:tcMar>
              <w:left w:w="85" w:type="dxa"/>
              <w:right w:w="85" w:type="dxa"/>
            </w:tcMar>
          </w:tcPr>
          <w:p w:rsidR="00485BF4" w:rsidRPr="00186DE5" w:rsidRDefault="00485BF4" w:rsidP="000A7B56">
            <w:pPr>
              <w:rPr>
                <w:lang/>
              </w:rPr>
            </w:pPr>
            <w:r w:rsidRPr="00186DE5">
              <w:rPr>
                <w:lang/>
              </w:rPr>
              <w:lastRenderedPageBreak/>
              <w:t>- Sở Xây dựng</w:t>
            </w:r>
            <w:r w:rsidR="00700D20">
              <w:t>;</w:t>
            </w:r>
            <w:r w:rsidRPr="00186DE5">
              <w:rPr>
                <w:lang/>
              </w:rPr>
              <w:t xml:space="preserve"> </w:t>
            </w:r>
            <w:r w:rsidR="00700D20">
              <w:rPr>
                <w:noProof/>
              </w:rPr>
              <w:t>S</w:t>
            </w:r>
            <w:r w:rsidR="00700D20" w:rsidRPr="00186DE5">
              <w:rPr>
                <w:noProof/>
                <w:lang/>
              </w:rPr>
              <w:t xml:space="preserve">ở </w:t>
            </w:r>
            <w:r w:rsidR="00700D20">
              <w:rPr>
                <w:noProof/>
              </w:rPr>
              <w:t>Kế hoạch và Đầu tư;</w:t>
            </w:r>
          </w:p>
          <w:p w:rsidR="00485BF4" w:rsidRPr="00700D20" w:rsidRDefault="00485BF4" w:rsidP="000A7B56">
            <w:r w:rsidRPr="00186DE5">
              <w:rPr>
                <w:lang/>
              </w:rPr>
              <w:t xml:space="preserve">- Liên hiệp các Hội Văn </w:t>
            </w:r>
            <w:r w:rsidRPr="00186DE5">
              <w:rPr>
                <w:lang/>
              </w:rPr>
              <w:lastRenderedPageBreak/>
              <w:t>học - Nghệ thuật</w:t>
            </w:r>
            <w:r w:rsidR="00700D20">
              <w:t>.</w:t>
            </w:r>
          </w:p>
        </w:tc>
        <w:tc>
          <w:tcPr>
            <w:tcW w:w="594" w:type="pct"/>
            <w:tcMar>
              <w:left w:w="85" w:type="dxa"/>
              <w:right w:w="85" w:type="dxa"/>
            </w:tcMar>
          </w:tcPr>
          <w:p w:rsidR="003E11DB" w:rsidRDefault="003E11DB" w:rsidP="000A7B56">
            <w:pPr>
              <w:jc w:val="center"/>
              <w:rPr>
                <w:lang/>
              </w:rPr>
            </w:pPr>
          </w:p>
          <w:p w:rsidR="003E11DB" w:rsidRDefault="003E11DB" w:rsidP="000A7B56">
            <w:pPr>
              <w:jc w:val="center"/>
              <w:rPr>
                <w:lang/>
              </w:rPr>
            </w:pPr>
          </w:p>
          <w:p w:rsidR="00485BF4" w:rsidRPr="00186DE5" w:rsidRDefault="00485BF4" w:rsidP="000A7B56">
            <w:pPr>
              <w:jc w:val="center"/>
              <w:rPr>
                <w:lang/>
              </w:rPr>
            </w:pPr>
            <w:r w:rsidRPr="00186DE5">
              <w:rPr>
                <w:lang/>
              </w:rPr>
              <w:t>2014</w:t>
            </w:r>
          </w:p>
        </w:tc>
      </w:tr>
      <w:tr w:rsidR="00485BF4" w:rsidRPr="00186DE5">
        <w:tc>
          <w:tcPr>
            <w:tcW w:w="248" w:type="pct"/>
            <w:tcMar>
              <w:left w:w="85" w:type="dxa"/>
              <w:right w:w="85" w:type="dxa"/>
            </w:tcMar>
          </w:tcPr>
          <w:p w:rsidR="00485BF4" w:rsidRPr="00186DE5" w:rsidRDefault="00485BF4" w:rsidP="000A7B56">
            <w:pPr>
              <w:jc w:val="center"/>
              <w:rPr>
                <w:b/>
                <w:lang/>
              </w:rPr>
            </w:pPr>
            <w:r w:rsidRPr="00186DE5">
              <w:rPr>
                <w:b/>
                <w:lang/>
              </w:rPr>
              <w:t>II.</w:t>
            </w:r>
          </w:p>
        </w:tc>
        <w:tc>
          <w:tcPr>
            <w:tcW w:w="4752" w:type="pct"/>
            <w:gridSpan w:val="4"/>
            <w:tcMar>
              <w:left w:w="85" w:type="dxa"/>
              <w:right w:w="85" w:type="dxa"/>
            </w:tcMar>
          </w:tcPr>
          <w:p w:rsidR="00485BF4" w:rsidRPr="00186DE5" w:rsidRDefault="00485BF4" w:rsidP="000A7B56">
            <w:pPr>
              <w:rPr>
                <w:b/>
                <w:lang/>
              </w:rPr>
            </w:pPr>
            <w:r w:rsidRPr="00186DE5">
              <w:rPr>
                <w:b/>
                <w:lang/>
              </w:rPr>
              <w:t>THƯƠNG MẠI</w:t>
            </w:r>
          </w:p>
        </w:tc>
      </w:tr>
      <w:tr w:rsidR="003E11DB" w:rsidRPr="00186DE5">
        <w:tc>
          <w:tcPr>
            <w:tcW w:w="248" w:type="pct"/>
            <w:tcMar>
              <w:left w:w="85" w:type="dxa"/>
              <w:right w:w="85" w:type="dxa"/>
            </w:tcMar>
          </w:tcPr>
          <w:p w:rsidR="00485BF4" w:rsidRPr="00186DE5" w:rsidRDefault="00485BF4" w:rsidP="000A7B56">
            <w:pPr>
              <w:jc w:val="center"/>
            </w:pPr>
            <w:r w:rsidRPr="00186DE5">
              <w:t>1</w:t>
            </w:r>
          </w:p>
        </w:tc>
        <w:tc>
          <w:tcPr>
            <w:tcW w:w="1930" w:type="pct"/>
            <w:tcMar>
              <w:left w:w="85" w:type="dxa"/>
              <w:right w:w="85" w:type="dxa"/>
            </w:tcMar>
          </w:tcPr>
          <w:p w:rsidR="004C4FA6" w:rsidRDefault="004C4FA6" w:rsidP="000A7B56">
            <w:pPr>
              <w:rPr>
                <w:spacing w:val="-10"/>
                <w:lang/>
              </w:rPr>
            </w:pPr>
          </w:p>
          <w:p w:rsidR="00485BF4" w:rsidRPr="00186DE5" w:rsidRDefault="00485BF4" w:rsidP="000A7B56">
            <w:pPr>
              <w:rPr>
                <w:spacing w:val="-10"/>
                <w:lang/>
              </w:rPr>
            </w:pPr>
            <w:r w:rsidRPr="00186DE5">
              <w:rPr>
                <w:spacing w:val="-10"/>
                <w:lang/>
              </w:rPr>
              <w:t>Xây dựng và triển khai nhiệm vụ “</w:t>
            </w:r>
            <w:r w:rsidRPr="00186DE5">
              <w:rPr>
                <w:i/>
                <w:spacing w:val="-10"/>
                <w:lang/>
              </w:rPr>
              <w:t>Phát triển các khu phố chuyên doanh và trung tâm mua sắm phục vụ du lịch</w:t>
            </w:r>
            <w:r w:rsidRPr="00186DE5">
              <w:rPr>
                <w:spacing w:val="-10"/>
                <w:lang/>
              </w:rPr>
              <w:t>”</w:t>
            </w:r>
          </w:p>
        </w:tc>
        <w:tc>
          <w:tcPr>
            <w:tcW w:w="1139" w:type="pct"/>
            <w:tcMar>
              <w:left w:w="85" w:type="dxa"/>
              <w:right w:w="85" w:type="dxa"/>
            </w:tcMar>
          </w:tcPr>
          <w:p w:rsidR="004C4FA6" w:rsidRDefault="004C4FA6" w:rsidP="004C4FA6">
            <w:pPr>
              <w:jc w:val="center"/>
              <w:rPr>
                <w:lang/>
              </w:rPr>
            </w:pPr>
          </w:p>
          <w:p w:rsidR="004C4FA6" w:rsidRDefault="004C4FA6" w:rsidP="004C4FA6">
            <w:pPr>
              <w:jc w:val="center"/>
              <w:rPr>
                <w:lang/>
              </w:rPr>
            </w:pPr>
          </w:p>
          <w:p w:rsidR="00485BF4" w:rsidRPr="00186DE5" w:rsidRDefault="00485BF4" w:rsidP="004C4FA6">
            <w:pPr>
              <w:jc w:val="center"/>
              <w:rPr>
                <w:lang/>
              </w:rPr>
            </w:pPr>
            <w:r w:rsidRPr="00186DE5">
              <w:rPr>
                <w:lang/>
              </w:rPr>
              <w:t>Sở Công Thương</w:t>
            </w:r>
          </w:p>
        </w:tc>
        <w:tc>
          <w:tcPr>
            <w:tcW w:w="1089" w:type="pct"/>
            <w:tcMar>
              <w:left w:w="85" w:type="dxa"/>
              <w:right w:w="85" w:type="dxa"/>
            </w:tcMar>
          </w:tcPr>
          <w:p w:rsidR="00700D20" w:rsidRDefault="00700D20" w:rsidP="00700D20">
            <w:pPr>
              <w:rPr>
                <w:noProof/>
              </w:rPr>
            </w:pPr>
            <w:r>
              <w:t>-</w:t>
            </w:r>
            <w:r w:rsidRPr="00186DE5">
              <w:rPr>
                <w:lang/>
              </w:rPr>
              <w:t xml:space="preserve"> </w:t>
            </w:r>
            <w:r w:rsidRPr="00186DE5">
              <w:rPr>
                <w:noProof/>
                <w:spacing w:val="-10"/>
                <w:lang/>
              </w:rPr>
              <w:t>Sở Văn hóa, Thể thao và Du lịch</w:t>
            </w:r>
            <w:r>
              <w:rPr>
                <w:noProof/>
                <w:spacing w:val="-10"/>
              </w:rPr>
              <w:t>;</w:t>
            </w:r>
            <w:r w:rsidRPr="00186DE5">
              <w:rPr>
                <w:noProof/>
                <w:spacing w:val="-10"/>
                <w:lang/>
              </w:rPr>
              <w:t xml:space="preserve"> </w:t>
            </w:r>
            <w:r>
              <w:rPr>
                <w:noProof/>
              </w:rPr>
              <w:t>S</w:t>
            </w:r>
            <w:r w:rsidRPr="00186DE5">
              <w:rPr>
                <w:noProof/>
                <w:lang/>
              </w:rPr>
              <w:t xml:space="preserve">ở </w:t>
            </w:r>
            <w:r>
              <w:rPr>
                <w:noProof/>
              </w:rPr>
              <w:t>Kế hoạch và Đầu tư;</w:t>
            </w:r>
          </w:p>
          <w:p w:rsidR="00485BF4" w:rsidRPr="00186DE5" w:rsidRDefault="00700D20" w:rsidP="00700D20">
            <w:r>
              <w:t xml:space="preserve">- </w:t>
            </w:r>
            <w:r w:rsidR="00485BF4" w:rsidRPr="00186DE5">
              <w:t>UBND các quận, huyện</w:t>
            </w:r>
            <w:r>
              <w:t>.</w:t>
            </w:r>
          </w:p>
        </w:tc>
        <w:tc>
          <w:tcPr>
            <w:tcW w:w="594" w:type="pct"/>
            <w:tcMar>
              <w:left w:w="85" w:type="dxa"/>
              <w:right w:w="85" w:type="dxa"/>
            </w:tcMar>
          </w:tcPr>
          <w:p w:rsidR="004C4FA6" w:rsidRDefault="004C4FA6" w:rsidP="000A7B56">
            <w:pPr>
              <w:jc w:val="center"/>
              <w:rPr>
                <w:lang/>
              </w:rPr>
            </w:pPr>
          </w:p>
          <w:p w:rsidR="00485BF4" w:rsidRPr="00186DE5" w:rsidRDefault="00485BF4" w:rsidP="000A7B56">
            <w:pPr>
              <w:jc w:val="center"/>
              <w:rPr>
                <w:lang/>
              </w:rPr>
            </w:pPr>
            <w:r w:rsidRPr="00186DE5">
              <w:rPr>
                <w:lang/>
              </w:rPr>
              <w:t>2012</w:t>
            </w:r>
          </w:p>
        </w:tc>
      </w:tr>
      <w:tr w:rsidR="003E11DB" w:rsidRPr="00186DE5">
        <w:tc>
          <w:tcPr>
            <w:tcW w:w="248" w:type="pct"/>
            <w:tcMar>
              <w:left w:w="85" w:type="dxa"/>
              <w:right w:w="85" w:type="dxa"/>
            </w:tcMar>
          </w:tcPr>
          <w:p w:rsidR="00485BF4" w:rsidRPr="00186DE5" w:rsidRDefault="00485BF4" w:rsidP="000A7B56">
            <w:pPr>
              <w:jc w:val="center"/>
            </w:pPr>
            <w:r w:rsidRPr="00186DE5">
              <w:t>2</w:t>
            </w:r>
          </w:p>
        </w:tc>
        <w:tc>
          <w:tcPr>
            <w:tcW w:w="1930" w:type="pct"/>
            <w:tcMar>
              <w:left w:w="85" w:type="dxa"/>
              <w:right w:w="85" w:type="dxa"/>
            </w:tcMar>
          </w:tcPr>
          <w:p w:rsidR="00485BF4" w:rsidRPr="00186DE5" w:rsidRDefault="00485BF4" w:rsidP="000A7B56">
            <w:r w:rsidRPr="00186DE5">
              <w:t>Xây dựng và triển khai chương trình “</w:t>
            </w:r>
            <w:r w:rsidRPr="00186DE5">
              <w:rPr>
                <w:i/>
              </w:rPr>
              <w:t>Giám sát hệ thống phân phối, chống hàng giả, an toàn thực phẩm và bảo vệ người tiêu dùng</w:t>
            </w:r>
            <w:r w:rsidRPr="00186DE5">
              <w:t>”</w:t>
            </w:r>
          </w:p>
        </w:tc>
        <w:tc>
          <w:tcPr>
            <w:tcW w:w="1139" w:type="pct"/>
            <w:tcMar>
              <w:left w:w="85" w:type="dxa"/>
              <w:right w:w="85" w:type="dxa"/>
            </w:tcMar>
          </w:tcPr>
          <w:p w:rsidR="004C4FA6" w:rsidRDefault="004C4FA6" w:rsidP="004C4FA6">
            <w:pPr>
              <w:jc w:val="center"/>
            </w:pPr>
          </w:p>
          <w:p w:rsidR="004C4FA6" w:rsidRDefault="004C4FA6" w:rsidP="004C4FA6">
            <w:pPr>
              <w:jc w:val="center"/>
            </w:pPr>
          </w:p>
          <w:p w:rsidR="00485BF4" w:rsidRPr="00186DE5" w:rsidRDefault="00485BF4" w:rsidP="004C4FA6">
            <w:pPr>
              <w:jc w:val="center"/>
            </w:pPr>
            <w:r w:rsidRPr="00186DE5">
              <w:t>Sở Công Thương</w:t>
            </w:r>
          </w:p>
        </w:tc>
        <w:tc>
          <w:tcPr>
            <w:tcW w:w="1089" w:type="pct"/>
            <w:tcMar>
              <w:left w:w="85" w:type="dxa"/>
              <w:right w:w="85" w:type="dxa"/>
            </w:tcMar>
          </w:tcPr>
          <w:p w:rsidR="00485BF4" w:rsidRPr="00731939" w:rsidRDefault="00485BF4" w:rsidP="000A7B56">
            <w:pPr>
              <w:rPr>
                <w:w w:val="90"/>
              </w:rPr>
            </w:pPr>
            <w:r w:rsidRPr="00731939">
              <w:rPr>
                <w:w w:val="90"/>
              </w:rPr>
              <w:t>- Sở Khoa học và Công nghệ</w:t>
            </w:r>
            <w:r w:rsidR="00BE2D3B" w:rsidRPr="00731939">
              <w:rPr>
                <w:w w:val="90"/>
              </w:rPr>
              <w:t>;</w:t>
            </w:r>
          </w:p>
          <w:p w:rsidR="00485BF4" w:rsidRPr="00186DE5" w:rsidRDefault="00485BF4" w:rsidP="000A7B56">
            <w:r w:rsidRPr="00186DE5">
              <w:t>- Sở Y tế</w:t>
            </w:r>
            <w:r w:rsidR="00BE2D3B">
              <w:t>;</w:t>
            </w:r>
          </w:p>
          <w:p w:rsidR="00485BF4" w:rsidRPr="00186DE5" w:rsidRDefault="00485BF4" w:rsidP="000A7B56">
            <w:r w:rsidRPr="00186DE5">
              <w:t xml:space="preserve">- </w:t>
            </w:r>
            <w:r w:rsidR="00BE2D3B">
              <w:rPr>
                <w:noProof/>
              </w:rPr>
              <w:t>S</w:t>
            </w:r>
            <w:r w:rsidR="00BE2D3B" w:rsidRPr="00186DE5">
              <w:rPr>
                <w:noProof/>
                <w:lang/>
              </w:rPr>
              <w:t xml:space="preserve">ở </w:t>
            </w:r>
            <w:r w:rsidR="00BE2D3B">
              <w:rPr>
                <w:noProof/>
              </w:rPr>
              <w:t>Kế hoạch và Đầu tư.</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rPr>
                <w:lang/>
              </w:rPr>
            </w:pPr>
            <w:r w:rsidRPr="00186DE5">
              <w:rPr>
                <w:lang/>
              </w:rPr>
              <w:t>2012</w:t>
            </w:r>
          </w:p>
        </w:tc>
      </w:tr>
      <w:tr w:rsidR="003E11DB" w:rsidRPr="00186DE5">
        <w:tc>
          <w:tcPr>
            <w:tcW w:w="248" w:type="pct"/>
            <w:tcMar>
              <w:left w:w="85" w:type="dxa"/>
              <w:right w:w="85" w:type="dxa"/>
            </w:tcMar>
          </w:tcPr>
          <w:p w:rsidR="00485BF4" w:rsidRPr="00186DE5" w:rsidRDefault="00485BF4" w:rsidP="000A7B56">
            <w:pPr>
              <w:jc w:val="center"/>
            </w:pPr>
            <w:r w:rsidRPr="00186DE5">
              <w:t>3</w:t>
            </w:r>
          </w:p>
        </w:tc>
        <w:tc>
          <w:tcPr>
            <w:tcW w:w="1930" w:type="pct"/>
            <w:tcMar>
              <w:left w:w="85" w:type="dxa"/>
              <w:right w:w="85" w:type="dxa"/>
            </w:tcMar>
          </w:tcPr>
          <w:p w:rsidR="004C4FA6" w:rsidRDefault="004C4FA6" w:rsidP="000A7B56"/>
          <w:p w:rsidR="004C4FA6" w:rsidRDefault="004C4FA6" w:rsidP="000A7B56"/>
          <w:p w:rsidR="00485BF4" w:rsidRPr="00186DE5" w:rsidRDefault="00485BF4" w:rsidP="000A7B56">
            <w:r w:rsidRPr="00186DE5">
              <w:t>Xây dựng và triển khai chương trình “</w:t>
            </w:r>
            <w:r w:rsidRPr="00186DE5">
              <w:rPr>
                <w:i/>
              </w:rPr>
              <w:t>Chuyển dịch cơ cấu hàng xuất khẩu</w:t>
            </w:r>
            <w:r w:rsidRPr="00186DE5">
              <w:t>”</w:t>
            </w:r>
          </w:p>
        </w:tc>
        <w:tc>
          <w:tcPr>
            <w:tcW w:w="1139" w:type="pct"/>
            <w:tcMar>
              <w:left w:w="85" w:type="dxa"/>
              <w:right w:w="85" w:type="dxa"/>
            </w:tcMar>
          </w:tcPr>
          <w:p w:rsidR="004C4FA6" w:rsidRDefault="004C4FA6" w:rsidP="004C4FA6">
            <w:pPr>
              <w:jc w:val="center"/>
            </w:pPr>
          </w:p>
          <w:p w:rsidR="004C4FA6" w:rsidRDefault="004C4FA6" w:rsidP="004C4FA6">
            <w:pPr>
              <w:jc w:val="center"/>
            </w:pPr>
          </w:p>
          <w:p w:rsidR="00485BF4" w:rsidRPr="00186DE5" w:rsidRDefault="00485BF4" w:rsidP="004C4FA6">
            <w:pPr>
              <w:jc w:val="center"/>
            </w:pPr>
            <w:r w:rsidRPr="00186DE5">
              <w:t>Sở Công Thương</w:t>
            </w:r>
          </w:p>
        </w:tc>
        <w:tc>
          <w:tcPr>
            <w:tcW w:w="1089" w:type="pct"/>
            <w:tcMar>
              <w:left w:w="85" w:type="dxa"/>
              <w:right w:w="85" w:type="dxa"/>
            </w:tcMar>
          </w:tcPr>
          <w:p w:rsidR="00BE2D3B" w:rsidRPr="00731939" w:rsidRDefault="00BE2D3B" w:rsidP="000A7B56">
            <w:pPr>
              <w:rPr>
                <w:w w:val="90"/>
              </w:rPr>
            </w:pPr>
            <w:r w:rsidRPr="00731939">
              <w:rPr>
                <w:w w:val="90"/>
              </w:rPr>
              <w:t xml:space="preserve">- </w:t>
            </w:r>
            <w:r w:rsidR="00485BF4" w:rsidRPr="00731939">
              <w:rPr>
                <w:w w:val="90"/>
              </w:rPr>
              <w:t>Sở Khoa học và Công nghệ</w:t>
            </w:r>
            <w:r w:rsidRPr="00731939">
              <w:rPr>
                <w:w w:val="90"/>
              </w:rPr>
              <w:t>;</w:t>
            </w:r>
          </w:p>
          <w:p w:rsidR="00BE2D3B" w:rsidRDefault="00BE2D3B" w:rsidP="000A7B56">
            <w:r>
              <w:t>-</w:t>
            </w:r>
            <w:r w:rsidR="00485BF4" w:rsidRPr="00186DE5">
              <w:t xml:space="preserve"> Sở Nông nghiệp và PTNT</w:t>
            </w:r>
            <w:r>
              <w:t>;</w:t>
            </w:r>
          </w:p>
          <w:p w:rsidR="00BE2D3B" w:rsidRPr="00731939" w:rsidRDefault="00BE2D3B" w:rsidP="000A7B56">
            <w:pPr>
              <w:rPr>
                <w:spacing w:val="-10"/>
                <w:w w:val="90"/>
              </w:rPr>
            </w:pPr>
            <w:r w:rsidRPr="00731939">
              <w:rPr>
                <w:w w:val="90"/>
              </w:rPr>
              <w:t>-</w:t>
            </w:r>
            <w:r w:rsidR="00485BF4" w:rsidRPr="00731939">
              <w:rPr>
                <w:w w:val="90"/>
              </w:rPr>
              <w:t xml:space="preserve"> </w:t>
            </w:r>
            <w:r w:rsidR="00485BF4" w:rsidRPr="00731939">
              <w:rPr>
                <w:spacing w:val="-10"/>
                <w:w w:val="90"/>
              </w:rPr>
              <w:t xml:space="preserve">Sở </w:t>
            </w:r>
            <w:r w:rsidRPr="00731939">
              <w:rPr>
                <w:spacing w:val="-10"/>
                <w:w w:val="90"/>
              </w:rPr>
              <w:t>Thông tin và Truyền thông;</w:t>
            </w:r>
          </w:p>
          <w:p w:rsidR="00485BF4" w:rsidRPr="00AB55C9" w:rsidRDefault="00BE2D3B" w:rsidP="000A7B56">
            <w:pPr>
              <w:rPr>
                <w:spacing w:val="-10"/>
              </w:rPr>
            </w:pPr>
            <w:r>
              <w:rPr>
                <w:spacing w:val="-10"/>
              </w:rPr>
              <w:t>-</w:t>
            </w:r>
            <w:r w:rsidR="00485BF4" w:rsidRPr="00186DE5">
              <w:rPr>
                <w:spacing w:val="-10"/>
              </w:rPr>
              <w:t xml:space="preserve"> </w:t>
            </w:r>
            <w:r>
              <w:rPr>
                <w:spacing w:val="-10"/>
              </w:rPr>
              <w:t>S</w:t>
            </w:r>
            <w:r w:rsidR="00485BF4" w:rsidRPr="00186DE5">
              <w:rPr>
                <w:spacing w:val="-10"/>
              </w:rPr>
              <w:t xml:space="preserve">ở </w:t>
            </w:r>
            <w:r>
              <w:rPr>
                <w:noProof/>
              </w:rPr>
              <w:t>Kế hoạch và Đầu tư.</w:t>
            </w:r>
          </w:p>
        </w:tc>
        <w:tc>
          <w:tcPr>
            <w:tcW w:w="594" w:type="pct"/>
            <w:tcMar>
              <w:left w:w="85" w:type="dxa"/>
              <w:right w:w="85" w:type="dxa"/>
            </w:tcMar>
          </w:tcPr>
          <w:p w:rsidR="003E11DB" w:rsidRDefault="003E11DB" w:rsidP="000A7B56">
            <w:pPr>
              <w:jc w:val="center"/>
              <w:rPr>
                <w:lang/>
              </w:rPr>
            </w:pPr>
          </w:p>
          <w:p w:rsidR="003E11DB" w:rsidRDefault="003E11DB" w:rsidP="000A7B56">
            <w:pPr>
              <w:jc w:val="center"/>
              <w:rPr>
                <w:lang/>
              </w:rPr>
            </w:pPr>
          </w:p>
          <w:p w:rsidR="00485BF4" w:rsidRPr="00186DE5" w:rsidRDefault="00485BF4" w:rsidP="000A7B56">
            <w:pPr>
              <w:jc w:val="center"/>
              <w:rPr>
                <w:lang/>
              </w:rPr>
            </w:pPr>
            <w:r w:rsidRPr="00186DE5">
              <w:rPr>
                <w:lang/>
              </w:rPr>
              <w:t>2013</w:t>
            </w:r>
          </w:p>
        </w:tc>
      </w:tr>
      <w:tr w:rsidR="003E11DB" w:rsidRPr="00186DE5">
        <w:tc>
          <w:tcPr>
            <w:tcW w:w="248" w:type="pct"/>
            <w:tcMar>
              <w:left w:w="85" w:type="dxa"/>
              <w:right w:w="85" w:type="dxa"/>
            </w:tcMar>
          </w:tcPr>
          <w:p w:rsidR="00485BF4" w:rsidRPr="00186DE5" w:rsidRDefault="00485BF4" w:rsidP="000A7B56">
            <w:pPr>
              <w:jc w:val="center"/>
            </w:pPr>
            <w:r w:rsidRPr="00186DE5">
              <w:t>4</w:t>
            </w:r>
          </w:p>
        </w:tc>
        <w:tc>
          <w:tcPr>
            <w:tcW w:w="1930" w:type="pct"/>
            <w:tcMar>
              <w:left w:w="85" w:type="dxa"/>
              <w:right w:w="85" w:type="dxa"/>
            </w:tcMar>
          </w:tcPr>
          <w:p w:rsidR="00485BF4" w:rsidRPr="00186DE5" w:rsidRDefault="00485BF4" w:rsidP="000A7B56">
            <w:r w:rsidRPr="00186DE5">
              <w:t>Xây dựng và triển khai nhiệm vụ ”</w:t>
            </w:r>
            <w:r w:rsidRPr="00186DE5">
              <w:rPr>
                <w:i/>
              </w:rPr>
              <w:t>Phát triển hệ thống thương mại điện tử thành phố Đà Nẵng đến năm 2020</w:t>
            </w:r>
            <w:r w:rsidRPr="00186DE5">
              <w:t>”</w:t>
            </w:r>
          </w:p>
        </w:tc>
        <w:tc>
          <w:tcPr>
            <w:tcW w:w="1139" w:type="pct"/>
            <w:tcMar>
              <w:left w:w="85" w:type="dxa"/>
              <w:right w:w="85" w:type="dxa"/>
            </w:tcMar>
          </w:tcPr>
          <w:p w:rsidR="004C4FA6" w:rsidRDefault="004C4FA6" w:rsidP="004C4FA6">
            <w:pPr>
              <w:jc w:val="center"/>
            </w:pPr>
          </w:p>
          <w:p w:rsidR="00485BF4" w:rsidRPr="00186DE5" w:rsidRDefault="00485BF4" w:rsidP="004C4FA6">
            <w:pPr>
              <w:jc w:val="center"/>
            </w:pPr>
            <w:r w:rsidRPr="00186DE5">
              <w:t>Sở Công Thương</w:t>
            </w:r>
          </w:p>
        </w:tc>
        <w:tc>
          <w:tcPr>
            <w:tcW w:w="1089" w:type="pct"/>
            <w:tcMar>
              <w:left w:w="85" w:type="dxa"/>
              <w:right w:w="85" w:type="dxa"/>
            </w:tcMar>
          </w:tcPr>
          <w:p w:rsidR="00AB55C9" w:rsidRDefault="00AB55C9" w:rsidP="00AB55C9">
            <w:pPr>
              <w:rPr>
                <w:spacing w:val="-10"/>
              </w:rPr>
            </w:pPr>
            <w:r>
              <w:t>-</w:t>
            </w:r>
            <w:r w:rsidRPr="00186DE5">
              <w:t xml:space="preserve"> </w:t>
            </w:r>
            <w:r w:rsidRPr="00186DE5">
              <w:rPr>
                <w:spacing w:val="-10"/>
              </w:rPr>
              <w:t xml:space="preserve">Sở </w:t>
            </w:r>
            <w:r>
              <w:rPr>
                <w:spacing w:val="-10"/>
              </w:rPr>
              <w:t>Thông tin và Truyền thông;</w:t>
            </w:r>
          </w:p>
          <w:p w:rsidR="00485BF4" w:rsidRPr="00186DE5" w:rsidRDefault="00AB55C9" w:rsidP="00AB55C9">
            <w:pPr>
              <w:rPr>
                <w:lang/>
              </w:rPr>
            </w:pPr>
            <w:r>
              <w:rPr>
                <w:spacing w:val="-10"/>
              </w:rPr>
              <w:t>-</w:t>
            </w:r>
            <w:r w:rsidRPr="00186DE5">
              <w:rPr>
                <w:spacing w:val="-10"/>
              </w:rPr>
              <w:t xml:space="preserve"> </w:t>
            </w:r>
            <w:r>
              <w:rPr>
                <w:spacing w:val="-10"/>
              </w:rPr>
              <w:t>S</w:t>
            </w:r>
            <w:r w:rsidRPr="00186DE5">
              <w:rPr>
                <w:spacing w:val="-10"/>
              </w:rPr>
              <w:t xml:space="preserve">ở </w:t>
            </w:r>
            <w:r>
              <w:rPr>
                <w:noProof/>
              </w:rPr>
              <w:t>Kế hoạch và Đầu tư.</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rPr>
                <w:lang/>
              </w:rPr>
            </w:pPr>
            <w:r w:rsidRPr="00186DE5">
              <w:rPr>
                <w:lang/>
              </w:rPr>
              <w:t>2013</w:t>
            </w:r>
          </w:p>
        </w:tc>
      </w:tr>
      <w:tr w:rsidR="003E11DB" w:rsidRPr="00186DE5">
        <w:tc>
          <w:tcPr>
            <w:tcW w:w="248" w:type="pct"/>
            <w:tcMar>
              <w:left w:w="85" w:type="dxa"/>
              <w:right w:w="85" w:type="dxa"/>
            </w:tcMar>
          </w:tcPr>
          <w:p w:rsidR="00485BF4" w:rsidRPr="00186DE5" w:rsidRDefault="00485BF4" w:rsidP="000A7B56">
            <w:pPr>
              <w:jc w:val="center"/>
            </w:pPr>
            <w:r w:rsidRPr="00186DE5">
              <w:t>5</w:t>
            </w:r>
          </w:p>
        </w:tc>
        <w:tc>
          <w:tcPr>
            <w:tcW w:w="1930" w:type="pct"/>
            <w:tcMar>
              <w:left w:w="85" w:type="dxa"/>
              <w:right w:w="85" w:type="dxa"/>
            </w:tcMar>
          </w:tcPr>
          <w:p w:rsidR="00485BF4" w:rsidRPr="00186DE5" w:rsidRDefault="00485BF4" w:rsidP="000A7B56">
            <w:r w:rsidRPr="00186DE5">
              <w:t>Xây dựng và triển khai nhiệm vụ “</w:t>
            </w:r>
            <w:r w:rsidRPr="00186DE5">
              <w:rPr>
                <w:i/>
              </w:rPr>
              <w:t>Phát triển hệ thống phân phối, mạng lưới bán lẻ hướng đến phục vụ trực tiếp người tiêu dùng tại các khu vực dân cư, địa phương trọng điểm (ký túc xá sinh viên, khu lưu trú công nhân…) và vùng nông thôn ngoại thành</w:t>
            </w:r>
            <w:r w:rsidRPr="00186DE5">
              <w:t>”</w:t>
            </w:r>
          </w:p>
        </w:tc>
        <w:tc>
          <w:tcPr>
            <w:tcW w:w="1139" w:type="pct"/>
            <w:tcMar>
              <w:left w:w="85" w:type="dxa"/>
              <w:right w:w="85" w:type="dxa"/>
            </w:tcMar>
          </w:tcPr>
          <w:p w:rsidR="004C4FA6" w:rsidRDefault="004C4FA6" w:rsidP="000A7B56">
            <w:pPr>
              <w:rPr>
                <w:lang/>
              </w:rPr>
            </w:pPr>
          </w:p>
          <w:p w:rsidR="00485BF4" w:rsidRPr="00186DE5" w:rsidRDefault="00485BF4" w:rsidP="000A7B56">
            <w:r w:rsidRPr="00186DE5">
              <w:rPr>
                <w:lang/>
              </w:rPr>
              <w:t xml:space="preserve">Viện Nghiên cứu phát triển KT-XH Đà Nẵng </w:t>
            </w:r>
          </w:p>
        </w:tc>
        <w:tc>
          <w:tcPr>
            <w:tcW w:w="1089" w:type="pct"/>
            <w:tcMar>
              <w:left w:w="85" w:type="dxa"/>
              <w:right w:w="85" w:type="dxa"/>
            </w:tcMar>
          </w:tcPr>
          <w:p w:rsidR="00485BF4" w:rsidRPr="00186DE5" w:rsidRDefault="00485BF4" w:rsidP="000A7B56">
            <w:r w:rsidRPr="00186DE5">
              <w:t>- Sở Công thương</w:t>
            </w:r>
            <w:r w:rsidR="0038559A">
              <w:t>;</w:t>
            </w:r>
            <w:r w:rsidRPr="00186DE5">
              <w:t xml:space="preserve"> </w:t>
            </w:r>
            <w:r w:rsidR="0038559A">
              <w:rPr>
                <w:spacing w:val="-10"/>
              </w:rPr>
              <w:t>S</w:t>
            </w:r>
            <w:r w:rsidR="0038559A" w:rsidRPr="00186DE5">
              <w:rPr>
                <w:spacing w:val="-10"/>
              </w:rPr>
              <w:t xml:space="preserve">ở </w:t>
            </w:r>
            <w:r w:rsidR="0038559A">
              <w:rPr>
                <w:noProof/>
              </w:rPr>
              <w:t>Kế hoạch và Đầu tư;</w:t>
            </w:r>
          </w:p>
          <w:p w:rsidR="00485BF4" w:rsidRPr="00186DE5" w:rsidRDefault="00485BF4" w:rsidP="000A7B56">
            <w:r w:rsidRPr="00186DE5">
              <w:t>- UBND các quận, huyện</w:t>
            </w:r>
            <w:r w:rsidR="0038559A">
              <w:t>.</w:t>
            </w:r>
          </w:p>
          <w:p w:rsidR="00485BF4" w:rsidRPr="00186DE5" w:rsidRDefault="00485BF4" w:rsidP="000A7B56"/>
        </w:tc>
        <w:tc>
          <w:tcPr>
            <w:tcW w:w="594" w:type="pct"/>
            <w:tcMar>
              <w:left w:w="85" w:type="dxa"/>
              <w:right w:w="85" w:type="dxa"/>
            </w:tcMar>
          </w:tcPr>
          <w:p w:rsidR="003E11DB" w:rsidRDefault="003E11DB" w:rsidP="000A7B56">
            <w:pPr>
              <w:jc w:val="center"/>
              <w:rPr>
                <w:lang/>
              </w:rPr>
            </w:pPr>
          </w:p>
          <w:p w:rsidR="003E11DB" w:rsidRDefault="003E11DB" w:rsidP="000A7B56">
            <w:pPr>
              <w:jc w:val="center"/>
              <w:rPr>
                <w:lang/>
              </w:rPr>
            </w:pPr>
          </w:p>
          <w:p w:rsidR="00485BF4" w:rsidRPr="00186DE5" w:rsidRDefault="00485BF4" w:rsidP="000A7B56">
            <w:pPr>
              <w:jc w:val="center"/>
              <w:rPr>
                <w:lang/>
              </w:rPr>
            </w:pPr>
            <w:r w:rsidRPr="00186DE5">
              <w:rPr>
                <w:lang/>
              </w:rPr>
              <w:t>2013</w:t>
            </w:r>
          </w:p>
        </w:tc>
      </w:tr>
      <w:tr w:rsidR="003E11DB" w:rsidRPr="00186DE5">
        <w:tc>
          <w:tcPr>
            <w:tcW w:w="248" w:type="pct"/>
            <w:tcMar>
              <w:left w:w="85" w:type="dxa"/>
              <w:right w:w="85" w:type="dxa"/>
            </w:tcMar>
          </w:tcPr>
          <w:p w:rsidR="00485BF4" w:rsidRPr="00186DE5" w:rsidRDefault="00485BF4" w:rsidP="000A7B56">
            <w:pPr>
              <w:jc w:val="center"/>
            </w:pPr>
            <w:r w:rsidRPr="00186DE5">
              <w:t>6</w:t>
            </w:r>
          </w:p>
        </w:tc>
        <w:tc>
          <w:tcPr>
            <w:tcW w:w="1930" w:type="pct"/>
            <w:tcMar>
              <w:left w:w="85" w:type="dxa"/>
              <w:right w:w="85" w:type="dxa"/>
            </w:tcMar>
          </w:tcPr>
          <w:p w:rsidR="00485BF4" w:rsidRPr="00186DE5" w:rsidRDefault="00485BF4" w:rsidP="000A7B56">
            <w:r w:rsidRPr="00186DE5">
              <w:t>Xây dựng và triển khai nhiệm vụ “Phát triển thương hiệu cho một số sản phẩm ưu tiên của thành phố Đà Nẵng”</w:t>
            </w:r>
          </w:p>
        </w:tc>
        <w:tc>
          <w:tcPr>
            <w:tcW w:w="1139" w:type="pct"/>
            <w:tcMar>
              <w:left w:w="85" w:type="dxa"/>
              <w:right w:w="85" w:type="dxa"/>
            </w:tcMar>
          </w:tcPr>
          <w:p w:rsidR="004C4FA6" w:rsidRDefault="004C4FA6" w:rsidP="004C4FA6">
            <w:pPr>
              <w:jc w:val="center"/>
            </w:pPr>
          </w:p>
          <w:p w:rsidR="00485BF4" w:rsidRPr="00186DE5" w:rsidRDefault="00485BF4" w:rsidP="004C4FA6">
            <w:pPr>
              <w:jc w:val="center"/>
            </w:pPr>
            <w:r w:rsidRPr="00186DE5">
              <w:t>Sở Công Thương</w:t>
            </w:r>
          </w:p>
        </w:tc>
        <w:tc>
          <w:tcPr>
            <w:tcW w:w="1089" w:type="pct"/>
            <w:tcMar>
              <w:left w:w="85" w:type="dxa"/>
              <w:right w:w="85" w:type="dxa"/>
            </w:tcMar>
          </w:tcPr>
          <w:p w:rsidR="00485BF4" w:rsidRPr="00186DE5" w:rsidRDefault="00485BF4" w:rsidP="000A7B56">
            <w:r w:rsidRPr="00186DE5">
              <w:t>Sở Kế hoạch và Đầu tư</w:t>
            </w:r>
          </w:p>
          <w:p w:rsidR="00485BF4" w:rsidRPr="00186DE5" w:rsidRDefault="00485BF4" w:rsidP="000A7B56"/>
        </w:tc>
        <w:tc>
          <w:tcPr>
            <w:tcW w:w="594" w:type="pct"/>
            <w:tcMar>
              <w:left w:w="85" w:type="dxa"/>
              <w:right w:w="85" w:type="dxa"/>
            </w:tcMar>
          </w:tcPr>
          <w:p w:rsidR="003E11DB" w:rsidRDefault="003E11DB" w:rsidP="000A7B56">
            <w:pPr>
              <w:jc w:val="center"/>
            </w:pPr>
          </w:p>
          <w:p w:rsidR="00485BF4" w:rsidRPr="00186DE5" w:rsidRDefault="00485BF4" w:rsidP="000A7B56">
            <w:pPr>
              <w:jc w:val="center"/>
            </w:pPr>
            <w:r w:rsidRPr="00186DE5">
              <w:t>2013</w:t>
            </w:r>
          </w:p>
        </w:tc>
      </w:tr>
      <w:tr w:rsidR="003E11DB" w:rsidRPr="00186DE5">
        <w:tc>
          <w:tcPr>
            <w:tcW w:w="248" w:type="pct"/>
            <w:tcMar>
              <w:left w:w="85" w:type="dxa"/>
              <w:right w:w="85" w:type="dxa"/>
            </w:tcMar>
          </w:tcPr>
          <w:p w:rsidR="00485BF4" w:rsidRPr="00186DE5" w:rsidRDefault="00485BF4" w:rsidP="000A7B56">
            <w:pPr>
              <w:jc w:val="center"/>
            </w:pPr>
            <w:r w:rsidRPr="00186DE5">
              <w:lastRenderedPageBreak/>
              <w:t>7</w:t>
            </w:r>
          </w:p>
        </w:tc>
        <w:tc>
          <w:tcPr>
            <w:tcW w:w="1930" w:type="pct"/>
            <w:tcMar>
              <w:left w:w="85" w:type="dxa"/>
              <w:right w:w="85" w:type="dxa"/>
            </w:tcMar>
          </w:tcPr>
          <w:p w:rsidR="00485BF4" w:rsidRPr="00186DE5" w:rsidRDefault="00485BF4" w:rsidP="000A7B56">
            <w:r w:rsidRPr="00186DE5">
              <w:t>Xây dựng và triển khai nhiệm vụ “Phát triển sử dụng thẻ tín dụng trong thanh toán tại các trung tâm mua sắm, du lịch trên địa bàn thành phố Đà Nẵng”</w:t>
            </w:r>
          </w:p>
        </w:tc>
        <w:tc>
          <w:tcPr>
            <w:tcW w:w="1139" w:type="pct"/>
            <w:tcMar>
              <w:left w:w="85" w:type="dxa"/>
              <w:right w:w="85" w:type="dxa"/>
            </w:tcMar>
          </w:tcPr>
          <w:p w:rsidR="004C4FA6" w:rsidRDefault="004C4FA6" w:rsidP="004C4FA6">
            <w:pPr>
              <w:jc w:val="center"/>
            </w:pPr>
          </w:p>
          <w:p w:rsidR="004C4FA6" w:rsidRDefault="004C4FA6" w:rsidP="004C4FA6">
            <w:pPr>
              <w:jc w:val="center"/>
            </w:pPr>
          </w:p>
          <w:p w:rsidR="00485BF4" w:rsidRPr="00186DE5" w:rsidRDefault="00485BF4" w:rsidP="004C4FA6">
            <w:pPr>
              <w:jc w:val="center"/>
            </w:pPr>
            <w:r w:rsidRPr="00186DE5">
              <w:t>Sở Công Thương</w:t>
            </w:r>
          </w:p>
        </w:tc>
        <w:tc>
          <w:tcPr>
            <w:tcW w:w="1089" w:type="pct"/>
            <w:tcMar>
              <w:left w:w="85" w:type="dxa"/>
              <w:right w:w="85" w:type="dxa"/>
            </w:tcMar>
          </w:tcPr>
          <w:p w:rsidR="00485BF4" w:rsidRPr="00186DE5" w:rsidRDefault="0038559A" w:rsidP="000A7B56">
            <w:r>
              <w:t xml:space="preserve">- </w:t>
            </w:r>
            <w:r w:rsidR="00485BF4" w:rsidRPr="00186DE5">
              <w:t>Ngân hàng Nhà nước Chi nhánh Đà Nẵng</w:t>
            </w:r>
            <w:r>
              <w:t>;</w:t>
            </w:r>
          </w:p>
          <w:p w:rsidR="00485BF4" w:rsidRPr="00186DE5" w:rsidRDefault="0038559A" w:rsidP="000A7B56">
            <w:r>
              <w:rPr>
                <w:spacing w:val="-10"/>
              </w:rPr>
              <w:t>- S</w:t>
            </w:r>
            <w:r w:rsidRPr="00186DE5">
              <w:rPr>
                <w:spacing w:val="-10"/>
              </w:rPr>
              <w:t xml:space="preserve">ở </w:t>
            </w:r>
            <w:r>
              <w:rPr>
                <w:noProof/>
              </w:rPr>
              <w:t>Kế hoạch và Đầu tư</w:t>
            </w:r>
            <w:r>
              <w:t>.</w:t>
            </w:r>
          </w:p>
        </w:tc>
        <w:tc>
          <w:tcPr>
            <w:tcW w:w="594" w:type="pct"/>
            <w:tcMar>
              <w:left w:w="85" w:type="dxa"/>
              <w:right w:w="85" w:type="dxa"/>
            </w:tcMar>
          </w:tcPr>
          <w:p w:rsidR="003E11DB" w:rsidRDefault="003E11DB" w:rsidP="000A7B56">
            <w:pPr>
              <w:jc w:val="center"/>
            </w:pPr>
          </w:p>
          <w:p w:rsidR="00485BF4" w:rsidRPr="00186DE5" w:rsidRDefault="00485BF4" w:rsidP="000A7B56">
            <w:pPr>
              <w:jc w:val="center"/>
            </w:pPr>
            <w:r w:rsidRPr="00186DE5">
              <w:t>2014</w:t>
            </w:r>
          </w:p>
        </w:tc>
      </w:tr>
      <w:tr w:rsidR="003E11DB" w:rsidRPr="00186DE5">
        <w:tc>
          <w:tcPr>
            <w:tcW w:w="248" w:type="pct"/>
            <w:tcMar>
              <w:left w:w="85" w:type="dxa"/>
              <w:right w:w="85" w:type="dxa"/>
            </w:tcMar>
          </w:tcPr>
          <w:p w:rsidR="00485BF4" w:rsidRPr="00186DE5" w:rsidRDefault="00485BF4" w:rsidP="000A7B56">
            <w:pPr>
              <w:jc w:val="center"/>
            </w:pPr>
            <w:r w:rsidRPr="00186DE5">
              <w:t>8</w:t>
            </w:r>
          </w:p>
        </w:tc>
        <w:tc>
          <w:tcPr>
            <w:tcW w:w="1930" w:type="pct"/>
            <w:tcMar>
              <w:left w:w="85" w:type="dxa"/>
              <w:right w:w="85" w:type="dxa"/>
            </w:tcMar>
          </w:tcPr>
          <w:p w:rsidR="00485BF4" w:rsidRDefault="00485BF4" w:rsidP="000A7B56">
            <w:r w:rsidRPr="00186DE5">
              <w:t>Xây dựng và triển khai nhiệm vụ “Sở giao dịch hàng hóa (nông sản, thủy sản, vật liệu xây dựng…)”</w:t>
            </w:r>
          </w:p>
          <w:p w:rsidR="00731939" w:rsidRDefault="00731939" w:rsidP="000A7B56"/>
          <w:p w:rsidR="00731939" w:rsidRPr="00186DE5" w:rsidRDefault="00731939" w:rsidP="000A7B56"/>
        </w:tc>
        <w:tc>
          <w:tcPr>
            <w:tcW w:w="1139" w:type="pct"/>
            <w:tcMar>
              <w:left w:w="85" w:type="dxa"/>
              <w:right w:w="85" w:type="dxa"/>
            </w:tcMar>
          </w:tcPr>
          <w:p w:rsidR="004C4FA6" w:rsidRDefault="004C4FA6" w:rsidP="000A7B56"/>
          <w:p w:rsidR="00485BF4" w:rsidRPr="00186DE5" w:rsidRDefault="00485BF4" w:rsidP="004C4FA6">
            <w:pPr>
              <w:jc w:val="center"/>
            </w:pPr>
            <w:r w:rsidRPr="00186DE5">
              <w:t>Sở Công Thương</w:t>
            </w:r>
          </w:p>
        </w:tc>
        <w:tc>
          <w:tcPr>
            <w:tcW w:w="1089" w:type="pct"/>
            <w:tcMar>
              <w:left w:w="85" w:type="dxa"/>
              <w:right w:w="85" w:type="dxa"/>
            </w:tcMar>
          </w:tcPr>
          <w:p w:rsidR="00F41200" w:rsidRDefault="00F41200" w:rsidP="000A7B56">
            <w:r>
              <w:t xml:space="preserve">- </w:t>
            </w:r>
            <w:r w:rsidR="00485BF4" w:rsidRPr="00186DE5">
              <w:t>Sở Tài chính;</w:t>
            </w:r>
          </w:p>
          <w:p w:rsidR="00F41200" w:rsidRDefault="00F41200" w:rsidP="00F41200">
            <w:r>
              <w:t xml:space="preserve">- </w:t>
            </w:r>
            <w:r w:rsidR="00485BF4" w:rsidRPr="00186DE5">
              <w:t>Sở X</w:t>
            </w:r>
            <w:r>
              <w:t>ây dựng;</w:t>
            </w:r>
          </w:p>
          <w:p w:rsidR="00F41200" w:rsidRDefault="00F41200" w:rsidP="00F41200">
            <w:r>
              <w:t xml:space="preserve">- Sở </w:t>
            </w:r>
            <w:r w:rsidR="00485BF4" w:rsidRPr="00186DE5">
              <w:t>N</w:t>
            </w:r>
            <w:r>
              <w:t>ông nghiệp</w:t>
            </w:r>
            <w:r w:rsidR="00485BF4" w:rsidRPr="00186DE5">
              <w:t xml:space="preserve"> và PTNT</w:t>
            </w:r>
            <w:r>
              <w:t>;</w:t>
            </w:r>
          </w:p>
          <w:p w:rsidR="00485BF4" w:rsidRPr="00186DE5" w:rsidRDefault="00F41200" w:rsidP="00F41200">
            <w:r>
              <w:rPr>
                <w:spacing w:val="-10"/>
              </w:rPr>
              <w:t>- S</w:t>
            </w:r>
            <w:r w:rsidRPr="00186DE5">
              <w:rPr>
                <w:spacing w:val="-10"/>
              </w:rPr>
              <w:t xml:space="preserve">ở </w:t>
            </w:r>
            <w:r>
              <w:rPr>
                <w:noProof/>
              </w:rPr>
              <w:t>Kế hoạch và Đầu tư.</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pPr>
            <w:r w:rsidRPr="00186DE5">
              <w:rPr>
                <w:lang/>
              </w:rPr>
              <w:t>201</w:t>
            </w:r>
            <w:r w:rsidRPr="00186DE5">
              <w:t>5</w:t>
            </w:r>
          </w:p>
        </w:tc>
      </w:tr>
      <w:tr w:rsidR="00485BF4" w:rsidRPr="00186DE5">
        <w:tc>
          <w:tcPr>
            <w:tcW w:w="248" w:type="pct"/>
            <w:tcMar>
              <w:left w:w="85" w:type="dxa"/>
              <w:right w:w="85" w:type="dxa"/>
            </w:tcMar>
          </w:tcPr>
          <w:p w:rsidR="00485BF4" w:rsidRPr="00186DE5" w:rsidRDefault="00485BF4" w:rsidP="000A7B56">
            <w:pPr>
              <w:jc w:val="center"/>
              <w:rPr>
                <w:b/>
                <w:lang/>
              </w:rPr>
            </w:pPr>
            <w:r w:rsidRPr="00186DE5">
              <w:rPr>
                <w:b/>
                <w:lang/>
              </w:rPr>
              <w:t>III.</w:t>
            </w:r>
          </w:p>
        </w:tc>
        <w:tc>
          <w:tcPr>
            <w:tcW w:w="4752" w:type="pct"/>
            <w:gridSpan w:val="4"/>
            <w:tcMar>
              <w:left w:w="85" w:type="dxa"/>
              <w:right w:w="85" w:type="dxa"/>
            </w:tcMar>
          </w:tcPr>
          <w:p w:rsidR="00485BF4" w:rsidRPr="00186DE5" w:rsidRDefault="00485BF4" w:rsidP="000A7B56">
            <w:pPr>
              <w:rPr>
                <w:b/>
                <w:lang/>
              </w:rPr>
            </w:pPr>
            <w:r w:rsidRPr="00186DE5">
              <w:rPr>
                <w:b/>
                <w:lang/>
              </w:rPr>
              <w:t>CÔNG NGHỆ THÔNG TIN - TRUYỀN THÔNG</w:t>
            </w:r>
          </w:p>
        </w:tc>
      </w:tr>
      <w:tr w:rsidR="003E11DB" w:rsidRPr="00186DE5">
        <w:tc>
          <w:tcPr>
            <w:tcW w:w="248" w:type="pct"/>
            <w:tcMar>
              <w:left w:w="85" w:type="dxa"/>
              <w:right w:w="85" w:type="dxa"/>
            </w:tcMar>
          </w:tcPr>
          <w:p w:rsidR="00485BF4" w:rsidRPr="00186DE5" w:rsidRDefault="00485BF4" w:rsidP="000A7B56">
            <w:pPr>
              <w:jc w:val="center"/>
            </w:pPr>
            <w:r w:rsidRPr="00186DE5">
              <w:t>1</w:t>
            </w:r>
          </w:p>
        </w:tc>
        <w:tc>
          <w:tcPr>
            <w:tcW w:w="1930" w:type="pct"/>
            <w:tcMar>
              <w:left w:w="85" w:type="dxa"/>
              <w:right w:w="85" w:type="dxa"/>
            </w:tcMar>
          </w:tcPr>
          <w:p w:rsidR="00485BF4" w:rsidRPr="00186DE5" w:rsidRDefault="00485BF4" w:rsidP="000A7B56">
            <w:r w:rsidRPr="00186DE5">
              <w:t>Xây dựng và triển khai nhiệm vụ “Phát triển cơ sở hạ tầng ngành Viễn thông - CNTT”</w:t>
            </w:r>
          </w:p>
        </w:tc>
        <w:tc>
          <w:tcPr>
            <w:tcW w:w="1139" w:type="pct"/>
            <w:tcMar>
              <w:left w:w="85" w:type="dxa"/>
              <w:right w:w="85" w:type="dxa"/>
            </w:tcMar>
          </w:tcPr>
          <w:p w:rsidR="004C4FA6" w:rsidRDefault="00485BF4" w:rsidP="000A7B56">
            <w:r w:rsidRPr="00186DE5">
              <w:t xml:space="preserve"> </w:t>
            </w:r>
          </w:p>
          <w:p w:rsidR="00485BF4" w:rsidRPr="00186DE5" w:rsidRDefault="00485BF4" w:rsidP="000A7B56">
            <w:r w:rsidRPr="00186DE5">
              <w:t>Sở Thông tin và Truyền thông</w:t>
            </w:r>
          </w:p>
        </w:tc>
        <w:tc>
          <w:tcPr>
            <w:tcW w:w="1089" w:type="pct"/>
            <w:tcMar>
              <w:left w:w="85" w:type="dxa"/>
              <w:right w:w="85" w:type="dxa"/>
            </w:tcMar>
          </w:tcPr>
          <w:p w:rsidR="00515AF5" w:rsidRDefault="00515AF5" w:rsidP="000A7B56">
            <w:pPr>
              <w:rPr>
                <w:spacing w:val="-10"/>
              </w:rPr>
            </w:pPr>
            <w:r>
              <w:rPr>
                <w:spacing w:val="-10"/>
              </w:rPr>
              <w:t xml:space="preserve">- </w:t>
            </w:r>
            <w:r w:rsidR="00485BF4" w:rsidRPr="00186DE5">
              <w:rPr>
                <w:spacing w:val="-10"/>
              </w:rPr>
              <w:t>Các doanh nghiệp viễn thông, CNTT;</w:t>
            </w:r>
          </w:p>
          <w:p w:rsidR="00485BF4" w:rsidRPr="00186DE5" w:rsidRDefault="00515AF5" w:rsidP="000A7B56">
            <w:pPr>
              <w:rPr>
                <w:spacing w:val="-10"/>
              </w:rPr>
            </w:pPr>
            <w:r>
              <w:rPr>
                <w:spacing w:val="-10"/>
              </w:rPr>
              <w:t>-</w:t>
            </w:r>
            <w:r w:rsidR="00485BF4" w:rsidRPr="00186DE5">
              <w:rPr>
                <w:spacing w:val="-10"/>
              </w:rPr>
              <w:t xml:space="preserve"> </w:t>
            </w:r>
            <w:r>
              <w:rPr>
                <w:spacing w:val="-10"/>
              </w:rPr>
              <w:t>S</w:t>
            </w:r>
            <w:r w:rsidRPr="00186DE5">
              <w:rPr>
                <w:spacing w:val="-10"/>
              </w:rPr>
              <w:t xml:space="preserve">ở </w:t>
            </w:r>
            <w:r>
              <w:rPr>
                <w:noProof/>
              </w:rPr>
              <w:t>Kế hoạch và Đầu tư.</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rPr>
                <w:lang/>
              </w:rPr>
            </w:pPr>
            <w:r w:rsidRPr="00186DE5">
              <w:rPr>
                <w:lang/>
              </w:rPr>
              <w:t>2012</w:t>
            </w:r>
          </w:p>
        </w:tc>
      </w:tr>
      <w:tr w:rsidR="003E11DB" w:rsidRPr="00186DE5">
        <w:tc>
          <w:tcPr>
            <w:tcW w:w="248" w:type="pct"/>
            <w:tcMar>
              <w:left w:w="85" w:type="dxa"/>
              <w:right w:w="85" w:type="dxa"/>
            </w:tcMar>
          </w:tcPr>
          <w:p w:rsidR="00485BF4" w:rsidRPr="00186DE5" w:rsidRDefault="00485BF4" w:rsidP="000A7B56">
            <w:pPr>
              <w:jc w:val="center"/>
            </w:pPr>
            <w:r w:rsidRPr="00186DE5">
              <w:t>2</w:t>
            </w:r>
          </w:p>
        </w:tc>
        <w:tc>
          <w:tcPr>
            <w:tcW w:w="1930" w:type="pct"/>
            <w:tcMar>
              <w:left w:w="85" w:type="dxa"/>
              <w:right w:w="85" w:type="dxa"/>
            </w:tcMar>
          </w:tcPr>
          <w:p w:rsidR="00485BF4" w:rsidRPr="00186DE5" w:rsidRDefault="00485BF4" w:rsidP="000A7B56">
            <w:r w:rsidRPr="00186DE5">
              <w:t>Xây dựng và triển khai nhiệm vụ “</w:t>
            </w:r>
            <w:r w:rsidRPr="00186DE5">
              <w:rPr>
                <w:i/>
              </w:rPr>
              <w:t>Nâng cao năng lực cạnh tranh và đẩy mạnh xuất khẩu các sản phẩm viễn thông, công nghệ thông tin</w:t>
            </w:r>
            <w:r w:rsidRPr="00186DE5">
              <w:t>”</w:t>
            </w:r>
          </w:p>
        </w:tc>
        <w:tc>
          <w:tcPr>
            <w:tcW w:w="1139" w:type="pct"/>
            <w:tcMar>
              <w:left w:w="85" w:type="dxa"/>
              <w:right w:w="85" w:type="dxa"/>
            </w:tcMar>
          </w:tcPr>
          <w:p w:rsidR="004C4FA6" w:rsidRDefault="004C4FA6" w:rsidP="000A7B56"/>
          <w:p w:rsidR="00485BF4" w:rsidRPr="00186DE5" w:rsidRDefault="00485BF4" w:rsidP="000A7B56">
            <w:r w:rsidRPr="00186DE5">
              <w:t>Sở Thông tin và Truyền thông</w:t>
            </w:r>
          </w:p>
        </w:tc>
        <w:tc>
          <w:tcPr>
            <w:tcW w:w="1089" w:type="pct"/>
            <w:tcMar>
              <w:left w:w="85" w:type="dxa"/>
              <w:right w:w="85" w:type="dxa"/>
            </w:tcMar>
          </w:tcPr>
          <w:p w:rsidR="00515AF5" w:rsidRDefault="00515AF5" w:rsidP="00515AF5">
            <w:pPr>
              <w:rPr>
                <w:spacing w:val="-10"/>
              </w:rPr>
            </w:pPr>
            <w:r>
              <w:rPr>
                <w:spacing w:val="-10"/>
              </w:rPr>
              <w:t xml:space="preserve">- </w:t>
            </w:r>
            <w:r w:rsidRPr="00186DE5">
              <w:rPr>
                <w:spacing w:val="-10"/>
              </w:rPr>
              <w:t>Các doanh nghiệp viễn thông, CNTT;</w:t>
            </w:r>
          </w:p>
          <w:p w:rsidR="00485BF4" w:rsidRPr="00186DE5" w:rsidRDefault="00515AF5" w:rsidP="00515AF5">
            <w:pPr>
              <w:rPr>
                <w:spacing w:val="-10"/>
              </w:rPr>
            </w:pPr>
            <w:r>
              <w:rPr>
                <w:spacing w:val="-10"/>
              </w:rPr>
              <w:t>-</w:t>
            </w:r>
            <w:r w:rsidRPr="00186DE5">
              <w:rPr>
                <w:spacing w:val="-10"/>
              </w:rPr>
              <w:t xml:space="preserve"> </w:t>
            </w:r>
            <w:r>
              <w:rPr>
                <w:spacing w:val="-10"/>
              </w:rPr>
              <w:t>S</w:t>
            </w:r>
            <w:r w:rsidRPr="00186DE5">
              <w:rPr>
                <w:spacing w:val="-10"/>
              </w:rPr>
              <w:t xml:space="preserve">ở </w:t>
            </w:r>
            <w:r>
              <w:rPr>
                <w:noProof/>
              </w:rPr>
              <w:t>Kế hoạch và Đầu tư.</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rPr>
                <w:lang/>
              </w:rPr>
            </w:pPr>
            <w:r w:rsidRPr="00186DE5">
              <w:rPr>
                <w:lang/>
              </w:rPr>
              <w:t>2012</w:t>
            </w:r>
          </w:p>
        </w:tc>
      </w:tr>
      <w:tr w:rsidR="003E11DB" w:rsidRPr="00186DE5">
        <w:tc>
          <w:tcPr>
            <w:tcW w:w="248" w:type="pct"/>
            <w:tcMar>
              <w:left w:w="85" w:type="dxa"/>
              <w:right w:w="85" w:type="dxa"/>
            </w:tcMar>
          </w:tcPr>
          <w:p w:rsidR="00485BF4" w:rsidRPr="00186DE5" w:rsidRDefault="00485BF4" w:rsidP="000A7B56">
            <w:pPr>
              <w:jc w:val="center"/>
            </w:pPr>
            <w:r w:rsidRPr="00186DE5">
              <w:t>3</w:t>
            </w:r>
          </w:p>
        </w:tc>
        <w:tc>
          <w:tcPr>
            <w:tcW w:w="1930" w:type="pct"/>
            <w:tcMar>
              <w:left w:w="85" w:type="dxa"/>
              <w:right w:w="85" w:type="dxa"/>
            </w:tcMar>
          </w:tcPr>
          <w:p w:rsidR="00485BF4" w:rsidRPr="00186DE5" w:rsidRDefault="00485BF4" w:rsidP="000A7B56">
            <w:r w:rsidRPr="00186DE5">
              <w:t>Xây dựng và triển khai nhiệm vụ “Phát triển công nghiệp công nghệ thông tin và truyền thông trên địa bàn thành phố đến năm 2015 và tầm nhìn đến năm 2020”</w:t>
            </w:r>
          </w:p>
        </w:tc>
        <w:tc>
          <w:tcPr>
            <w:tcW w:w="1139" w:type="pct"/>
            <w:tcMar>
              <w:left w:w="85" w:type="dxa"/>
              <w:right w:w="85" w:type="dxa"/>
            </w:tcMar>
          </w:tcPr>
          <w:p w:rsidR="004C4FA6" w:rsidRDefault="004C4FA6" w:rsidP="000A7B56"/>
          <w:p w:rsidR="004C4FA6" w:rsidRDefault="004C4FA6" w:rsidP="000A7B56"/>
          <w:p w:rsidR="00485BF4" w:rsidRPr="00186DE5" w:rsidRDefault="00485BF4" w:rsidP="000A7B56">
            <w:r w:rsidRPr="00186DE5">
              <w:t>Sở Thông tin và Truyền thông</w:t>
            </w:r>
          </w:p>
        </w:tc>
        <w:tc>
          <w:tcPr>
            <w:tcW w:w="1089" w:type="pct"/>
            <w:tcMar>
              <w:left w:w="85" w:type="dxa"/>
              <w:right w:w="85" w:type="dxa"/>
            </w:tcMar>
          </w:tcPr>
          <w:p w:rsidR="00485BF4" w:rsidRPr="00186DE5" w:rsidRDefault="00485BF4" w:rsidP="000A7B56">
            <w:r w:rsidRPr="00186DE5">
              <w:t>- Sở Công thương</w:t>
            </w:r>
            <w:r w:rsidR="00515AF5">
              <w:t>;</w:t>
            </w:r>
            <w:r w:rsidRPr="00186DE5">
              <w:t xml:space="preserve"> </w:t>
            </w:r>
            <w:r w:rsidR="00515AF5">
              <w:rPr>
                <w:spacing w:val="-10"/>
              </w:rPr>
              <w:t>S</w:t>
            </w:r>
            <w:r w:rsidR="00515AF5" w:rsidRPr="00186DE5">
              <w:rPr>
                <w:spacing w:val="-10"/>
              </w:rPr>
              <w:t xml:space="preserve">ở </w:t>
            </w:r>
            <w:r w:rsidR="00515AF5">
              <w:rPr>
                <w:noProof/>
              </w:rPr>
              <w:t>Kế hoạch và Đầu tư;</w:t>
            </w:r>
          </w:p>
          <w:p w:rsidR="00485BF4" w:rsidRPr="00186DE5" w:rsidRDefault="00485BF4" w:rsidP="000A7B56">
            <w:pPr>
              <w:rPr>
                <w:spacing w:val="-10"/>
              </w:rPr>
            </w:pPr>
            <w:r w:rsidRPr="00186DE5">
              <w:rPr>
                <w:spacing w:val="-10"/>
              </w:rPr>
              <w:t>- Các doanh nghiệp viễn thông, CNTT</w:t>
            </w:r>
            <w:r w:rsidR="00515AF5">
              <w:rPr>
                <w:spacing w:val="-10"/>
              </w:rPr>
              <w:t>.</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rPr>
                <w:lang/>
              </w:rPr>
            </w:pPr>
            <w:r w:rsidRPr="00186DE5">
              <w:rPr>
                <w:lang/>
              </w:rPr>
              <w:t>2012</w:t>
            </w:r>
          </w:p>
        </w:tc>
      </w:tr>
      <w:tr w:rsidR="00485BF4" w:rsidRPr="00186DE5">
        <w:tc>
          <w:tcPr>
            <w:tcW w:w="248" w:type="pct"/>
            <w:tcMar>
              <w:left w:w="85" w:type="dxa"/>
              <w:right w:w="85" w:type="dxa"/>
            </w:tcMar>
          </w:tcPr>
          <w:p w:rsidR="00485BF4" w:rsidRPr="00186DE5" w:rsidRDefault="00485BF4" w:rsidP="000A7B56">
            <w:pPr>
              <w:jc w:val="center"/>
              <w:rPr>
                <w:b/>
                <w:lang/>
              </w:rPr>
            </w:pPr>
            <w:r w:rsidRPr="00186DE5">
              <w:rPr>
                <w:b/>
                <w:lang/>
              </w:rPr>
              <w:t>IV.</w:t>
            </w:r>
          </w:p>
        </w:tc>
        <w:tc>
          <w:tcPr>
            <w:tcW w:w="4752" w:type="pct"/>
            <w:gridSpan w:val="4"/>
            <w:tcMar>
              <w:left w:w="85" w:type="dxa"/>
              <w:right w:w="85" w:type="dxa"/>
            </w:tcMar>
          </w:tcPr>
          <w:p w:rsidR="00485BF4" w:rsidRPr="00186DE5" w:rsidRDefault="00485BF4" w:rsidP="000A7B56">
            <w:pPr>
              <w:rPr>
                <w:b/>
              </w:rPr>
            </w:pPr>
            <w:r w:rsidRPr="00186DE5">
              <w:rPr>
                <w:b/>
                <w:lang/>
              </w:rPr>
              <w:t>LOGISTIC</w:t>
            </w:r>
            <w:r w:rsidRPr="00186DE5">
              <w:rPr>
                <w:b/>
              </w:rPr>
              <w:t>S</w:t>
            </w:r>
          </w:p>
        </w:tc>
      </w:tr>
      <w:tr w:rsidR="003E11DB" w:rsidRPr="00186DE5">
        <w:tc>
          <w:tcPr>
            <w:tcW w:w="248" w:type="pct"/>
            <w:tcMar>
              <w:left w:w="85" w:type="dxa"/>
              <w:right w:w="85" w:type="dxa"/>
            </w:tcMar>
          </w:tcPr>
          <w:p w:rsidR="00485BF4" w:rsidRPr="00186DE5" w:rsidRDefault="00485BF4" w:rsidP="000A7B56">
            <w:pPr>
              <w:jc w:val="center"/>
            </w:pPr>
            <w:r w:rsidRPr="00186DE5">
              <w:t>1</w:t>
            </w:r>
          </w:p>
        </w:tc>
        <w:tc>
          <w:tcPr>
            <w:tcW w:w="1930" w:type="pct"/>
            <w:tcMar>
              <w:left w:w="85" w:type="dxa"/>
              <w:right w:w="85" w:type="dxa"/>
            </w:tcMar>
          </w:tcPr>
          <w:p w:rsidR="004C4FA6" w:rsidRDefault="004C4FA6" w:rsidP="000A7B56"/>
          <w:p w:rsidR="00485BF4" w:rsidRPr="00186DE5" w:rsidRDefault="00485BF4" w:rsidP="000A7B56">
            <w:pPr>
              <w:rPr>
                <w:i/>
              </w:rPr>
            </w:pPr>
            <w:r w:rsidRPr="00186DE5">
              <w:t>Xây dựng và triển khai nhiệm vụ “</w:t>
            </w:r>
            <w:r w:rsidRPr="00186DE5">
              <w:rPr>
                <w:i/>
              </w:rPr>
              <w:t>Phát triển ngành dịch vụ logistics”</w:t>
            </w:r>
          </w:p>
        </w:tc>
        <w:tc>
          <w:tcPr>
            <w:tcW w:w="1139" w:type="pct"/>
            <w:tcMar>
              <w:left w:w="85" w:type="dxa"/>
              <w:right w:w="85" w:type="dxa"/>
            </w:tcMar>
          </w:tcPr>
          <w:p w:rsidR="004C4FA6" w:rsidRDefault="004C4FA6" w:rsidP="000A7B56"/>
          <w:p w:rsidR="004C4FA6" w:rsidRDefault="004C4FA6" w:rsidP="000A7B56"/>
          <w:p w:rsidR="00485BF4" w:rsidRPr="00186DE5" w:rsidRDefault="00485BF4" w:rsidP="004C4FA6">
            <w:pPr>
              <w:jc w:val="center"/>
            </w:pPr>
            <w:r w:rsidRPr="00186DE5">
              <w:t>Sở Giao thông Vận tải</w:t>
            </w:r>
          </w:p>
        </w:tc>
        <w:tc>
          <w:tcPr>
            <w:tcW w:w="1089" w:type="pct"/>
            <w:tcMar>
              <w:left w:w="85" w:type="dxa"/>
              <w:right w:w="85" w:type="dxa"/>
            </w:tcMar>
          </w:tcPr>
          <w:p w:rsidR="00485BF4" w:rsidRPr="00186DE5" w:rsidRDefault="00485BF4" w:rsidP="000A7B56">
            <w:r w:rsidRPr="00186DE5">
              <w:t>- Cảng Đà Nẵng</w:t>
            </w:r>
            <w:r w:rsidR="00515AF5">
              <w:t>;</w:t>
            </w:r>
          </w:p>
          <w:p w:rsidR="00485BF4" w:rsidRPr="00186DE5" w:rsidRDefault="00485BF4" w:rsidP="00515AF5">
            <w:r w:rsidRPr="00186DE5">
              <w:t>- Sở Công Thương</w:t>
            </w:r>
            <w:r w:rsidR="00515AF5">
              <w:t>; Sở</w:t>
            </w:r>
            <w:r w:rsidRPr="00186DE5">
              <w:t xml:space="preserve"> </w:t>
            </w:r>
            <w:r w:rsidR="00515AF5" w:rsidRPr="00186DE5">
              <w:t>Thông tin và Truyền thông</w:t>
            </w:r>
            <w:r w:rsidR="00515AF5">
              <w:t>;</w:t>
            </w:r>
            <w:r w:rsidRPr="00186DE5">
              <w:t xml:space="preserve"> </w:t>
            </w:r>
            <w:r w:rsidR="00515AF5">
              <w:rPr>
                <w:spacing w:val="-10"/>
              </w:rPr>
              <w:t>S</w:t>
            </w:r>
            <w:r w:rsidR="00515AF5" w:rsidRPr="00186DE5">
              <w:rPr>
                <w:spacing w:val="-10"/>
              </w:rPr>
              <w:t xml:space="preserve">ở </w:t>
            </w:r>
            <w:r w:rsidR="00515AF5">
              <w:rPr>
                <w:noProof/>
              </w:rPr>
              <w:t>Kế hoạch và Đầu tư.</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rPr>
                <w:lang/>
              </w:rPr>
            </w:pPr>
            <w:r w:rsidRPr="00186DE5">
              <w:rPr>
                <w:lang/>
              </w:rPr>
              <w:t>2012</w:t>
            </w:r>
          </w:p>
        </w:tc>
      </w:tr>
      <w:tr w:rsidR="003E11DB" w:rsidRPr="00186DE5">
        <w:tc>
          <w:tcPr>
            <w:tcW w:w="248" w:type="pct"/>
            <w:tcMar>
              <w:left w:w="85" w:type="dxa"/>
              <w:right w:w="85" w:type="dxa"/>
            </w:tcMar>
          </w:tcPr>
          <w:p w:rsidR="00485BF4" w:rsidRPr="00186DE5" w:rsidRDefault="00485BF4" w:rsidP="000A7B56">
            <w:pPr>
              <w:jc w:val="center"/>
            </w:pPr>
            <w:r w:rsidRPr="00186DE5">
              <w:t>2</w:t>
            </w:r>
          </w:p>
        </w:tc>
        <w:tc>
          <w:tcPr>
            <w:tcW w:w="1930" w:type="pct"/>
            <w:tcMar>
              <w:left w:w="85" w:type="dxa"/>
              <w:right w:w="85" w:type="dxa"/>
            </w:tcMar>
          </w:tcPr>
          <w:p w:rsidR="004C4FA6" w:rsidRDefault="004C4FA6" w:rsidP="000A7B56"/>
          <w:p w:rsidR="004C4FA6" w:rsidRDefault="004C4FA6" w:rsidP="000A7B56"/>
          <w:p w:rsidR="00485BF4" w:rsidRPr="00186DE5" w:rsidRDefault="00485BF4" w:rsidP="000A7B56">
            <w:r w:rsidRPr="00186DE5">
              <w:t>Xây dựng và triển khai Trung tâm Logistics</w:t>
            </w:r>
          </w:p>
        </w:tc>
        <w:tc>
          <w:tcPr>
            <w:tcW w:w="1139" w:type="pct"/>
            <w:tcMar>
              <w:left w:w="85" w:type="dxa"/>
              <w:right w:w="85" w:type="dxa"/>
            </w:tcMar>
          </w:tcPr>
          <w:p w:rsidR="004C4FA6" w:rsidRDefault="004C4FA6" w:rsidP="000A7B56"/>
          <w:p w:rsidR="004C4FA6" w:rsidRDefault="004C4FA6" w:rsidP="000A7B56"/>
          <w:p w:rsidR="00485BF4" w:rsidRPr="00186DE5" w:rsidRDefault="00485BF4" w:rsidP="004C4FA6">
            <w:pPr>
              <w:jc w:val="center"/>
            </w:pPr>
            <w:r w:rsidRPr="00186DE5">
              <w:t>Cảng Đà Nẵng</w:t>
            </w:r>
          </w:p>
        </w:tc>
        <w:tc>
          <w:tcPr>
            <w:tcW w:w="1089" w:type="pct"/>
            <w:tcMar>
              <w:left w:w="85" w:type="dxa"/>
              <w:right w:w="85" w:type="dxa"/>
            </w:tcMar>
          </w:tcPr>
          <w:p w:rsidR="00515AF5" w:rsidRDefault="00485BF4" w:rsidP="00515AF5">
            <w:r w:rsidRPr="00186DE5">
              <w:t>- Sở Giao thông Vận tải</w:t>
            </w:r>
            <w:r w:rsidR="00515AF5">
              <w:t>;</w:t>
            </w:r>
          </w:p>
          <w:p w:rsidR="00515AF5" w:rsidRDefault="00515AF5" w:rsidP="00515AF5">
            <w:r>
              <w:t xml:space="preserve">- </w:t>
            </w:r>
            <w:r w:rsidR="00485BF4" w:rsidRPr="00186DE5">
              <w:t>Sở Công Thương</w:t>
            </w:r>
            <w:r>
              <w:t>;</w:t>
            </w:r>
          </w:p>
          <w:p w:rsidR="00485BF4" w:rsidRPr="00186DE5" w:rsidRDefault="00515AF5" w:rsidP="00515AF5">
            <w:r>
              <w:t>-</w:t>
            </w:r>
            <w:r w:rsidR="00485BF4" w:rsidRPr="00186DE5">
              <w:t xml:space="preserve"> </w:t>
            </w:r>
            <w:r>
              <w:rPr>
                <w:spacing w:val="-10"/>
              </w:rPr>
              <w:t>S</w:t>
            </w:r>
            <w:r w:rsidRPr="00186DE5">
              <w:rPr>
                <w:spacing w:val="-10"/>
              </w:rPr>
              <w:t xml:space="preserve">ở </w:t>
            </w:r>
            <w:r>
              <w:rPr>
                <w:noProof/>
              </w:rPr>
              <w:t>Kế hoạch và Đầu tư.</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rPr>
                <w:lang/>
              </w:rPr>
            </w:pPr>
            <w:r w:rsidRPr="00186DE5">
              <w:rPr>
                <w:lang/>
              </w:rPr>
              <w:t>2012</w:t>
            </w:r>
          </w:p>
        </w:tc>
      </w:tr>
      <w:tr w:rsidR="00485BF4" w:rsidRPr="00186DE5">
        <w:tc>
          <w:tcPr>
            <w:tcW w:w="248" w:type="pct"/>
            <w:tcMar>
              <w:left w:w="85" w:type="dxa"/>
              <w:right w:w="85" w:type="dxa"/>
            </w:tcMar>
          </w:tcPr>
          <w:p w:rsidR="00485BF4" w:rsidRPr="00186DE5" w:rsidRDefault="00485BF4" w:rsidP="000A7B56">
            <w:pPr>
              <w:jc w:val="center"/>
              <w:rPr>
                <w:b/>
                <w:lang/>
              </w:rPr>
            </w:pPr>
            <w:r w:rsidRPr="00186DE5">
              <w:rPr>
                <w:b/>
                <w:lang/>
              </w:rPr>
              <w:lastRenderedPageBreak/>
              <w:t>V.</w:t>
            </w:r>
          </w:p>
        </w:tc>
        <w:tc>
          <w:tcPr>
            <w:tcW w:w="4752" w:type="pct"/>
            <w:gridSpan w:val="4"/>
            <w:tcMar>
              <w:left w:w="85" w:type="dxa"/>
              <w:right w:w="85" w:type="dxa"/>
            </w:tcMar>
          </w:tcPr>
          <w:p w:rsidR="00485BF4" w:rsidRPr="00186DE5" w:rsidRDefault="00485BF4" w:rsidP="000A7B56">
            <w:pPr>
              <w:rPr>
                <w:b/>
                <w:lang/>
              </w:rPr>
            </w:pPr>
            <w:r w:rsidRPr="00186DE5">
              <w:rPr>
                <w:b/>
                <w:lang/>
              </w:rPr>
              <w:t>TÀI CHÍNH - NGÂN HÀNG</w:t>
            </w:r>
          </w:p>
        </w:tc>
      </w:tr>
      <w:tr w:rsidR="003E11DB" w:rsidRPr="00186DE5">
        <w:tc>
          <w:tcPr>
            <w:tcW w:w="248" w:type="pct"/>
            <w:tcMar>
              <w:left w:w="85" w:type="dxa"/>
              <w:right w:w="85" w:type="dxa"/>
            </w:tcMar>
          </w:tcPr>
          <w:p w:rsidR="00485BF4" w:rsidRPr="00186DE5" w:rsidRDefault="00485BF4" w:rsidP="000A7B56">
            <w:pPr>
              <w:jc w:val="center"/>
            </w:pPr>
            <w:r w:rsidRPr="00186DE5">
              <w:t>1</w:t>
            </w:r>
          </w:p>
        </w:tc>
        <w:tc>
          <w:tcPr>
            <w:tcW w:w="1930" w:type="pct"/>
            <w:tcMar>
              <w:left w:w="85" w:type="dxa"/>
              <w:right w:w="85" w:type="dxa"/>
            </w:tcMar>
          </w:tcPr>
          <w:p w:rsidR="004C4FA6" w:rsidRDefault="004C4FA6" w:rsidP="000A7B56"/>
          <w:p w:rsidR="004C4FA6" w:rsidRDefault="004C4FA6" w:rsidP="000A7B56"/>
          <w:p w:rsidR="004C4FA6" w:rsidRDefault="004C4FA6" w:rsidP="000A7B56"/>
          <w:p w:rsidR="00485BF4" w:rsidRPr="00186DE5" w:rsidRDefault="00485BF4" w:rsidP="000A7B56">
            <w:r w:rsidRPr="00186DE5">
              <w:t>Xây dựng và triển khai “</w:t>
            </w:r>
            <w:r w:rsidRPr="00186DE5">
              <w:rPr>
                <w:i/>
              </w:rPr>
              <w:t>Quy hoạch phát triển các dịch vụ tài chính trên địa bàn thành phố</w:t>
            </w:r>
            <w:r w:rsidRPr="00186DE5">
              <w:t>”</w:t>
            </w:r>
          </w:p>
        </w:tc>
        <w:tc>
          <w:tcPr>
            <w:tcW w:w="1139" w:type="pct"/>
            <w:tcMar>
              <w:left w:w="85" w:type="dxa"/>
              <w:right w:w="85" w:type="dxa"/>
            </w:tcMar>
          </w:tcPr>
          <w:p w:rsidR="004C4FA6" w:rsidRDefault="004C4FA6" w:rsidP="000A7B56"/>
          <w:p w:rsidR="004C4FA6" w:rsidRDefault="004C4FA6" w:rsidP="000A7B56"/>
          <w:p w:rsidR="004C4FA6" w:rsidRDefault="004C4FA6" w:rsidP="000A7B56"/>
          <w:p w:rsidR="004C4FA6" w:rsidRDefault="004C4FA6" w:rsidP="000A7B56"/>
          <w:p w:rsidR="00485BF4" w:rsidRPr="00186DE5" w:rsidRDefault="004C4FA6" w:rsidP="000A7B56">
            <w:r>
              <w:t xml:space="preserve">          </w:t>
            </w:r>
            <w:r w:rsidR="00485BF4" w:rsidRPr="00186DE5">
              <w:t>Sở Tài chính</w:t>
            </w:r>
          </w:p>
        </w:tc>
        <w:tc>
          <w:tcPr>
            <w:tcW w:w="1089" w:type="pct"/>
            <w:tcMar>
              <w:left w:w="85" w:type="dxa"/>
              <w:right w:w="85" w:type="dxa"/>
            </w:tcMar>
          </w:tcPr>
          <w:p w:rsidR="00485BF4" w:rsidRPr="00186DE5" w:rsidRDefault="00485BF4" w:rsidP="000A7B56">
            <w:r w:rsidRPr="00186DE5">
              <w:t>- Ngân hàng Nhà nước Chi nhánh Đà Nẵng</w:t>
            </w:r>
            <w:r w:rsidR="00361247">
              <w:t>;</w:t>
            </w:r>
          </w:p>
          <w:p w:rsidR="00485BF4" w:rsidRPr="00186DE5" w:rsidRDefault="00485BF4" w:rsidP="000A7B56">
            <w:r w:rsidRPr="00186DE5">
              <w:t>- Các công ty kế toán, kiểm toán, tài chính</w:t>
            </w:r>
            <w:r w:rsidR="00361247">
              <w:t>;</w:t>
            </w:r>
          </w:p>
          <w:p w:rsidR="00485BF4" w:rsidRPr="00186DE5" w:rsidRDefault="00485BF4" w:rsidP="000A7B56">
            <w:r w:rsidRPr="00186DE5">
              <w:t>- Sở Kế hoạch và Đầu tư</w:t>
            </w:r>
            <w:r w:rsidR="00361247">
              <w:t>;</w:t>
            </w:r>
          </w:p>
          <w:p w:rsidR="00485BF4" w:rsidRPr="008F1478" w:rsidRDefault="00485BF4" w:rsidP="008F1478">
            <w:pPr>
              <w:rPr>
                <w:spacing w:val="-12"/>
                <w:w w:val="90"/>
              </w:rPr>
            </w:pPr>
            <w:r w:rsidRPr="008F1478">
              <w:rPr>
                <w:spacing w:val="-12"/>
                <w:w w:val="90"/>
              </w:rPr>
              <w:t xml:space="preserve">- Quỹ </w:t>
            </w:r>
            <w:r w:rsidR="008F1478">
              <w:rPr>
                <w:spacing w:val="-12"/>
                <w:w w:val="90"/>
              </w:rPr>
              <w:t>Đ</w:t>
            </w:r>
            <w:r w:rsidRPr="008F1478">
              <w:rPr>
                <w:spacing w:val="-12"/>
                <w:w w:val="90"/>
              </w:rPr>
              <w:t>ầu tư phát triển thành phố</w:t>
            </w:r>
            <w:r w:rsidR="00361247" w:rsidRPr="008F1478">
              <w:rPr>
                <w:spacing w:val="-12"/>
                <w:w w:val="90"/>
              </w:rPr>
              <w:t>.</w:t>
            </w:r>
          </w:p>
        </w:tc>
        <w:tc>
          <w:tcPr>
            <w:tcW w:w="594" w:type="pct"/>
            <w:tcMar>
              <w:left w:w="85" w:type="dxa"/>
              <w:right w:w="85" w:type="dxa"/>
            </w:tcMar>
          </w:tcPr>
          <w:p w:rsidR="003E11DB" w:rsidRDefault="003E11DB" w:rsidP="000A7B56">
            <w:pPr>
              <w:jc w:val="center"/>
              <w:rPr>
                <w:lang/>
              </w:rPr>
            </w:pPr>
          </w:p>
          <w:p w:rsidR="003E11DB" w:rsidRDefault="003E11DB" w:rsidP="000A7B56">
            <w:pPr>
              <w:jc w:val="center"/>
              <w:rPr>
                <w:lang/>
              </w:rPr>
            </w:pPr>
          </w:p>
          <w:p w:rsidR="00485BF4" w:rsidRPr="00186DE5" w:rsidRDefault="00485BF4" w:rsidP="000A7B56">
            <w:pPr>
              <w:jc w:val="center"/>
              <w:rPr>
                <w:lang/>
              </w:rPr>
            </w:pPr>
            <w:r w:rsidRPr="00186DE5">
              <w:rPr>
                <w:lang/>
              </w:rPr>
              <w:t>2012</w:t>
            </w:r>
          </w:p>
        </w:tc>
      </w:tr>
      <w:tr w:rsidR="003E11DB" w:rsidRPr="00186DE5">
        <w:tc>
          <w:tcPr>
            <w:tcW w:w="248" w:type="pct"/>
            <w:tcMar>
              <w:left w:w="85" w:type="dxa"/>
              <w:right w:w="85" w:type="dxa"/>
            </w:tcMar>
          </w:tcPr>
          <w:p w:rsidR="00485BF4" w:rsidRPr="00186DE5" w:rsidRDefault="00485BF4" w:rsidP="000A7B56">
            <w:pPr>
              <w:jc w:val="center"/>
            </w:pPr>
            <w:r w:rsidRPr="00186DE5">
              <w:t>2</w:t>
            </w:r>
          </w:p>
        </w:tc>
        <w:tc>
          <w:tcPr>
            <w:tcW w:w="1930" w:type="pct"/>
            <w:tcMar>
              <w:left w:w="85" w:type="dxa"/>
              <w:right w:w="85" w:type="dxa"/>
            </w:tcMar>
          </w:tcPr>
          <w:p w:rsidR="00485BF4" w:rsidRPr="00186DE5" w:rsidRDefault="00485BF4" w:rsidP="000A7B56">
            <w:r w:rsidRPr="00186DE5">
              <w:t>Xây dựng “</w:t>
            </w:r>
            <w:r w:rsidRPr="00186DE5">
              <w:rPr>
                <w:i/>
              </w:rPr>
              <w:t>Quy hoạch phát triển hệ thống ngân hàng trên địa bàn thành phố</w:t>
            </w:r>
            <w:r w:rsidRPr="00186DE5">
              <w:t>”</w:t>
            </w:r>
          </w:p>
        </w:tc>
        <w:tc>
          <w:tcPr>
            <w:tcW w:w="1139" w:type="pct"/>
            <w:tcMar>
              <w:left w:w="85" w:type="dxa"/>
              <w:right w:w="85" w:type="dxa"/>
            </w:tcMar>
          </w:tcPr>
          <w:p w:rsidR="00485BF4" w:rsidRPr="00186DE5" w:rsidRDefault="00485BF4" w:rsidP="000A7B56">
            <w:r w:rsidRPr="00186DE5">
              <w:t>Ngân hàng Nhà nước Chi nhánh Đà Nẵng</w:t>
            </w:r>
          </w:p>
        </w:tc>
        <w:tc>
          <w:tcPr>
            <w:tcW w:w="1089" w:type="pct"/>
            <w:tcMar>
              <w:left w:w="85" w:type="dxa"/>
              <w:right w:w="85" w:type="dxa"/>
            </w:tcMar>
          </w:tcPr>
          <w:p w:rsidR="00485BF4" w:rsidRPr="00186DE5" w:rsidRDefault="00307CC2" w:rsidP="000A7B56">
            <w:r>
              <w:t>- Sở Tài chính;</w:t>
            </w:r>
          </w:p>
          <w:p w:rsidR="00485BF4" w:rsidRPr="00186DE5" w:rsidRDefault="00485BF4" w:rsidP="000A7B56">
            <w:r w:rsidRPr="00186DE5">
              <w:t>- Sở Kế hoạch và Đầu tư</w:t>
            </w:r>
            <w:r w:rsidR="00307CC2">
              <w:t>.</w:t>
            </w:r>
          </w:p>
        </w:tc>
        <w:tc>
          <w:tcPr>
            <w:tcW w:w="594" w:type="pct"/>
            <w:tcMar>
              <w:left w:w="85" w:type="dxa"/>
              <w:right w:w="85" w:type="dxa"/>
            </w:tcMar>
          </w:tcPr>
          <w:p w:rsidR="00485BF4" w:rsidRPr="00186DE5" w:rsidRDefault="00485BF4" w:rsidP="000A7B56">
            <w:pPr>
              <w:jc w:val="center"/>
              <w:rPr>
                <w:lang/>
              </w:rPr>
            </w:pPr>
            <w:r w:rsidRPr="00186DE5">
              <w:rPr>
                <w:lang/>
              </w:rPr>
              <w:t>2012</w:t>
            </w:r>
          </w:p>
        </w:tc>
      </w:tr>
      <w:tr w:rsidR="003E11DB" w:rsidRPr="00186DE5">
        <w:tc>
          <w:tcPr>
            <w:tcW w:w="248" w:type="pct"/>
            <w:tcMar>
              <w:left w:w="85" w:type="dxa"/>
              <w:right w:w="85" w:type="dxa"/>
            </w:tcMar>
          </w:tcPr>
          <w:p w:rsidR="00485BF4" w:rsidRPr="00186DE5" w:rsidRDefault="00485BF4" w:rsidP="000A7B56">
            <w:pPr>
              <w:jc w:val="center"/>
            </w:pPr>
            <w:r w:rsidRPr="00186DE5">
              <w:t>3</w:t>
            </w:r>
          </w:p>
        </w:tc>
        <w:tc>
          <w:tcPr>
            <w:tcW w:w="1930" w:type="pct"/>
            <w:tcMar>
              <w:left w:w="85" w:type="dxa"/>
              <w:right w:w="85" w:type="dxa"/>
            </w:tcMar>
          </w:tcPr>
          <w:p w:rsidR="004C4FA6" w:rsidRDefault="004C4FA6" w:rsidP="000A7B56"/>
          <w:p w:rsidR="004C4FA6" w:rsidRDefault="004C4FA6" w:rsidP="000A7B56"/>
          <w:p w:rsidR="004C4FA6" w:rsidRDefault="004C4FA6" w:rsidP="000A7B56"/>
          <w:p w:rsidR="00485BF4" w:rsidRPr="00186DE5" w:rsidRDefault="00485BF4" w:rsidP="000A7B56">
            <w:r w:rsidRPr="00186DE5">
              <w:t>Xây dựng và triển khai “</w:t>
            </w:r>
            <w:r w:rsidRPr="00186DE5">
              <w:rPr>
                <w:i/>
              </w:rPr>
              <w:t>Quy hoạch phát triển lĩnh vực bảo hiểm trên địa bàn thành phố</w:t>
            </w:r>
            <w:r w:rsidRPr="00186DE5">
              <w:t>”</w:t>
            </w:r>
          </w:p>
        </w:tc>
        <w:tc>
          <w:tcPr>
            <w:tcW w:w="1139" w:type="pct"/>
            <w:tcMar>
              <w:left w:w="85" w:type="dxa"/>
              <w:right w:w="85" w:type="dxa"/>
            </w:tcMar>
          </w:tcPr>
          <w:p w:rsidR="004C4FA6" w:rsidRDefault="004C4FA6" w:rsidP="000A7B56"/>
          <w:p w:rsidR="004C4FA6" w:rsidRDefault="004C4FA6" w:rsidP="000A7B56"/>
          <w:p w:rsidR="004C4FA6" w:rsidRDefault="004C4FA6" w:rsidP="000A7B56"/>
          <w:p w:rsidR="004C4FA6" w:rsidRDefault="004C4FA6" w:rsidP="000A7B56"/>
          <w:p w:rsidR="00485BF4" w:rsidRPr="00186DE5" w:rsidRDefault="00485BF4" w:rsidP="000A7B56">
            <w:r w:rsidRPr="00186DE5">
              <w:t>Bảo hiểm xã hội thành phố</w:t>
            </w:r>
          </w:p>
        </w:tc>
        <w:tc>
          <w:tcPr>
            <w:tcW w:w="1089" w:type="pct"/>
            <w:tcMar>
              <w:left w:w="85" w:type="dxa"/>
              <w:right w:w="85" w:type="dxa"/>
            </w:tcMar>
          </w:tcPr>
          <w:p w:rsidR="00485BF4" w:rsidRPr="00186DE5" w:rsidRDefault="00307CC2" w:rsidP="000A7B56">
            <w:r>
              <w:t>- Sở Tài chính;</w:t>
            </w:r>
          </w:p>
          <w:p w:rsidR="00485BF4" w:rsidRPr="00186DE5" w:rsidRDefault="00485BF4" w:rsidP="000A7B56">
            <w:r w:rsidRPr="00186DE5">
              <w:t>- Sở Kế hoạch và Đầu tư</w:t>
            </w:r>
            <w:r w:rsidR="00307CC2">
              <w:t>;</w:t>
            </w:r>
          </w:p>
          <w:p w:rsidR="00485BF4" w:rsidRPr="00186DE5" w:rsidRDefault="00485BF4" w:rsidP="000A7B56">
            <w:pPr>
              <w:rPr>
                <w:spacing w:val="-12"/>
              </w:rPr>
            </w:pPr>
            <w:r w:rsidRPr="00186DE5">
              <w:t>- Ngân hàng Nhà nước Chi nhánh Đà Nẵng</w:t>
            </w:r>
            <w:r w:rsidR="00307CC2">
              <w:rPr>
                <w:spacing w:val="-12"/>
              </w:rPr>
              <w:t>;</w:t>
            </w:r>
          </w:p>
          <w:p w:rsidR="00485BF4" w:rsidRPr="00186DE5" w:rsidRDefault="00485BF4" w:rsidP="000A7B56">
            <w:pPr>
              <w:rPr>
                <w:spacing w:val="-12"/>
              </w:rPr>
            </w:pPr>
            <w:r w:rsidRPr="00186DE5">
              <w:rPr>
                <w:spacing w:val="-12"/>
              </w:rPr>
              <w:t>- Các doanh nghiệp bảo hiểm</w:t>
            </w:r>
            <w:r w:rsidR="00307CC2">
              <w:rPr>
                <w:spacing w:val="-12"/>
              </w:rPr>
              <w:t>;</w:t>
            </w:r>
          </w:p>
          <w:p w:rsidR="00485BF4" w:rsidRPr="009A06C1" w:rsidRDefault="00485BF4" w:rsidP="009A06C1">
            <w:pPr>
              <w:rPr>
                <w:w w:val="90"/>
              </w:rPr>
            </w:pPr>
            <w:r w:rsidRPr="009A06C1">
              <w:rPr>
                <w:spacing w:val="-12"/>
                <w:w w:val="90"/>
              </w:rPr>
              <w:t xml:space="preserve">- Quỹ </w:t>
            </w:r>
            <w:r w:rsidR="009A06C1" w:rsidRPr="009A06C1">
              <w:rPr>
                <w:spacing w:val="-12"/>
                <w:w w:val="90"/>
              </w:rPr>
              <w:t>Đ</w:t>
            </w:r>
            <w:r w:rsidRPr="009A06C1">
              <w:rPr>
                <w:spacing w:val="-12"/>
                <w:w w:val="90"/>
              </w:rPr>
              <w:t>ầu tư phát triển thành phố</w:t>
            </w:r>
            <w:r w:rsidR="009A06C1" w:rsidRPr="009A06C1">
              <w:rPr>
                <w:spacing w:val="-12"/>
                <w:w w:val="90"/>
              </w:rPr>
              <w:t>.</w:t>
            </w:r>
          </w:p>
        </w:tc>
        <w:tc>
          <w:tcPr>
            <w:tcW w:w="594" w:type="pct"/>
            <w:tcMar>
              <w:left w:w="85" w:type="dxa"/>
              <w:right w:w="85" w:type="dxa"/>
            </w:tcMar>
          </w:tcPr>
          <w:p w:rsidR="003E11DB" w:rsidRDefault="003E11DB" w:rsidP="000A7B56">
            <w:pPr>
              <w:jc w:val="center"/>
              <w:rPr>
                <w:lang/>
              </w:rPr>
            </w:pPr>
          </w:p>
          <w:p w:rsidR="003E11DB" w:rsidRDefault="003E11DB" w:rsidP="000A7B56">
            <w:pPr>
              <w:jc w:val="center"/>
              <w:rPr>
                <w:lang/>
              </w:rPr>
            </w:pPr>
          </w:p>
          <w:p w:rsidR="00485BF4" w:rsidRPr="00186DE5" w:rsidRDefault="00485BF4" w:rsidP="000A7B56">
            <w:pPr>
              <w:jc w:val="center"/>
              <w:rPr>
                <w:lang/>
              </w:rPr>
            </w:pPr>
            <w:r w:rsidRPr="00186DE5">
              <w:rPr>
                <w:lang/>
              </w:rPr>
              <w:t>2012</w:t>
            </w:r>
          </w:p>
        </w:tc>
      </w:tr>
      <w:tr w:rsidR="003E11DB" w:rsidRPr="00186DE5">
        <w:tc>
          <w:tcPr>
            <w:tcW w:w="248" w:type="pct"/>
            <w:tcMar>
              <w:left w:w="85" w:type="dxa"/>
              <w:right w:w="85" w:type="dxa"/>
            </w:tcMar>
          </w:tcPr>
          <w:p w:rsidR="00485BF4" w:rsidRPr="00186DE5" w:rsidRDefault="00485BF4" w:rsidP="000A7B56">
            <w:pPr>
              <w:jc w:val="center"/>
            </w:pPr>
            <w:r w:rsidRPr="00186DE5">
              <w:t>4</w:t>
            </w:r>
          </w:p>
        </w:tc>
        <w:tc>
          <w:tcPr>
            <w:tcW w:w="1930" w:type="pct"/>
            <w:tcMar>
              <w:left w:w="85" w:type="dxa"/>
              <w:right w:w="85" w:type="dxa"/>
            </w:tcMar>
          </w:tcPr>
          <w:p w:rsidR="00485BF4" w:rsidRPr="00186DE5" w:rsidRDefault="00485BF4" w:rsidP="000A7B56">
            <w:r w:rsidRPr="00186DE5">
              <w:t xml:space="preserve">Xây dựng và triển khai nhiệm vụ </w:t>
            </w:r>
            <w:r w:rsidRPr="00186DE5">
              <w:rPr>
                <w:i/>
              </w:rPr>
              <w:t xml:space="preserve">“Phát triển dịch vụ tư vấn tài chính trên địa bàn thành phố Đà Nẵng”. </w:t>
            </w:r>
          </w:p>
        </w:tc>
        <w:tc>
          <w:tcPr>
            <w:tcW w:w="1139" w:type="pct"/>
            <w:tcMar>
              <w:left w:w="85" w:type="dxa"/>
              <w:right w:w="85" w:type="dxa"/>
            </w:tcMar>
          </w:tcPr>
          <w:p w:rsidR="004C4FA6" w:rsidRDefault="004C4FA6" w:rsidP="000A7B56"/>
          <w:p w:rsidR="004C4FA6" w:rsidRDefault="004C4FA6" w:rsidP="000A7B56"/>
          <w:p w:rsidR="00485BF4" w:rsidRPr="00186DE5" w:rsidRDefault="00485BF4" w:rsidP="004C4FA6">
            <w:pPr>
              <w:jc w:val="center"/>
            </w:pPr>
            <w:r w:rsidRPr="00186DE5">
              <w:t>Sở Tài chính</w:t>
            </w:r>
          </w:p>
        </w:tc>
        <w:tc>
          <w:tcPr>
            <w:tcW w:w="1089" w:type="pct"/>
            <w:tcMar>
              <w:left w:w="85" w:type="dxa"/>
              <w:right w:w="85" w:type="dxa"/>
            </w:tcMar>
          </w:tcPr>
          <w:p w:rsidR="00361247" w:rsidRDefault="00485BF4" w:rsidP="000A7B56">
            <w:r w:rsidRPr="00186DE5">
              <w:t>- Ngân hàng Nhà nước Chi nhánh Đà Nẵng;</w:t>
            </w:r>
          </w:p>
          <w:p w:rsidR="00485BF4" w:rsidRPr="00186DE5" w:rsidRDefault="00361247" w:rsidP="000A7B56">
            <w:r>
              <w:t>-</w:t>
            </w:r>
            <w:r w:rsidR="00485BF4" w:rsidRPr="00186DE5">
              <w:t xml:space="preserve"> </w:t>
            </w:r>
            <w:r w:rsidRPr="00186DE5">
              <w:t>Sở Kế hoạch và Đầu tư</w:t>
            </w:r>
            <w:r>
              <w:t>;</w:t>
            </w:r>
          </w:p>
          <w:p w:rsidR="00485BF4" w:rsidRPr="00186DE5" w:rsidRDefault="00485BF4" w:rsidP="000A7B56">
            <w:r w:rsidRPr="00186DE5">
              <w:t>- Các Công ty tư vấn kế toán, kiểm toán</w:t>
            </w:r>
            <w:r w:rsidR="00361247">
              <w:t>.</w:t>
            </w:r>
          </w:p>
        </w:tc>
        <w:tc>
          <w:tcPr>
            <w:tcW w:w="594" w:type="pct"/>
            <w:tcMar>
              <w:left w:w="85" w:type="dxa"/>
              <w:right w:w="85" w:type="dxa"/>
            </w:tcMar>
          </w:tcPr>
          <w:p w:rsidR="003E11DB" w:rsidRDefault="003E11DB" w:rsidP="000A7B56">
            <w:pPr>
              <w:jc w:val="center"/>
              <w:rPr>
                <w:lang/>
              </w:rPr>
            </w:pPr>
          </w:p>
          <w:p w:rsidR="003E11DB" w:rsidRDefault="003E11DB" w:rsidP="000A7B56">
            <w:pPr>
              <w:jc w:val="center"/>
              <w:rPr>
                <w:lang/>
              </w:rPr>
            </w:pPr>
          </w:p>
          <w:p w:rsidR="00485BF4" w:rsidRPr="00186DE5" w:rsidRDefault="00485BF4" w:rsidP="000A7B56">
            <w:pPr>
              <w:jc w:val="center"/>
              <w:rPr>
                <w:lang/>
              </w:rPr>
            </w:pPr>
            <w:r w:rsidRPr="00186DE5">
              <w:rPr>
                <w:lang/>
              </w:rPr>
              <w:t>2013</w:t>
            </w:r>
          </w:p>
        </w:tc>
      </w:tr>
      <w:tr w:rsidR="003E11DB" w:rsidRPr="00186DE5">
        <w:tc>
          <w:tcPr>
            <w:tcW w:w="248" w:type="pct"/>
            <w:tcMar>
              <w:left w:w="85" w:type="dxa"/>
              <w:right w:w="85" w:type="dxa"/>
            </w:tcMar>
          </w:tcPr>
          <w:p w:rsidR="00485BF4" w:rsidRPr="00186DE5" w:rsidRDefault="00485BF4" w:rsidP="000A7B56">
            <w:pPr>
              <w:jc w:val="center"/>
            </w:pPr>
            <w:r w:rsidRPr="00186DE5">
              <w:t>5</w:t>
            </w:r>
          </w:p>
        </w:tc>
        <w:tc>
          <w:tcPr>
            <w:tcW w:w="1930" w:type="pct"/>
            <w:tcMar>
              <w:left w:w="85" w:type="dxa"/>
              <w:right w:w="85" w:type="dxa"/>
            </w:tcMar>
          </w:tcPr>
          <w:p w:rsidR="004C4FA6" w:rsidRDefault="004C4FA6" w:rsidP="000A7B56">
            <w:pPr>
              <w:rPr>
                <w:spacing w:val="-10"/>
              </w:rPr>
            </w:pPr>
          </w:p>
          <w:p w:rsidR="004C4FA6" w:rsidRDefault="004C4FA6" w:rsidP="000A7B56">
            <w:pPr>
              <w:rPr>
                <w:spacing w:val="-10"/>
              </w:rPr>
            </w:pPr>
          </w:p>
          <w:p w:rsidR="004C4FA6" w:rsidRDefault="004C4FA6" w:rsidP="000A7B56">
            <w:pPr>
              <w:rPr>
                <w:spacing w:val="-10"/>
              </w:rPr>
            </w:pPr>
          </w:p>
          <w:p w:rsidR="00485BF4" w:rsidRPr="00186DE5" w:rsidRDefault="00485BF4" w:rsidP="000A7B56">
            <w:pPr>
              <w:rPr>
                <w:spacing w:val="-10"/>
              </w:rPr>
            </w:pPr>
            <w:r w:rsidRPr="00186DE5">
              <w:rPr>
                <w:spacing w:val="-10"/>
              </w:rPr>
              <w:t>Xây dựng và triển khai nhiệm vụ “</w:t>
            </w:r>
            <w:r w:rsidRPr="00186DE5">
              <w:rPr>
                <w:i/>
                <w:spacing w:val="-10"/>
              </w:rPr>
              <w:t>Xây dựng trung tâm tài chính Đà Nẵng</w:t>
            </w:r>
            <w:r w:rsidRPr="00186DE5">
              <w:rPr>
                <w:spacing w:val="-10"/>
              </w:rPr>
              <w:t>”</w:t>
            </w:r>
          </w:p>
          <w:p w:rsidR="00485BF4" w:rsidRPr="00186DE5" w:rsidRDefault="00485BF4" w:rsidP="000A7B56"/>
        </w:tc>
        <w:tc>
          <w:tcPr>
            <w:tcW w:w="1139" w:type="pct"/>
            <w:tcMar>
              <w:left w:w="85" w:type="dxa"/>
              <w:right w:w="85" w:type="dxa"/>
            </w:tcMar>
          </w:tcPr>
          <w:p w:rsidR="004C4FA6" w:rsidRDefault="004C4FA6" w:rsidP="000A7B56"/>
          <w:p w:rsidR="004C4FA6" w:rsidRDefault="004C4FA6" w:rsidP="000A7B56"/>
          <w:p w:rsidR="004C4FA6" w:rsidRDefault="004C4FA6" w:rsidP="000A7B56"/>
          <w:p w:rsidR="00485BF4" w:rsidRPr="00186DE5" w:rsidRDefault="00485BF4" w:rsidP="000A7B56">
            <w:r w:rsidRPr="00186DE5">
              <w:t>Ngân hàng Nhà nước Chi nhánh Đà Nẵng</w:t>
            </w:r>
          </w:p>
        </w:tc>
        <w:tc>
          <w:tcPr>
            <w:tcW w:w="1089" w:type="pct"/>
            <w:tcMar>
              <w:left w:w="85" w:type="dxa"/>
              <w:right w:w="85" w:type="dxa"/>
            </w:tcMar>
          </w:tcPr>
          <w:p w:rsidR="00485BF4" w:rsidRPr="00186DE5" w:rsidRDefault="00485BF4" w:rsidP="000A7B56">
            <w:r w:rsidRPr="00186DE5">
              <w:t xml:space="preserve">- Sở Tài </w:t>
            </w:r>
            <w:r w:rsidR="00530017">
              <w:t>c</w:t>
            </w:r>
            <w:r w:rsidRPr="00186DE5">
              <w:t>hính</w:t>
            </w:r>
            <w:r w:rsidR="00530017">
              <w:t>;</w:t>
            </w:r>
            <w:r w:rsidR="00361247" w:rsidRPr="00186DE5">
              <w:t xml:space="preserve"> Sở Kế hoạch và Đầu tư</w:t>
            </w:r>
            <w:r w:rsidR="00361247">
              <w:t>;</w:t>
            </w:r>
          </w:p>
          <w:p w:rsidR="00485BF4" w:rsidRPr="00186DE5" w:rsidRDefault="00485BF4" w:rsidP="000A7B56">
            <w:r w:rsidRPr="00186DE5">
              <w:t>- Các Chi nhánh Ngân hàng thương mại</w:t>
            </w:r>
            <w:r w:rsidR="00530017">
              <w:t>;</w:t>
            </w:r>
          </w:p>
          <w:p w:rsidR="00485BF4" w:rsidRDefault="00485BF4" w:rsidP="000A7B56">
            <w:pPr>
              <w:rPr>
                <w:spacing w:val="-10"/>
                <w:w w:val="90"/>
              </w:rPr>
            </w:pPr>
            <w:r w:rsidRPr="009A06C1">
              <w:rPr>
                <w:spacing w:val="-10"/>
                <w:w w:val="90"/>
              </w:rPr>
              <w:t>- Công ty Chứng khoán Đà Nẵng</w:t>
            </w:r>
            <w:r w:rsidR="00530017" w:rsidRPr="009A06C1">
              <w:rPr>
                <w:spacing w:val="-10"/>
                <w:w w:val="90"/>
              </w:rPr>
              <w:t>.</w:t>
            </w:r>
          </w:p>
          <w:p w:rsidR="00832FFB" w:rsidRPr="009A06C1" w:rsidRDefault="00832FFB" w:rsidP="000A7B56">
            <w:pPr>
              <w:rPr>
                <w:spacing w:val="-10"/>
                <w:w w:val="90"/>
              </w:rPr>
            </w:pPr>
          </w:p>
        </w:tc>
        <w:tc>
          <w:tcPr>
            <w:tcW w:w="594" w:type="pct"/>
            <w:tcMar>
              <w:left w:w="85" w:type="dxa"/>
              <w:right w:w="85" w:type="dxa"/>
            </w:tcMar>
          </w:tcPr>
          <w:p w:rsidR="003E11DB" w:rsidRDefault="003E11DB" w:rsidP="000A7B56">
            <w:pPr>
              <w:jc w:val="center"/>
              <w:rPr>
                <w:lang/>
              </w:rPr>
            </w:pPr>
          </w:p>
          <w:p w:rsidR="003E11DB" w:rsidRDefault="003E11DB" w:rsidP="000A7B56">
            <w:pPr>
              <w:jc w:val="center"/>
              <w:rPr>
                <w:lang/>
              </w:rPr>
            </w:pPr>
          </w:p>
          <w:p w:rsidR="00485BF4" w:rsidRPr="00186DE5" w:rsidRDefault="00485BF4" w:rsidP="000A7B56">
            <w:pPr>
              <w:jc w:val="center"/>
              <w:rPr>
                <w:lang/>
              </w:rPr>
            </w:pPr>
            <w:r w:rsidRPr="00186DE5">
              <w:rPr>
                <w:lang/>
              </w:rPr>
              <w:t>2013</w:t>
            </w:r>
          </w:p>
        </w:tc>
      </w:tr>
      <w:tr w:rsidR="00485BF4" w:rsidRPr="00186DE5">
        <w:tc>
          <w:tcPr>
            <w:tcW w:w="248" w:type="pct"/>
            <w:tcMar>
              <w:left w:w="85" w:type="dxa"/>
              <w:right w:w="85" w:type="dxa"/>
            </w:tcMar>
          </w:tcPr>
          <w:p w:rsidR="00485BF4" w:rsidRPr="00186DE5" w:rsidRDefault="00485BF4" w:rsidP="000A7B56">
            <w:pPr>
              <w:jc w:val="center"/>
              <w:rPr>
                <w:b/>
                <w:lang/>
              </w:rPr>
            </w:pPr>
            <w:r w:rsidRPr="00186DE5">
              <w:rPr>
                <w:b/>
                <w:lang/>
              </w:rPr>
              <w:t>VI.</w:t>
            </w:r>
          </w:p>
        </w:tc>
        <w:tc>
          <w:tcPr>
            <w:tcW w:w="4752" w:type="pct"/>
            <w:gridSpan w:val="4"/>
            <w:tcMar>
              <w:left w:w="85" w:type="dxa"/>
              <w:right w:w="85" w:type="dxa"/>
            </w:tcMar>
          </w:tcPr>
          <w:p w:rsidR="00485BF4" w:rsidRPr="00186DE5" w:rsidRDefault="00485BF4" w:rsidP="000A7B56">
            <w:pPr>
              <w:rPr>
                <w:b/>
                <w:lang/>
              </w:rPr>
            </w:pPr>
            <w:r w:rsidRPr="00186DE5">
              <w:rPr>
                <w:b/>
                <w:lang/>
              </w:rPr>
              <w:t>GIÁO DỤC VÀ ĐÀO TẠO</w:t>
            </w:r>
          </w:p>
        </w:tc>
      </w:tr>
      <w:tr w:rsidR="003E11DB" w:rsidRPr="00186DE5">
        <w:tc>
          <w:tcPr>
            <w:tcW w:w="248" w:type="pct"/>
            <w:tcMar>
              <w:left w:w="85" w:type="dxa"/>
              <w:right w:w="85" w:type="dxa"/>
            </w:tcMar>
          </w:tcPr>
          <w:p w:rsidR="00485BF4" w:rsidRPr="00186DE5" w:rsidRDefault="00485BF4" w:rsidP="000A7B56">
            <w:pPr>
              <w:jc w:val="center"/>
            </w:pPr>
            <w:r w:rsidRPr="00186DE5">
              <w:t>1</w:t>
            </w:r>
          </w:p>
        </w:tc>
        <w:tc>
          <w:tcPr>
            <w:tcW w:w="1930" w:type="pct"/>
            <w:tcMar>
              <w:left w:w="85" w:type="dxa"/>
              <w:right w:w="85" w:type="dxa"/>
            </w:tcMar>
          </w:tcPr>
          <w:p w:rsidR="004C4FA6" w:rsidRDefault="004C4FA6" w:rsidP="000A7B56"/>
          <w:p w:rsidR="004C4FA6" w:rsidRDefault="004C4FA6" w:rsidP="000A7B56"/>
          <w:p w:rsidR="00485BF4" w:rsidRPr="00186DE5" w:rsidRDefault="00485BF4" w:rsidP="000A7B56">
            <w:r w:rsidRPr="00186DE5">
              <w:t>Xây dựng chương trình đào tạo lao động dịch vụ chất lượng cao</w:t>
            </w:r>
          </w:p>
        </w:tc>
        <w:tc>
          <w:tcPr>
            <w:tcW w:w="1139" w:type="pct"/>
            <w:tcMar>
              <w:left w:w="85" w:type="dxa"/>
              <w:right w:w="85" w:type="dxa"/>
            </w:tcMar>
          </w:tcPr>
          <w:p w:rsidR="004C4FA6" w:rsidRDefault="004C4FA6" w:rsidP="000A7B56">
            <w:pPr>
              <w:rPr>
                <w:spacing w:val="-8"/>
              </w:rPr>
            </w:pPr>
          </w:p>
          <w:p w:rsidR="004C4FA6" w:rsidRDefault="004C4FA6" w:rsidP="000A7B56">
            <w:pPr>
              <w:rPr>
                <w:spacing w:val="-8"/>
              </w:rPr>
            </w:pPr>
          </w:p>
          <w:p w:rsidR="00485BF4" w:rsidRPr="00186DE5" w:rsidRDefault="00485BF4" w:rsidP="000A7B56">
            <w:pPr>
              <w:rPr>
                <w:spacing w:val="-8"/>
              </w:rPr>
            </w:pPr>
            <w:r w:rsidRPr="00186DE5">
              <w:rPr>
                <w:spacing w:val="-8"/>
              </w:rPr>
              <w:t>Sở Lao động - Thương binh và Xã hội</w:t>
            </w:r>
          </w:p>
        </w:tc>
        <w:tc>
          <w:tcPr>
            <w:tcW w:w="1089" w:type="pct"/>
            <w:tcMar>
              <w:left w:w="85" w:type="dxa"/>
              <w:right w:w="85" w:type="dxa"/>
            </w:tcMar>
          </w:tcPr>
          <w:p w:rsidR="00485BF4" w:rsidRPr="00186DE5" w:rsidRDefault="00FF553A" w:rsidP="000A7B56">
            <w:r>
              <w:t>- Sở Giáo dục và Đào tạo;</w:t>
            </w:r>
            <w:r w:rsidR="00485BF4" w:rsidRPr="00186DE5">
              <w:t xml:space="preserve"> </w:t>
            </w:r>
            <w:r w:rsidRPr="00186DE5">
              <w:t>Sở Kế hoạch và Đầu tư</w:t>
            </w:r>
            <w:r>
              <w:t>;</w:t>
            </w:r>
          </w:p>
          <w:p w:rsidR="00485BF4" w:rsidRPr="00186DE5" w:rsidRDefault="00485BF4" w:rsidP="000A7B56">
            <w:r w:rsidRPr="00186DE5">
              <w:t>- Trung tâm phát triển nguồn nhân lực CLC</w:t>
            </w:r>
            <w:r w:rsidR="00FF553A">
              <w:t>.</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rPr>
                <w:lang/>
              </w:rPr>
            </w:pPr>
            <w:r w:rsidRPr="00186DE5">
              <w:rPr>
                <w:lang/>
              </w:rPr>
              <w:t>2012</w:t>
            </w:r>
          </w:p>
        </w:tc>
      </w:tr>
      <w:tr w:rsidR="003E11DB" w:rsidRPr="00186DE5">
        <w:tc>
          <w:tcPr>
            <w:tcW w:w="248" w:type="pct"/>
            <w:tcMar>
              <w:left w:w="85" w:type="dxa"/>
              <w:right w:w="85" w:type="dxa"/>
            </w:tcMar>
          </w:tcPr>
          <w:p w:rsidR="00485BF4" w:rsidRPr="00186DE5" w:rsidRDefault="00485BF4" w:rsidP="000A7B56">
            <w:pPr>
              <w:jc w:val="center"/>
            </w:pPr>
            <w:r w:rsidRPr="00186DE5">
              <w:t>2</w:t>
            </w:r>
          </w:p>
        </w:tc>
        <w:tc>
          <w:tcPr>
            <w:tcW w:w="1930" w:type="pct"/>
            <w:tcMar>
              <w:left w:w="85" w:type="dxa"/>
              <w:right w:w="85" w:type="dxa"/>
            </w:tcMar>
          </w:tcPr>
          <w:p w:rsidR="004C4FA6" w:rsidRDefault="004C4FA6" w:rsidP="000A7B56"/>
          <w:p w:rsidR="00485BF4" w:rsidRPr="00186DE5" w:rsidRDefault="00485BF4" w:rsidP="000A7B56">
            <w:r w:rsidRPr="00186DE5">
              <w:t>Xây dựng và triển khai nhiệm vụ “</w:t>
            </w:r>
            <w:r w:rsidRPr="00186DE5">
              <w:rPr>
                <w:i/>
              </w:rPr>
              <w:t>Xây dựng và phát triển trường học quốc tế các cấp học”</w:t>
            </w:r>
          </w:p>
        </w:tc>
        <w:tc>
          <w:tcPr>
            <w:tcW w:w="1139" w:type="pct"/>
            <w:tcMar>
              <w:left w:w="85" w:type="dxa"/>
              <w:right w:w="85" w:type="dxa"/>
            </w:tcMar>
          </w:tcPr>
          <w:p w:rsidR="004C4FA6" w:rsidRDefault="004C4FA6" w:rsidP="000A7B56"/>
          <w:p w:rsidR="004C4FA6" w:rsidRDefault="004C4FA6" w:rsidP="000A7B56"/>
          <w:p w:rsidR="00485BF4" w:rsidRPr="00186DE5" w:rsidRDefault="00485BF4" w:rsidP="004C4FA6">
            <w:pPr>
              <w:jc w:val="center"/>
            </w:pPr>
            <w:r w:rsidRPr="00186DE5">
              <w:t>Sở Giáo dục và Đào tạo</w:t>
            </w:r>
          </w:p>
        </w:tc>
        <w:tc>
          <w:tcPr>
            <w:tcW w:w="1089" w:type="pct"/>
            <w:tcMar>
              <w:left w:w="85" w:type="dxa"/>
              <w:right w:w="85" w:type="dxa"/>
            </w:tcMar>
          </w:tcPr>
          <w:p w:rsidR="00485BF4" w:rsidRPr="00186DE5" w:rsidRDefault="00485BF4" w:rsidP="000A7B56">
            <w:r w:rsidRPr="00186DE5">
              <w:t>- Sở Ngoại vụ</w:t>
            </w:r>
            <w:r w:rsidR="00FF553A">
              <w:t>;</w:t>
            </w:r>
            <w:r w:rsidR="00FF553A" w:rsidRPr="00186DE5">
              <w:t xml:space="preserve"> Sở Kế hoạch và Đầu tư</w:t>
            </w:r>
            <w:r w:rsidR="00FF553A">
              <w:t>;</w:t>
            </w:r>
          </w:p>
          <w:p w:rsidR="00485BF4" w:rsidRPr="00186DE5" w:rsidRDefault="00485BF4" w:rsidP="000A7B56">
            <w:r w:rsidRPr="00186DE5">
              <w:t>- UBND các quận, huyện</w:t>
            </w:r>
            <w:r w:rsidR="00FF553A">
              <w:t>.</w:t>
            </w:r>
          </w:p>
        </w:tc>
        <w:tc>
          <w:tcPr>
            <w:tcW w:w="594" w:type="pct"/>
            <w:tcMar>
              <w:left w:w="85" w:type="dxa"/>
              <w:right w:w="85" w:type="dxa"/>
            </w:tcMar>
          </w:tcPr>
          <w:p w:rsidR="00485BF4" w:rsidRPr="00186DE5" w:rsidRDefault="00485BF4" w:rsidP="000A7B56">
            <w:pPr>
              <w:jc w:val="center"/>
              <w:rPr>
                <w:lang/>
              </w:rPr>
            </w:pPr>
            <w:r w:rsidRPr="00186DE5">
              <w:rPr>
                <w:lang/>
              </w:rPr>
              <w:t>2013</w:t>
            </w:r>
          </w:p>
        </w:tc>
      </w:tr>
      <w:tr w:rsidR="003E11DB" w:rsidRPr="00186DE5">
        <w:tc>
          <w:tcPr>
            <w:tcW w:w="248" w:type="pct"/>
            <w:tcMar>
              <w:left w:w="85" w:type="dxa"/>
              <w:right w:w="85" w:type="dxa"/>
            </w:tcMar>
          </w:tcPr>
          <w:p w:rsidR="00485BF4" w:rsidRPr="00186DE5" w:rsidRDefault="00485BF4" w:rsidP="000A7B56">
            <w:pPr>
              <w:jc w:val="center"/>
            </w:pPr>
            <w:r w:rsidRPr="00186DE5">
              <w:t>3</w:t>
            </w:r>
          </w:p>
        </w:tc>
        <w:tc>
          <w:tcPr>
            <w:tcW w:w="1930" w:type="pct"/>
            <w:tcMar>
              <w:left w:w="85" w:type="dxa"/>
              <w:right w:w="85" w:type="dxa"/>
            </w:tcMar>
          </w:tcPr>
          <w:p w:rsidR="004C4FA6" w:rsidRDefault="004C4FA6" w:rsidP="000A7B56"/>
          <w:p w:rsidR="00485BF4" w:rsidRPr="00186DE5" w:rsidRDefault="00485BF4" w:rsidP="000A7B56">
            <w:r w:rsidRPr="00186DE5">
              <w:t>Thành lập trường đại học Quốc tế Việt - Anh</w:t>
            </w:r>
          </w:p>
        </w:tc>
        <w:tc>
          <w:tcPr>
            <w:tcW w:w="1139" w:type="pct"/>
            <w:tcMar>
              <w:left w:w="85" w:type="dxa"/>
              <w:right w:w="85" w:type="dxa"/>
            </w:tcMar>
          </w:tcPr>
          <w:p w:rsidR="004C4FA6" w:rsidRDefault="004C4FA6" w:rsidP="000A7B56"/>
          <w:p w:rsidR="00485BF4" w:rsidRPr="00186DE5" w:rsidRDefault="00485BF4" w:rsidP="004C4FA6">
            <w:pPr>
              <w:jc w:val="center"/>
            </w:pPr>
            <w:r w:rsidRPr="00186DE5">
              <w:t>Đại học Đà Nẵng</w:t>
            </w:r>
          </w:p>
        </w:tc>
        <w:tc>
          <w:tcPr>
            <w:tcW w:w="1089" w:type="pct"/>
            <w:tcMar>
              <w:left w:w="85" w:type="dxa"/>
              <w:right w:w="85" w:type="dxa"/>
            </w:tcMar>
          </w:tcPr>
          <w:p w:rsidR="00485BF4" w:rsidRPr="00186DE5" w:rsidRDefault="00485BF4" w:rsidP="000A7B56">
            <w:r w:rsidRPr="00186DE5">
              <w:t>- Sở Giáo dục và Đào tạo</w:t>
            </w:r>
            <w:r w:rsidR="00FF553A">
              <w:t>;</w:t>
            </w:r>
          </w:p>
          <w:p w:rsidR="00485BF4" w:rsidRDefault="00485BF4" w:rsidP="000A7B56">
            <w:r w:rsidRPr="00186DE5">
              <w:t>- Sở Xây dựng</w:t>
            </w:r>
            <w:r w:rsidR="00FF553A">
              <w:t>.</w:t>
            </w:r>
          </w:p>
          <w:p w:rsidR="00832FFB" w:rsidRPr="00186DE5" w:rsidRDefault="00832FFB" w:rsidP="000A7B56"/>
        </w:tc>
        <w:tc>
          <w:tcPr>
            <w:tcW w:w="594" w:type="pct"/>
            <w:tcMar>
              <w:left w:w="85" w:type="dxa"/>
              <w:right w:w="85" w:type="dxa"/>
            </w:tcMar>
          </w:tcPr>
          <w:p w:rsidR="00485BF4" w:rsidRPr="00186DE5" w:rsidRDefault="00485BF4" w:rsidP="000A7B56">
            <w:pPr>
              <w:jc w:val="center"/>
              <w:rPr>
                <w:lang/>
              </w:rPr>
            </w:pPr>
            <w:r w:rsidRPr="00186DE5">
              <w:rPr>
                <w:lang/>
              </w:rPr>
              <w:t>2013</w:t>
            </w:r>
          </w:p>
        </w:tc>
      </w:tr>
      <w:tr w:rsidR="00485BF4" w:rsidRPr="00186DE5">
        <w:tc>
          <w:tcPr>
            <w:tcW w:w="248" w:type="pct"/>
            <w:tcMar>
              <w:left w:w="85" w:type="dxa"/>
              <w:right w:w="85" w:type="dxa"/>
            </w:tcMar>
          </w:tcPr>
          <w:p w:rsidR="00485BF4" w:rsidRPr="00186DE5" w:rsidRDefault="00485BF4" w:rsidP="000A7B56">
            <w:pPr>
              <w:jc w:val="center"/>
              <w:rPr>
                <w:b/>
                <w:lang/>
              </w:rPr>
            </w:pPr>
            <w:r w:rsidRPr="00186DE5">
              <w:rPr>
                <w:b/>
              </w:rPr>
              <w:t>VII.</w:t>
            </w:r>
          </w:p>
        </w:tc>
        <w:tc>
          <w:tcPr>
            <w:tcW w:w="4752" w:type="pct"/>
            <w:gridSpan w:val="4"/>
            <w:tcMar>
              <w:left w:w="85" w:type="dxa"/>
              <w:right w:w="85" w:type="dxa"/>
            </w:tcMar>
          </w:tcPr>
          <w:p w:rsidR="00485BF4" w:rsidRPr="00186DE5" w:rsidRDefault="00485BF4" w:rsidP="000A7B56">
            <w:pPr>
              <w:rPr>
                <w:b/>
                <w:lang/>
              </w:rPr>
            </w:pPr>
            <w:r w:rsidRPr="00186DE5">
              <w:rPr>
                <w:b/>
              </w:rPr>
              <w:t>Y TẾ</w:t>
            </w:r>
          </w:p>
        </w:tc>
      </w:tr>
      <w:tr w:rsidR="003E11DB" w:rsidRPr="00186DE5">
        <w:tc>
          <w:tcPr>
            <w:tcW w:w="248" w:type="pct"/>
            <w:tcMar>
              <w:left w:w="85" w:type="dxa"/>
              <w:right w:w="85" w:type="dxa"/>
            </w:tcMar>
          </w:tcPr>
          <w:p w:rsidR="006E7A07" w:rsidRPr="00186DE5" w:rsidRDefault="006E7A07" w:rsidP="000A7B56">
            <w:pPr>
              <w:jc w:val="center"/>
            </w:pPr>
            <w:r w:rsidRPr="00186DE5">
              <w:t>1</w:t>
            </w:r>
          </w:p>
        </w:tc>
        <w:tc>
          <w:tcPr>
            <w:tcW w:w="1930" w:type="pct"/>
            <w:tcMar>
              <w:left w:w="85" w:type="dxa"/>
              <w:right w:w="85" w:type="dxa"/>
            </w:tcMar>
          </w:tcPr>
          <w:p w:rsidR="004C4FA6" w:rsidRDefault="004C4FA6" w:rsidP="000A7B56">
            <w:pPr>
              <w:rPr>
                <w:spacing w:val="-10"/>
              </w:rPr>
            </w:pPr>
          </w:p>
          <w:p w:rsidR="006E7A07" w:rsidRPr="00186DE5" w:rsidRDefault="006E7A07" w:rsidP="000A7B56">
            <w:pPr>
              <w:rPr>
                <w:spacing w:val="-10"/>
              </w:rPr>
            </w:pPr>
            <w:r w:rsidRPr="00186DE5">
              <w:rPr>
                <w:spacing w:val="-10"/>
              </w:rPr>
              <w:t>Xây dựng và triển khai nhiệm vụ “</w:t>
            </w:r>
            <w:r w:rsidRPr="00186DE5">
              <w:rPr>
                <w:i/>
                <w:spacing w:val="-10"/>
              </w:rPr>
              <w:t>Xây dựng trung tâm y tế chuyên sâu</w:t>
            </w:r>
            <w:r w:rsidRPr="00186DE5">
              <w:rPr>
                <w:spacing w:val="-10"/>
              </w:rPr>
              <w:t>”</w:t>
            </w:r>
          </w:p>
        </w:tc>
        <w:tc>
          <w:tcPr>
            <w:tcW w:w="1139" w:type="pct"/>
            <w:tcMar>
              <w:left w:w="85" w:type="dxa"/>
              <w:right w:w="85" w:type="dxa"/>
            </w:tcMar>
          </w:tcPr>
          <w:p w:rsidR="004C4FA6" w:rsidRDefault="004C4FA6" w:rsidP="004C4FA6">
            <w:pPr>
              <w:jc w:val="center"/>
            </w:pPr>
          </w:p>
          <w:p w:rsidR="006E7A07" w:rsidRPr="00186DE5" w:rsidRDefault="006E7A07" w:rsidP="004C4FA6">
            <w:pPr>
              <w:jc w:val="center"/>
            </w:pPr>
            <w:r w:rsidRPr="00186DE5">
              <w:t>Sở Y tế</w:t>
            </w:r>
          </w:p>
        </w:tc>
        <w:tc>
          <w:tcPr>
            <w:tcW w:w="1089" w:type="pct"/>
            <w:tcMar>
              <w:left w:w="85" w:type="dxa"/>
              <w:right w:w="85" w:type="dxa"/>
            </w:tcMar>
          </w:tcPr>
          <w:p w:rsidR="006E7A07" w:rsidRPr="00186DE5" w:rsidRDefault="006E7A07" w:rsidP="000A7B56">
            <w:r w:rsidRPr="00186DE5">
              <w:t>- Sở Kế hoạch và Đầu tư</w:t>
            </w:r>
            <w:r>
              <w:t>;</w:t>
            </w:r>
          </w:p>
          <w:p w:rsidR="006E7A07" w:rsidRPr="00186DE5" w:rsidRDefault="006E7A07" w:rsidP="000A7B56">
            <w:r w:rsidRPr="00186DE5">
              <w:t>- Các bệnh viện</w:t>
            </w:r>
            <w:r>
              <w:t>;</w:t>
            </w:r>
          </w:p>
          <w:p w:rsidR="006E7A07" w:rsidRPr="00186DE5" w:rsidRDefault="006E7A07" w:rsidP="000A7B56">
            <w:r w:rsidRPr="00186DE5">
              <w:t>- Đại học Đà Nẵng</w:t>
            </w:r>
            <w:r>
              <w:t>.</w:t>
            </w:r>
          </w:p>
        </w:tc>
        <w:tc>
          <w:tcPr>
            <w:tcW w:w="594" w:type="pct"/>
            <w:tcMar>
              <w:left w:w="85" w:type="dxa"/>
              <w:right w:w="85" w:type="dxa"/>
            </w:tcMar>
          </w:tcPr>
          <w:p w:rsidR="003E11DB" w:rsidRDefault="003E11DB" w:rsidP="003D3203">
            <w:pPr>
              <w:jc w:val="center"/>
              <w:rPr>
                <w:lang/>
              </w:rPr>
            </w:pPr>
          </w:p>
          <w:p w:rsidR="006E7A07" w:rsidRPr="00FD039A" w:rsidRDefault="006E7A07" w:rsidP="003D3203">
            <w:pPr>
              <w:jc w:val="center"/>
            </w:pPr>
            <w:r w:rsidRPr="00186DE5">
              <w:rPr>
                <w:lang/>
              </w:rPr>
              <w:t>2012</w:t>
            </w:r>
            <w:r>
              <w:t>-2013</w:t>
            </w:r>
          </w:p>
        </w:tc>
      </w:tr>
      <w:tr w:rsidR="003E11DB" w:rsidRPr="00186DE5">
        <w:tc>
          <w:tcPr>
            <w:tcW w:w="248" w:type="pct"/>
            <w:tcMar>
              <w:left w:w="85" w:type="dxa"/>
              <w:right w:w="85" w:type="dxa"/>
            </w:tcMar>
          </w:tcPr>
          <w:p w:rsidR="006E7A07" w:rsidRPr="00186DE5" w:rsidRDefault="006E7A07" w:rsidP="000A7B56">
            <w:pPr>
              <w:jc w:val="center"/>
            </w:pPr>
            <w:r w:rsidRPr="00186DE5">
              <w:t>2</w:t>
            </w:r>
          </w:p>
        </w:tc>
        <w:tc>
          <w:tcPr>
            <w:tcW w:w="1930" w:type="pct"/>
            <w:tcMar>
              <w:left w:w="85" w:type="dxa"/>
              <w:right w:w="85" w:type="dxa"/>
            </w:tcMar>
          </w:tcPr>
          <w:p w:rsidR="004C4FA6" w:rsidRDefault="004C4FA6" w:rsidP="000A7B56"/>
          <w:p w:rsidR="004C4FA6" w:rsidRDefault="004C4FA6" w:rsidP="000A7B56"/>
          <w:p w:rsidR="006E7A07" w:rsidRPr="00186DE5" w:rsidRDefault="006E7A07" w:rsidP="000A7B56">
            <w:r w:rsidRPr="00186DE5">
              <w:t xml:space="preserve">Xây dựng và triển khai nhiệm vụ “Phát triển dịch vụ chăm sóc sức khỏe kết hợp với nghỉ dưỡng” </w:t>
            </w:r>
          </w:p>
        </w:tc>
        <w:tc>
          <w:tcPr>
            <w:tcW w:w="1139" w:type="pct"/>
            <w:tcMar>
              <w:left w:w="85" w:type="dxa"/>
              <w:right w:w="85" w:type="dxa"/>
            </w:tcMar>
          </w:tcPr>
          <w:p w:rsidR="004C4FA6" w:rsidRDefault="004C4FA6" w:rsidP="004C4FA6">
            <w:pPr>
              <w:jc w:val="center"/>
            </w:pPr>
          </w:p>
          <w:p w:rsidR="004C4FA6" w:rsidRDefault="004C4FA6" w:rsidP="004C4FA6">
            <w:pPr>
              <w:jc w:val="center"/>
            </w:pPr>
          </w:p>
          <w:p w:rsidR="006E7A07" w:rsidRPr="00186DE5" w:rsidRDefault="006E7A07" w:rsidP="004C4FA6">
            <w:pPr>
              <w:jc w:val="center"/>
            </w:pPr>
            <w:r w:rsidRPr="00186DE5">
              <w:t>Sở Y tế</w:t>
            </w:r>
          </w:p>
        </w:tc>
        <w:tc>
          <w:tcPr>
            <w:tcW w:w="1089" w:type="pct"/>
            <w:tcMar>
              <w:left w:w="85" w:type="dxa"/>
              <w:right w:w="85" w:type="dxa"/>
            </w:tcMar>
          </w:tcPr>
          <w:p w:rsidR="006E7A07" w:rsidRPr="00186DE5" w:rsidRDefault="006E7A07" w:rsidP="000A7B56">
            <w:r w:rsidRPr="00186DE5">
              <w:t>- Sở Văn hóa, Thể thao và Du lịch</w:t>
            </w:r>
            <w:r>
              <w:t>;</w:t>
            </w:r>
            <w:r w:rsidRPr="00186DE5">
              <w:t xml:space="preserve"> Sở Kế hoạch và Đầu tư</w:t>
            </w:r>
            <w:r>
              <w:t>;</w:t>
            </w:r>
          </w:p>
          <w:p w:rsidR="006E7A07" w:rsidRPr="00186DE5" w:rsidRDefault="006E7A07" w:rsidP="000A7B56">
            <w:r w:rsidRPr="00186DE5">
              <w:t>- Các bệnh viện</w:t>
            </w:r>
            <w:r>
              <w:t>;</w:t>
            </w:r>
          </w:p>
          <w:p w:rsidR="006E7A07" w:rsidRPr="00186DE5" w:rsidRDefault="006E7A07" w:rsidP="000A7B56">
            <w:r w:rsidRPr="00186DE5">
              <w:t>- Các khách sạn, resort</w:t>
            </w:r>
            <w:r>
              <w:t>.</w:t>
            </w:r>
          </w:p>
        </w:tc>
        <w:tc>
          <w:tcPr>
            <w:tcW w:w="594" w:type="pct"/>
            <w:tcMar>
              <w:left w:w="85" w:type="dxa"/>
              <w:right w:w="85" w:type="dxa"/>
            </w:tcMar>
          </w:tcPr>
          <w:p w:rsidR="003E11DB" w:rsidRDefault="003E11DB" w:rsidP="003D3203">
            <w:pPr>
              <w:jc w:val="center"/>
              <w:rPr>
                <w:lang/>
              </w:rPr>
            </w:pPr>
          </w:p>
          <w:p w:rsidR="003E11DB" w:rsidRDefault="003E11DB" w:rsidP="003D3203">
            <w:pPr>
              <w:jc w:val="center"/>
              <w:rPr>
                <w:lang/>
              </w:rPr>
            </w:pPr>
          </w:p>
          <w:p w:rsidR="006E7A07" w:rsidRPr="00FD039A" w:rsidRDefault="006E7A07" w:rsidP="003D3203">
            <w:pPr>
              <w:jc w:val="center"/>
            </w:pPr>
            <w:r w:rsidRPr="00186DE5">
              <w:rPr>
                <w:lang/>
              </w:rPr>
              <w:t>2013</w:t>
            </w:r>
            <w:r>
              <w:t>-2014</w:t>
            </w:r>
          </w:p>
        </w:tc>
      </w:tr>
      <w:tr w:rsidR="003E11DB" w:rsidRPr="00186DE5">
        <w:tc>
          <w:tcPr>
            <w:tcW w:w="248" w:type="pct"/>
            <w:tcMar>
              <w:left w:w="85" w:type="dxa"/>
              <w:right w:w="85" w:type="dxa"/>
            </w:tcMar>
          </w:tcPr>
          <w:p w:rsidR="006E7A07" w:rsidRPr="00186DE5" w:rsidRDefault="006E7A07" w:rsidP="000A7B56">
            <w:pPr>
              <w:jc w:val="center"/>
            </w:pPr>
            <w:r w:rsidRPr="00186DE5">
              <w:t>3</w:t>
            </w:r>
          </w:p>
        </w:tc>
        <w:tc>
          <w:tcPr>
            <w:tcW w:w="1930" w:type="pct"/>
            <w:tcMar>
              <w:left w:w="85" w:type="dxa"/>
              <w:right w:w="85" w:type="dxa"/>
            </w:tcMar>
          </w:tcPr>
          <w:p w:rsidR="006E7A07" w:rsidRPr="00186DE5" w:rsidRDefault="006E7A07" w:rsidP="000A7B56">
            <w:r w:rsidRPr="00186DE5">
              <w:t xml:space="preserve">Xây dựng và triển khai nhiệm vụ “Đào tạo 30 bác sĩ, dược sĩ chuyên sâu ở các cơ sở nước ngoài” </w:t>
            </w:r>
          </w:p>
        </w:tc>
        <w:tc>
          <w:tcPr>
            <w:tcW w:w="1139" w:type="pct"/>
            <w:tcMar>
              <w:left w:w="85" w:type="dxa"/>
              <w:right w:w="85" w:type="dxa"/>
            </w:tcMar>
          </w:tcPr>
          <w:p w:rsidR="004C4FA6" w:rsidRDefault="004C4FA6" w:rsidP="004C4FA6">
            <w:pPr>
              <w:jc w:val="center"/>
            </w:pPr>
          </w:p>
          <w:p w:rsidR="004C4FA6" w:rsidRDefault="004C4FA6" w:rsidP="004C4FA6">
            <w:pPr>
              <w:jc w:val="center"/>
            </w:pPr>
          </w:p>
          <w:p w:rsidR="006E7A07" w:rsidRPr="00186DE5" w:rsidRDefault="006E7A07" w:rsidP="004C4FA6">
            <w:pPr>
              <w:jc w:val="center"/>
            </w:pPr>
            <w:r w:rsidRPr="00186DE5">
              <w:t>Sở Y tế</w:t>
            </w:r>
          </w:p>
        </w:tc>
        <w:tc>
          <w:tcPr>
            <w:tcW w:w="1089" w:type="pct"/>
            <w:tcMar>
              <w:left w:w="85" w:type="dxa"/>
              <w:right w:w="85" w:type="dxa"/>
            </w:tcMar>
          </w:tcPr>
          <w:p w:rsidR="006E7A07" w:rsidRPr="00186DE5" w:rsidRDefault="006E7A07" w:rsidP="000A7B56">
            <w:r>
              <w:t xml:space="preserve">- </w:t>
            </w:r>
            <w:r w:rsidRPr="00186DE5">
              <w:t>Trung tâm phát triển Nguồn nhân lực CLC</w:t>
            </w:r>
            <w:r>
              <w:t>;</w:t>
            </w:r>
          </w:p>
          <w:p w:rsidR="006E7A07" w:rsidRPr="00186DE5" w:rsidRDefault="006E7A07" w:rsidP="000A7B56">
            <w:r>
              <w:t xml:space="preserve">- </w:t>
            </w:r>
            <w:r w:rsidRPr="00186DE5">
              <w:t>Sở Kế hoạch và Đầu tư</w:t>
            </w:r>
            <w:r>
              <w:t>.</w:t>
            </w:r>
          </w:p>
        </w:tc>
        <w:tc>
          <w:tcPr>
            <w:tcW w:w="594" w:type="pct"/>
            <w:tcMar>
              <w:left w:w="85" w:type="dxa"/>
              <w:right w:w="85" w:type="dxa"/>
            </w:tcMar>
          </w:tcPr>
          <w:p w:rsidR="003E11DB" w:rsidRDefault="003E11DB" w:rsidP="003D3203">
            <w:pPr>
              <w:jc w:val="center"/>
              <w:rPr>
                <w:lang/>
              </w:rPr>
            </w:pPr>
          </w:p>
          <w:p w:rsidR="006E7A07" w:rsidRPr="00186DE5" w:rsidRDefault="006E7A07" w:rsidP="003D3203">
            <w:pPr>
              <w:jc w:val="center"/>
              <w:rPr>
                <w:lang/>
              </w:rPr>
            </w:pPr>
            <w:r w:rsidRPr="00186DE5">
              <w:rPr>
                <w:lang/>
              </w:rPr>
              <w:t>2013-2015</w:t>
            </w:r>
          </w:p>
        </w:tc>
      </w:tr>
      <w:tr w:rsidR="003E11DB" w:rsidRPr="00186DE5">
        <w:tc>
          <w:tcPr>
            <w:tcW w:w="248" w:type="pct"/>
            <w:tcMar>
              <w:left w:w="85" w:type="dxa"/>
              <w:right w:w="85" w:type="dxa"/>
            </w:tcMar>
          </w:tcPr>
          <w:p w:rsidR="006E7A07" w:rsidRPr="00186DE5" w:rsidRDefault="006E7A07" w:rsidP="000A7B56">
            <w:pPr>
              <w:jc w:val="center"/>
            </w:pPr>
            <w:r w:rsidRPr="00186DE5">
              <w:t>4</w:t>
            </w:r>
          </w:p>
        </w:tc>
        <w:tc>
          <w:tcPr>
            <w:tcW w:w="1930" w:type="pct"/>
            <w:tcMar>
              <w:left w:w="85" w:type="dxa"/>
              <w:right w:w="85" w:type="dxa"/>
            </w:tcMar>
          </w:tcPr>
          <w:p w:rsidR="004C4FA6" w:rsidRDefault="004C4FA6" w:rsidP="000A7B56">
            <w:pPr>
              <w:rPr>
                <w:spacing w:val="-10"/>
              </w:rPr>
            </w:pPr>
          </w:p>
          <w:p w:rsidR="006E7A07" w:rsidRPr="00186DE5" w:rsidRDefault="006E7A07" w:rsidP="000A7B56">
            <w:pPr>
              <w:rPr>
                <w:spacing w:val="-10"/>
              </w:rPr>
            </w:pPr>
            <w:r w:rsidRPr="00186DE5">
              <w:rPr>
                <w:spacing w:val="-10"/>
              </w:rPr>
              <w:t>Nâng cấp bệnh viện đa khoa các tuyến</w:t>
            </w:r>
          </w:p>
        </w:tc>
        <w:tc>
          <w:tcPr>
            <w:tcW w:w="1139" w:type="pct"/>
            <w:tcMar>
              <w:left w:w="85" w:type="dxa"/>
              <w:right w:w="85" w:type="dxa"/>
            </w:tcMar>
          </w:tcPr>
          <w:p w:rsidR="004C4FA6" w:rsidRDefault="004C4FA6" w:rsidP="004C4FA6">
            <w:pPr>
              <w:jc w:val="center"/>
            </w:pPr>
          </w:p>
          <w:p w:rsidR="006E7A07" w:rsidRPr="00186DE5" w:rsidRDefault="006E7A07" w:rsidP="004C4FA6">
            <w:pPr>
              <w:jc w:val="center"/>
            </w:pPr>
            <w:r w:rsidRPr="00186DE5">
              <w:t>Sở Y tế</w:t>
            </w:r>
          </w:p>
        </w:tc>
        <w:tc>
          <w:tcPr>
            <w:tcW w:w="1089" w:type="pct"/>
            <w:tcMar>
              <w:left w:w="85" w:type="dxa"/>
              <w:right w:w="85" w:type="dxa"/>
            </w:tcMar>
          </w:tcPr>
          <w:p w:rsidR="006E7A07" w:rsidRPr="00186DE5" w:rsidRDefault="006E7A07" w:rsidP="000A7B56">
            <w:r w:rsidRPr="00186DE5">
              <w:t>- Sở Xây dựng</w:t>
            </w:r>
            <w:r>
              <w:t xml:space="preserve">; </w:t>
            </w:r>
            <w:r w:rsidRPr="00186DE5">
              <w:t>Sở Kế hoạch và Đầu tư</w:t>
            </w:r>
            <w:r>
              <w:t>;</w:t>
            </w:r>
            <w:r w:rsidRPr="00186DE5">
              <w:t xml:space="preserve"> </w:t>
            </w:r>
          </w:p>
          <w:p w:rsidR="006E7A07" w:rsidRPr="00186DE5" w:rsidRDefault="006E7A07" w:rsidP="000A7B56">
            <w:r w:rsidRPr="00186DE5">
              <w:t>- UBND các quận, huyện</w:t>
            </w:r>
          </w:p>
        </w:tc>
        <w:tc>
          <w:tcPr>
            <w:tcW w:w="594" w:type="pct"/>
            <w:tcMar>
              <w:left w:w="85" w:type="dxa"/>
              <w:right w:w="85" w:type="dxa"/>
            </w:tcMar>
          </w:tcPr>
          <w:p w:rsidR="003E11DB" w:rsidRDefault="003E11DB" w:rsidP="003D3203">
            <w:pPr>
              <w:jc w:val="center"/>
              <w:rPr>
                <w:lang/>
              </w:rPr>
            </w:pPr>
          </w:p>
          <w:p w:rsidR="006E7A07" w:rsidRPr="00FD039A" w:rsidRDefault="006E7A07" w:rsidP="003D3203">
            <w:pPr>
              <w:jc w:val="center"/>
            </w:pPr>
            <w:r w:rsidRPr="00186DE5">
              <w:rPr>
                <w:lang/>
              </w:rPr>
              <w:t>2013</w:t>
            </w:r>
            <w:r>
              <w:t>-2014</w:t>
            </w:r>
          </w:p>
        </w:tc>
      </w:tr>
      <w:tr w:rsidR="003E11DB" w:rsidRPr="00186DE5">
        <w:tc>
          <w:tcPr>
            <w:tcW w:w="248" w:type="pct"/>
            <w:tcMar>
              <w:left w:w="85" w:type="dxa"/>
              <w:right w:w="85" w:type="dxa"/>
            </w:tcMar>
          </w:tcPr>
          <w:p w:rsidR="006E7A07" w:rsidRPr="00186DE5" w:rsidRDefault="006E7A07" w:rsidP="000A7B56">
            <w:pPr>
              <w:jc w:val="center"/>
            </w:pPr>
            <w:r w:rsidRPr="00186DE5">
              <w:lastRenderedPageBreak/>
              <w:t>5</w:t>
            </w:r>
          </w:p>
        </w:tc>
        <w:tc>
          <w:tcPr>
            <w:tcW w:w="1930" w:type="pct"/>
            <w:tcMar>
              <w:left w:w="85" w:type="dxa"/>
              <w:right w:w="85" w:type="dxa"/>
            </w:tcMar>
          </w:tcPr>
          <w:p w:rsidR="006E7A07" w:rsidRPr="00186DE5" w:rsidRDefault="006E7A07" w:rsidP="000A7B56">
            <w:r w:rsidRPr="00186DE5">
              <w:t>Xây dựng và triển khai nhiệm vụ “</w:t>
            </w:r>
            <w:r w:rsidRPr="00186DE5">
              <w:rPr>
                <w:i/>
              </w:rPr>
              <w:t>Phát triển dịch vụ tư vấn và chăm sóc người cao tuổi</w:t>
            </w:r>
            <w:r w:rsidRPr="00186DE5">
              <w:t>”</w:t>
            </w:r>
          </w:p>
        </w:tc>
        <w:tc>
          <w:tcPr>
            <w:tcW w:w="1139" w:type="pct"/>
            <w:tcMar>
              <w:left w:w="85" w:type="dxa"/>
              <w:right w:w="85" w:type="dxa"/>
            </w:tcMar>
          </w:tcPr>
          <w:p w:rsidR="004C4FA6" w:rsidRDefault="004C4FA6" w:rsidP="004C4FA6">
            <w:pPr>
              <w:jc w:val="center"/>
            </w:pPr>
          </w:p>
          <w:p w:rsidR="006E7A07" w:rsidRPr="00186DE5" w:rsidRDefault="006E7A07" w:rsidP="004C4FA6">
            <w:pPr>
              <w:jc w:val="center"/>
            </w:pPr>
            <w:r w:rsidRPr="00186DE5">
              <w:t>Sở Y tế</w:t>
            </w:r>
          </w:p>
        </w:tc>
        <w:tc>
          <w:tcPr>
            <w:tcW w:w="1089" w:type="pct"/>
            <w:tcMar>
              <w:left w:w="85" w:type="dxa"/>
              <w:right w:w="85" w:type="dxa"/>
            </w:tcMar>
          </w:tcPr>
          <w:p w:rsidR="006E7A07" w:rsidRPr="00186DE5" w:rsidRDefault="006E7A07" w:rsidP="000A7B56">
            <w:pPr>
              <w:rPr>
                <w:noProof/>
                <w:lang/>
              </w:rPr>
            </w:pPr>
            <w:r w:rsidRPr="00186DE5">
              <w:rPr>
                <w:noProof/>
                <w:lang/>
              </w:rPr>
              <w:t>Viện Nghiên cứu phát triển KT-XH Đà Nẵng</w:t>
            </w:r>
          </w:p>
        </w:tc>
        <w:tc>
          <w:tcPr>
            <w:tcW w:w="594" w:type="pct"/>
            <w:tcMar>
              <w:left w:w="85" w:type="dxa"/>
              <w:right w:w="85" w:type="dxa"/>
            </w:tcMar>
          </w:tcPr>
          <w:p w:rsidR="006E7A07" w:rsidRPr="00FD039A" w:rsidRDefault="006E7A07" w:rsidP="003D3203">
            <w:pPr>
              <w:jc w:val="center"/>
            </w:pPr>
            <w:r w:rsidRPr="00186DE5">
              <w:rPr>
                <w:lang/>
              </w:rPr>
              <w:t>2013</w:t>
            </w:r>
            <w:r>
              <w:t>-2014</w:t>
            </w:r>
          </w:p>
        </w:tc>
      </w:tr>
      <w:tr w:rsidR="003E11DB" w:rsidRPr="00186DE5">
        <w:tc>
          <w:tcPr>
            <w:tcW w:w="248" w:type="pct"/>
            <w:tcMar>
              <w:left w:w="85" w:type="dxa"/>
              <w:right w:w="85" w:type="dxa"/>
            </w:tcMar>
          </w:tcPr>
          <w:p w:rsidR="006E7A07" w:rsidRPr="00186DE5" w:rsidRDefault="006E7A07" w:rsidP="000A7B56">
            <w:pPr>
              <w:jc w:val="center"/>
            </w:pPr>
            <w:r w:rsidRPr="00186DE5">
              <w:t>6</w:t>
            </w:r>
          </w:p>
        </w:tc>
        <w:tc>
          <w:tcPr>
            <w:tcW w:w="1930" w:type="pct"/>
            <w:tcMar>
              <w:left w:w="85" w:type="dxa"/>
              <w:right w:w="85" w:type="dxa"/>
            </w:tcMar>
          </w:tcPr>
          <w:p w:rsidR="006E7A07" w:rsidRPr="00186DE5" w:rsidRDefault="006E7A07" w:rsidP="009151F9">
            <w:r w:rsidRPr="00186DE5">
              <w:t xml:space="preserve">Xây dựng và triển khai Trung tâm Chẩn đoán </w:t>
            </w:r>
            <w:r>
              <w:t>y</w:t>
            </w:r>
            <w:r w:rsidRPr="00186DE5">
              <w:t xml:space="preserve"> khoa</w:t>
            </w:r>
          </w:p>
        </w:tc>
        <w:tc>
          <w:tcPr>
            <w:tcW w:w="1139" w:type="pct"/>
            <w:tcMar>
              <w:left w:w="85" w:type="dxa"/>
              <w:right w:w="85" w:type="dxa"/>
            </w:tcMar>
          </w:tcPr>
          <w:p w:rsidR="004C4FA6" w:rsidRDefault="004C4FA6" w:rsidP="004C4FA6">
            <w:pPr>
              <w:jc w:val="center"/>
            </w:pPr>
          </w:p>
          <w:p w:rsidR="006E7A07" w:rsidRPr="00186DE5" w:rsidRDefault="006E7A07" w:rsidP="004C4FA6">
            <w:pPr>
              <w:jc w:val="center"/>
            </w:pPr>
            <w:r w:rsidRPr="00186DE5">
              <w:t>Sở Y tế</w:t>
            </w:r>
          </w:p>
        </w:tc>
        <w:tc>
          <w:tcPr>
            <w:tcW w:w="1089" w:type="pct"/>
            <w:tcMar>
              <w:left w:w="85" w:type="dxa"/>
              <w:right w:w="85" w:type="dxa"/>
            </w:tcMar>
          </w:tcPr>
          <w:p w:rsidR="006E7A07" w:rsidRPr="00186DE5" w:rsidRDefault="006E7A07" w:rsidP="000A7B56">
            <w:r>
              <w:t>- Sở Xây dựng;</w:t>
            </w:r>
          </w:p>
          <w:p w:rsidR="006E7A07" w:rsidRPr="00186DE5" w:rsidRDefault="006E7A07" w:rsidP="000A7B56">
            <w:r w:rsidRPr="00186DE5">
              <w:t>- Sở Kế hoạch và Đầu tư</w:t>
            </w:r>
            <w:r>
              <w:t>;</w:t>
            </w:r>
          </w:p>
          <w:p w:rsidR="006E7A07" w:rsidRPr="00186DE5" w:rsidRDefault="006E7A07" w:rsidP="000A7B56">
            <w:r w:rsidRPr="00186DE5">
              <w:t>- Sở Tài chính</w:t>
            </w:r>
            <w:r>
              <w:t>.</w:t>
            </w:r>
          </w:p>
        </w:tc>
        <w:tc>
          <w:tcPr>
            <w:tcW w:w="594" w:type="pct"/>
            <w:tcMar>
              <w:left w:w="85" w:type="dxa"/>
              <w:right w:w="85" w:type="dxa"/>
            </w:tcMar>
          </w:tcPr>
          <w:p w:rsidR="004C4FA6" w:rsidRDefault="004C4FA6" w:rsidP="003D3203">
            <w:pPr>
              <w:jc w:val="center"/>
            </w:pPr>
          </w:p>
          <w:p w:rsidR="006E7A07" w:rsidRPr="00186DE5" w:rsidRDefault="006E7A07" w:rsidP="003D3203">
            <w:pPr>
              <w:jc w:val="center"/>
            </w:pPr>
            <w:r w:rsidRPr="00186DE5">
              <w:t>2013</w:t>
            </w:r>
            <w:r>
              <w:t>-2014</w:t>
            </w:r>
          </w:p>
        </w:tc>
      </w:tr>
      <w:tr w:rsidR="003E11DB" w:rsidRPr="00186DE5">
        <w:tc>
          <w:tcPr>
            <w:tcW w:w="248" w:type="pct"/>
            <w:tcMar>
              <w:left w:w="85" w:type="dxa"/>
              <w:right w:w="85" w:type="dxa"/>
            </w:tcMar>
          </w:tcPr>
          <w:p w:rsidR="006E7A07" w:rsidRPr="00186DE5" w:rsidRDefault="006E7A07" w:rsidP="000A7B56">
            <w:pPr>
              <w:jc w:val="center"/>
            </w:pPr>
            <w:r w:rsidRPr="00186DE5">
              <w:t>7</w:t>
            </w:r>
          </w:p>
        </w:tc>
        <w:tc>
          <w:tcPr>
            <w:tcW w:w="1930" w:type="pct"/>
            <w:tcMar>
              <w:left w:w="85" w:type="dxa"/>
              <w:right w:w="85" w:type="dxa"/>
            </w:tcMar>
          </w:tcPr>
          <w:p w:rsidR="004C4FA6" w:rsidRDefault="004C4FA6" w:rsidP="000A7B56"/>
          <w:p w:rsidR="006E7A07" w:rsidRPr="00186DE5" w:rsidRDefault="006E7A07" w:rsidP="000A7B56">
            <w:r w:rsidRPr="00186DE5">
              <w:t>Thành lập Bệnh viện Quốc tế</w:t>
            </w:r>
          </w:p>
        </w:tc>
        <w:tc>
          <w:tcPr>
            <w:tcW w:w="1139" w:type="pct"/>
            <w:tcMar>
              <w:left w:w="85" w:type="dxa"/>
              <w:right w:w="85" w:type="dxa"/>
            </w:tcMar>
          </w:tcPr>
          <w:p w:rsidR="004C4FA6" w:rsidRDefault="004C4FA6" w:rsidP="004C4FA6">
            <w:pPr>
              <w:jc w:val="center"/>
            </w:pPr>
          </w:p>
          <w:p w:rsidR="006E7A07" w:rsidRPr="00186DE5" w:rsidRDefault="006E7A07" w:rsidP="004C4FA6">
            <w:pPr>
              <w:jc w:val="center"/>
            </w:pPr>
            <w:r w:rsidRPr="00186DE5">
              <w:t>Sở Y tế</w:t>
            </w:r>
          </w:p>
        </w:tc>
        <w:tc>
          <w:tcPr>
            <w:tcW w:w="1089" w:type="pct"/>
            <w:tcMar>
              <w:left w:w="85" w:type="dxa"/>
              <w:right w:w="85" w:type="dxa"/>
            </w:tcMar>
          </w:tcPr>
          <w:p w:rsidR="006E7A07" w:rsidRPr="00186DE5" w:rsidRDefault="006E7A07" w:rsidP="000A7B56">
            <w:r>
              <w:t>- Sở Xây dựng;</w:t>
            </w:r>
          </w:p>
          <w:p w:rsidR="006E7A07" w:rsidRPr="00186DE5" w:rsidRDefault="006E7A07" w:rsidP="000A7B56">
            <w:r w:rsidRPr="00186DE5">
              <w:t>- Sở Kế hoạch và Đầu tư</w:t>
            </w:r>
            <w:r>
              <w:t>;</w:t>
            </w:r>
          </w:p>
          <w:p w:rsidR="006E7A07" w:rsidRPr="00186DE5" w:rsidRDefault="006E7A07" w:rsidP="000A7B56">
            <w:r w:rsidRPr="00186DE5">
              <w:t>- Sở Tài chính</w:t>
            </w:r>
            <w:r>
              <w:t>.</w:t>
            </w:r>
          </w:p>
        </w:tc>
        <w:tc>
          <w:tcPr>
            <w:tcW w:w="594" w:type="pct"/>
            <w:tcMar>
              <w:left w:w="85" w:type="dxa"/>
              <w:right w:w="85" w:type="dxa"/>
            </w:tcMar>
          </w:tcPr>
          <w:p w:rsidR="003E11DB" w:rsidRDefault="003E11DB" w:rsidP="003D3203">
            <w:pPr>
              <w:jc w:val="center"/>
            </w:pPr>
          </w:p>
          <w:p w:rsidR="006E7A07" w:rsidRPr="00186DE5" w:rsidRDefault="006E7A07" w:rsidP="003D3203">
            <w:pPr>
              <w:jc w:val="center"/>
            </w:pPr>
            <w:r w:rsidRPr="00186DE5">
              <w:t>2014</w:t>
            </w:r>
            <w:r>
              <w:t>-2015</w:t>
            </w:r>
          </w:p>
        </w:tc>
      </w:tr>
      <w:tr w:rsidR="00485BF4" w:rsidRPr="00186DE5">
        <w:tc>
          <w:tcPr>
            <w:tcW w:w="248" w:type="pct"/>
            <w:tcMar>
              <w:left w:w="85" w:type="dxa"/>
              <w:right w:w="85" w:type="dxa"/>
            </w:tcMar>
          </w:tcPr>
          <w:p w:rsidR="00485BF4" w:rsidRPr="00186DE5" w:rsidRDefault="00485BF4" w:rsidP="000A7B56">
            <w:pPr>
              <w:jc w:val="center"/>
              <w:rPr>
                <w:b/>
                <w:lang/>
              </w:rPr>
            </w:pPr>
            <w:r w:rsidRPr="00186DE5">
              <w:rPr>
                <w:b/>
                <w:lang/>
              </w:rPr>
              <w:t>VIII.</w:t>
            </w:r>
          </w:p>
        </w:tc>
        <w:tc>
          <w:tcPr>
            <w:tcW w:w="4752" w:type="pct"/>
            <w:gridSpan w:val="4"/>
            <w:tcMar>
              <w:left w:w="85" w:type="dxa"/>
              <w:right w:w="85" w:type="dxa"/>
            </w:tcMar>
          </w:tcPr>
          <w:p w:rsidR="00485BF4" w:rsidRPr="00186DE5" w:rsidRDefault="00485BF4" w:rsidP="000A7B56">
            <w:pPr>
              <w:rPr>
                <w:b/>
                <w:lang/>
              </w:rPr>
            </w:pPr>
            <w:r w:rsidRPr="00186DE5">
              <w:rPr>
                <w:b/>
                <w:lang/>
              </w:rPr>
              <w:t>LAO ĐỘNG - VIỆC LÀM - PHÁT TRIỂN NGUỒN NHÂN LỰC</w:t>
            </w:r>
          </w:p>
        </w:tc>
      </w:tr>
      <w:tr w:rsidR="00B3277A" w:rsidRPr="00186DE5">
        <w:tc>
          <w:tcPr>
            <w:tcW w:w="248" w:type="pct"/>
            <w:tcMar>
              <w:left w:w="85" w:type="dxa"/>
              <w:right w:w="85" w:type="dxa"/>
            </w:tcMar>
          </w:tcPr>
          <w:p w:rsidR="00485BF4" w:rsidRPr="00186DE5" w:rsidRDefault="00485BF4" w:rsidP="000A7B56">
            <w:pPr>
              <w:jc w:val="center"/>
              <w:rPr>
                <w:lang/>
              </w:rPr>
            </w:pPr>
            <w:r w:rsidRPr="00186DE5">
              <w:rPr>
                <w:lang/>
              </w:rPr>
              <w:t>1</w:t>
            </w:r>
          </w:p>
        </w:tc>
        <w:tc>
          <w:tcPr>
            <w:tcW w:w="1930" w:type="pct"/>
            <w:tcMar>
              <w:left w:w="85" w:type="dxa"/>
              <w:right w:w="85" w:type="dxa"/>
            </w:tcMar>
          </w:tcPr>
          <w:p w:rsidR="004C4FA6" w:rsidRDefault="004C4FA6" w:rsidP="000A7B56">
            <w:pPr>
              <w:rPr>
                <w:lang/>
              </w:rPr>
            </w:pPr>
          </w:p>
          <w:p w:rsidR="00485BF4" w:rsidRPr="00186DE5" w:rsidRDefault="00485BF4" w:rsidP="000A7B56">
            <w:pPr>
              <w:rPr>
                <w:lang/>
              </w:rPr>
            </w:pPr>
            <w:r w:rsidRPr="00186DE5">
              <w:rPr>
                <w:lang/>
              </w:rPr>
              <w:t>Xây dựng và triển khai Kế hoạch Thu hút nguồn nhân lực trình độ cao</w:t>
            </w:r>
          </w:p>
        </w:tc>
        <w:tc>
          <w:tcPr>
            <w:tcW w:w="1139" w:type="pct"/>
            <w:tcMar>
              <w:left w:w="85" w:type="dxa"/>
              <w:right w:w="85" w:type="dxa"/>
            </w:tcMar>
          </w:tcPr>
          <w:p w:rsidR="004C4FA6" w:rsidRDefault="004C4FA6" w:rsidP="000A7B56">
            <w:pPr>
              <w:rPr>
                <w:lang/>
              </w:rPr>
            </w:pPr>
          </w:p>
          <w:p w:rsidR="00485BF4" w:rsidRPr="00186DE5" w:rsidRDefault="00485BF4" w:rsidP="000A7B56">
            <w:pPr>
              <w:rPr>
                <w:lang/>
              </w:rPr>
            </w:pPr>
            <w:r w:rsidRPr="00186DE5">
              <w:rPr>
                <w:lang/>
              </w:rPr>
              <w:t>Trung tâm phát triển Nguồn nhân lực chất lượng cao</w:t>
            </w:r>
          </w:p>
        </w:tc>
        <w:tc>
          <w:tcPr>
            <w:tcW w:w="1089" w:type="pct"/>
            <w:tcMar>
              <w:left w:w="85" w:type="dxa"/>
              <w:right w:w="85" w:type="dxa"/>
            </w:tcMar>
          </w:tcPr>
          <w:p w:rsidR="00D52ED5" w:rsidRDefault="00D52ED5" w:rsidP="00D52ED5">
            <w:r>
              <w:t xml:space="preserve">- </w:t>
            </w:r>
            <w:r w:rsidR="00485BF4" w:rsidRPr="00186DE5">
              <w:rPr>
                <w:lang/>
              </w:rPr>
              <w:t>Sở Ngoại vụ</w:t>
            </w:r>
            <w:r>
              <w:t>;</w:t>
            </w:r>
          </w:p>
          <w:p w:rsidR="00D52ED5" w:rsidRDefault="00D52ED5" w:rsidP="00D52ED5">
            <w:r>
              <w:t>- S</w:t>
            </w:r>
            <w:r w:rsidR="00485BF4" w:rsidRPr="00186DE5">
              <w:rPr>
                <w:lang/>
              </w:rPr>
              <w:t xml:space="preserve">ở </w:t>
            </w:r>
            <w:r>
              <w:t>Giáo dục và Đào tạo;</w:t>
            </w:r>
          </w:p>
          <w:p w:rsidR="00D52ED5" w:rsidRPr="004A7454" w:rsidRDefault="00D52ED5" w:rsidP="00D52ED5">
            <w:pPr>
              <w:rPr>
                <w:w w:val="90"/>
              </w:rPr>
            </w:pPr>
            <w:r w:rsidRPr="004A7454">
              <w:rPr>
                <w:w w:val="90"/>
              </w:rPr>
              <w:t>- S</w:t>
            </w:r>
            <w:r w:rsidR="00485BF4" w:rsidRPr="004A7454">
              <w:rPr>
                <w:w w:val="90"/>
                <w:lang/>
              </w:rPr>
              <w:t>ở K</w:t>
            </w:r>
            <w:r w:rsidRPr="004A7454">
              <w:rPr>
                <w:w w:val="90"/>
              </w:rPr>
              <w:t>hoa học và Công nghệ;</w:t>
            </w:r>
          </w:p>
          <w:p w:rsidR="00485BF4" w:rsidRPr="00186DE5" w:rsidRDefault="00D52ED5" w:rsidP="00D52ED5">
            <w:pPr>
              <w:rPr>
                <w:lang/>
              </w:rPr>
            </w:pPr>
            <w:r>
              <w:t xml:space="preserve">- </w:t>
            </w:r>
            <w:r w:rsidRPr="00186DE5">
              <w:t>Sở Kế hoạch và Đầu tư</w:t>
            </w:r>
            <w:r>
              <w:t>.</w:t>
            </w:r>
          </w:p>
        </w:tc>
        <w:tc>
          <w:tcPr>
            <w:tcW w:w="594" w:type="pct"/>
            <w:tcMar>
              <w:left w:w="85" w:type="dxa"/>
              <w:right w:w="85" w:type="dxa"/>
            </w:tcMar>
          </w:tcPr>
          <w:p w:rsidR="003E11DB" w:rsidRDefault="003E11DB" w:rsidP="000A7B56">
            <w:pPr>
              <w:jc w:val="center"/>
              <w:rPr>
                <w:lang/>
              </w:rPr>
            </w:pPr>
          </w:p>
          <w:p w:rsidR="004C4FA6" w:rsidRDefault="004C4FA6" w:rsidP="000A7B56">
            <w:pPr>
              <w:jc w:val="center"/>
              <w:rPr>
                <w:lang/>
              </w:rPr>
            </w:pPr>
          </w:p>
          <w:p w:rsidR="00485BF4" w:rsidRPr="00186DE5" w:rsidRDefault="00485BF4" w:rsidP="000A7B56">
            <w:pPr>
              <w:jc w:val="center"/>
              <w:rPr>
                <w:lang/>
              </w:rPr>
            </w:pPr>
            <w:r w:rsidRPr="00186DE5">
              <w:rPr>
                <w:lang/>
              </w:rPr>
              <w:t>2012</w:t>
            </w:r>
          </w:p>
        </w:tc>
      </w:tr>
      <w:tr w:rsidR="00B3277A" w:rsidRPr="00186DE5">
        <w:tc>
          <w:tcPr>
            <w:tcW w:w="248" w:type="pct"/>
            <w:tcMar>
              <w:left w:w="85" w:type="dxa"/>
              <w:right w:w="85" w:type="dxa"/>
            </w:tcMar>
          </w:tcPr>
          <w:p w:rsidR="00485BF4" w:rsidRPr="00186DE5" w:rsidRDefault="00485BF4" w:rsidP="000A7B56">
            <w:pPr>
              <w:jc w:val="center"/>
            </w:pPr>
            <w:r w:rsidRPr="00186DE5">
              <w:t>2</w:t>
            </w:r>
          </w:p>
        </w:tc>
        <w:tc>
          <w:tcPr>
            <w:tcW w:w="1930" w:type="pct"/>
            <w:tcMar>
              <w:left w:w="85" w:type="dxa"/>
              <w:right w:w="85" w:type="dxa"/>
            </w:tcMar>
          </w:tcPr>
          <w:p w:rsidR="004C4FA6" w:rsidRDefault="004C4FA6" w:rsidP="000A7B56"/>
          <w:p w:rsidR="004C4FA6" w:rsidRDefault="004C4FA6" w:rsidP="000A7B56"/>
          <w:p w:rsidR="00485BF4" w:rsidRPr="00186DE5" w:rsidRDefault="00485BF4" w:rsidP="000A7B56">
            <w:r w:rsidRPr="00186DE5">
              <w:t>Phân tích, dự báo nhu cầu lao động cho các ngành kinh tế - kỹ thuật quan trọng</w:t>
            </w:r>
          </w:p>
        </w:tc>
        <w:tc>
          <w:tcPr>
            <w:tcW w:w="1139" w:type="pct"/>
            <w:tcMar>
              <w:left w:w="85" w:type="dxa"/>
              <w:right w:w="85" w:type="dxa"/>
            </w:tcMar>
          </w:tcPr>
          <w:p w:rsidR="004C4FA6" w:rsidRDefault="004C4FA6" w:rsidP="000A7B56"/>
          <w:p w:rsidR="004C4FA6" w:rsidRDefault="004C4FA6" w:rsidP="000A7B56"/>
          <w:p w:rsidR="00485BF4" w:rsidRPr="00186DE5" w:rsidRDefault="00485BF4" w:rsidP="000A7B56">
            <w:r w:rsidRPr="00186DE5">
              <w:t>Viện Nghiên cứu phát triển KT-XH Đà Nẵng</w:t>
            </w:r>
          </w:p>
        </w:tc>
        <w:tc>
          <w:tcPr>
            <w:tcW w:w="1089" w:type="pct"/>
            <w:tcMar>
              <w:left w:w="85" w:type="dxa"/>
              <w:right w:w="85" w:type="dxa"/>
            </w:tcMar>
          </w:tcPr>
          <w:p w:rsidR="00485BF4" w:rsidRPr="00186DE5" w:rsidRDefault="00485BF4" w:rsidP="000A7B56">
            <w:r w:rsidRPr="00186DE5">
              <w:t>- Đại học Kinh tế Đà Nẵng</w:t>
            </w:r>
            <w:r w:rsidR="00D52ED5">
              <w:t>;</w:t>
            </w:r>
          </w:p>
          <w:p w:rsidR="00485BF4" w:rsidRPr="00186DE5" w:rsidRDefault="00485BF4" w:rsidP="000A7B56">
            <w:pPr>
              <w:rPr>
                <w:spacing w:val="-10"/>
              </w:rPr>
            </w:pPr>
            <w:r w:rsidRPr="00186DE5">
              <w:rPr>
                <w:spacing w:val="-10"/>
              </w:rPr>
              <w:t>- Sở Lao động - Thương binh và Xã hội</w:t>
            </w:r>
            <w:r w:rsidR="00D52ED5">
              <w:rPr>
                <w:spacing w:val="-10"/>
              </w:rPr>
              <w:t>;</w:t>
            </w:r>
          </w:p>
          <w:p w:rsidR="00485BF4" w:rsidRPr="00186DE5" w:rsidRDefault="00485BF4" w:rsidP="000A7B56">
            <w:r w:rsidRPr="00186DE5">
              <w:t>- Cục Thống kê Đà Nẵng</w:t>
            </w:r>
            <w:r w:rsidR="00D52ED5">
              <w:t>.</w:t>
            </w:r>
          </w:p>
        </w:tc>
        <w:tc>
          <w:tcPr>
            <w:tcW w:w="594" w:type="pct"/>
            <w:tcMar>
              <w:left w:w="85" w:type="dxa"/>
              <w:right w:w="85" w:type="dxa"/>
            </w:tcMar>
          </w:tcPr>
          <w:p w:rsidR="004C4FA6" w:rsidRDefault="004C4FA6" w:rsidP="000A7B56">
            <w:pPr>
              <w:jc w:val="center"/>
              <w:rPr>
                <w:lang/>
              </w:rPr>
            </w:pPr>
          </w:p>
          <w:p w:rsidR="004C4FA6" w:rsidRDefault="004C4FA6" w:rsidP="000A7B56">
            <w:pPr>
              <w:jc w:val="center"/>
              <w:rPr>
                <w:lang/>
              </w:rPr>
            </w:pPr>
          </w:p>
          <w:p w:rsidR="00485BF4" w:rsidRPr="00186DE5" w:rsidRDefault="00485BF4" w:rsidP="000A7B56">
            <w:pPr>
              <w:jc w:val="center"/>
              <w:rPr>
                <w:lang/>
              </w:rPr>
            </w:pPr>
            <w:r w:rsidRPr="00186DE5">
              <w:rPr>
                <w:lang/>
              </w:rPr>
              <w:t>2012</w:t>
            </w:r>
          </w:p>
        </w:tc>
      </w:tr>
      <w:tr w:rsidR="00B3277A" w:rsidRPr="00186DE5">
        <w:tc>
          <w:tcPr>
            <w:tcW w:w="248" w:type="pct"/>
            <w:tcMar>
              <w:left w:w="85" w:type="dxa"/>
              <w:right w:w="85" w:type="dxa"/>
            </w:tcMar>
          </w:tcPr>
          <w:p w:rsidR="00485BF4" w:rsidRPr="00186DE5" w:rsidRDefault="00485BF4" w:rsidP="000A7B56">
            <w:pPr>
              <w:jc w:val="center"/>
            </w:pPr>
            <w:r w:rsidRPr="00186DE5">
              <w:t>3</w:t>
            </w:r>
          </w:p>
        </w:tc>
        <w:tc>
          <w:tcPr>
            <w:tcW w:w="1930" w:type="pct"/>
            <w:tcMar>
              <w:left w:w="85" w:type="dxa"/>
              <w:right w:w="85" w:type="dxa"/>
            </w:tcMar>
          </w:tcPr>
          <w:p w:rsidR="004C4FA6" w:rsidRDefault="004C4FA6" w:rsidP="000A7B56"/>
          <w:p w:rsidR="00485BF4" w:rsidRPr="00186DE5" w:rsidRDefault="00485BF4" w:rsidP="000A7B56">
            <w:pPr>
              <w:rPr>
                <w:i/>
              </w:rPr>
            </w:pPr>
            <w:r w:rsidRPr="00186DE5">
              <w:t xml:space="preserve">Xây dựng và triển khai đề án </w:t>
            </w:r>
            <w:r w:rsidRPr="00186DE5">
              <w:rPr>
                <w:i/>
              </w:rPr>
              <w:t>“Phát triển thị trường lao động ở thành phố Đà Nẵng”</w:t>
            </w:r>
          </w:p>
          <w:p w:rsidR="00485BF4" w:rsidRPr="00186DE5" w:rsidRDefault="00485BF4" w:rsidP="000A7B56"/>
        </w:tc>
        <w:tc>
          <w:tcPr>
            <w:tcW w:w="1139" w:type="pct"/>
            <w:tcMar>
              <w:left w:w="85" w:type="dxa"/>
              <w:right w:w="85" w:type="dxa"/>
            </w:tcMar>
          </w:tcPr>
          <w:p w:rsidR="004C4FA6" w:rsidRDefault="004C4FA6" w:rsidP="000A7B56">
            <w:pPr>
              <w:rPr>
                <w:spacing w:val="-8"/>
              </w:rPr>
            </w:pPr>
          </w:p>
          <w:p w:rsidR="00485BF4" w:rsidRPr="00186DE5" w:rsidRDefault="00485BF4" w:rsidP="000A7B56">
            <w:pPr>
              <w:rPr>
                <w:spacing w:val="-8"/>
              </w:rPr>
            </w:pPr>
            <w:r w:rsidRPr="00186DE5">
              <w:rPr>
                <w:spacing w:val="-8"/>
              </w:rPr>
              <w:t>Sở Lao động - Thương Binh và Xã hội</w:t>
            </w:r>
          </w:p>
        </w:tc>
        <w:tc>
          <w:tcPr>
            <w:tcW w:w="1089" w:type="pct"/>
            <w:tcMar>
              <w:left w:w="85" w:type="dxa"/>
              <w:right w:w="85" w:type="dxa"/>
            </w:tcMar>
          </w:tcPr>
          <w:p w:rsidR="00485BF4" w:rsidRPr="00186DE5" w:rsidRDefault="00D52ED5" w:rsidP="000A7B56">
            <w:r>
              <w:t xml:space="preserve">- </w:t>
            </w:r>
            <w:r w:rsidR="00485BF4" w:rsidRPr="00186DE5">
              <w:t>Trung tâm phát triển nguồn nhân lực CLC</w:t>
            </w:r>
            <w:r>
              <w:t>;</w:t>
            </w:r>
          </w:p>
          <w:p w:rsidR="00485BF4" w:rsidRPr="00186DE5" w:rsidRDefault="00D52ED5" w:rsidP="000A7B56">
            <w:r>
              <w:t xml:space="preserve">- </w:t>
            </w:r>
            <w:r w:rsidRPr="00186DE5">
              <w:t>Sở Kế hoạch và Đầu tư</w:t>
            </w:r>
            <w:r>
              <w:t>.</w:t>
            </w:r>
          </w:p>
        </w:tc>
        <w:tc>
          <w:tcPr>
            <w:tcW w:w="594" w:type="pct"/>
            <w:tcMar>
              <w:left w:w="85" w:type="dxa"/>
              <w:right w:w="85" w:type="dxa"/>
            </w:tcMar>
          </w:tcPr>
          <w:p w:rsidR="004C4FA6" w:rsidRDefault="004C4FA6" w:rsidP="000A7B56">
            <w:pPr>
              <w:jc w:val="center"/>
              <w:rPr>
                <w:lang/>
              </w:rPr>
            </w:pPr>
          </w:p>
          <w:p w:rsidR="00485BF4" w:rsidRPr="00186DE5" w:rsidRDefault="00485BF4" w:rsidP="000A7B56">
            <w:pPr>
              <w:jc w:val="center"/>
              <w:rPr>
                <w:lang/>
              </w:rPr>
            </w:pPr>
            <w:r w:rsidRPr="00186DE5">
              <w:rPr>
                <w:lang/>
              </w:rPr>
              <w:t>2012</w:t>
            </w:r>
          </w:p>
        </w:tc>
      </w:tr>
      <w:tr w:rsidR="00B3277A" w:rsidRPr="00186DE5">
        <w:tc>
          <w:tcPr>
            <w:tcW w:w="248" w:type="pct"/>
            <w:tcMar>
              <w:left w:w="85" w:type="dxa"/>
              <w:right w:w="85" w:type="dxa"/>
            </w:tcMar>
          </w:tcPr>
          <w:p w:rsidR="00485BF4" w:rsidRPr="00186DE5" w:rsidRDefault="00485BF4" w:rsidP="000A7B56">
            <w:pPr>
              <w:jc w:val="center"/>
            </w:pPr>
            <w:r w:rsidRPr="00186DE5">
              <w:t>4</w:t>
            </w:r>
          </w:p>
        </w:tc>
        <w:tc>
          <w:tcPr>
            <w:tcW w:w="1930" w:type="pct"/>
            <w:tcMar>
              <w:left w:w="85" w:type="dxa"/>
              <w:right w:w="85" w:type="dxa"/>
            </w:tcMar>
          </w:tcPr>
          <w:p w:rsidR="00485BF4" w:rsidRPr="00186DE5" w:rsidRDefault="00485BF4" w:rsidP="000A7B56">
            <w:r w:rsidRPr="00186DE5">
              <w:t>Xây dựng và triển khai đề án “</w:t>
            </w:r>
            <w:r w:rsidRPr="00186DE5">
              <w:rPr>
                <w:i/>
              </w:rPr>
              <w:t>Phát triển giáo viên dạy nghề ở thành phố đến năm 2015, tầm nhìn 2020</w:t>
            </w:r>
            <w:r w:rsidRPr="00186DE5">
              <w:t>”</w:t>
            </w:r>
          </w:p>
        </w:tc>
        <w:tc>
          <w:tcPr>
            <w:tcW w:w="1139" w:type="pct"/>
            <w:tcMar>
              <w:left w:w="85" w:type="dxa"/>
              <w:right w:w="85" w:type="dxa"/>
            </w:tcMar>
          </w:tcPr>
          <w:p w:rsidR="004C4FA6" w:rsidRDefault="004C4FA6" w:rsidP="000A7B56">
            <w:pPr>
              <w:rPr>
                <w:spacing w:val="-8"/>
              </w:rPr>
            </w:pPr>
          </w:p>
          <w:p w:rsidR="00485BF4" w:rsidRPr="00186DE5" w:rsidRDefault="00485BF4" w:rsidP="000A7B56">
            <w:pPr>
              <w:rPr>
                <w:spacing w:val="-8"/>
              </w:rPr>
            </w:pPr>
            <w:r w:rsidRPr="00186DE5">
              <w:rPr>
                <w:spacing w:val="-8"/>
              </w:rPr>
              <w:t>Sở Lao động - Thương Binh và Xã hội</w:t>
            </w:r>
          </w:p>
        </w:tc>
        <w:tc>
          <w:tcPr>
            <w:tcW w:w="1089" w:type="pct"/>
            <w:tcMar>
              <w:left w:w="85" w:type="dxa"/>
              <w:right w:w="85" w:type="dxa"/>
            </w:tcMar>
          </w:tcPr>
          <w:p w:rsidR="00D52ED5" w:rsidRDefault="00485BF4" w:rsidP="000A7B56">
            <w:r w:rsidRPr="00186DE5">
              <w:t>- Sở Giáo dục và Đào tạo</w:t>
            </w:r>
            <w:r w:rsidR="00D52ED5">
              <w:t>;</w:t>
            </w:r>
            <w:r w:rsidR="00D52ED5" w:rsidRPr="00186DE5">
              <w:t xml:space="preserve"> Sở Kế hoạch và Đầu tư</w:t>
            </w:r>
            <w:r w:rsidR="00D52ED5">
              <w:t>;</w:t>
            </w:r>
          </w:p>
          <w:p w:rsidR="00485BF4" w:rsidRPr="00186DE5" w:rsidRDefault="00485BF4" w:rsidP="000A7B56">
            <w:r w:rsidRPr="00186DE5">
              <w:t>- Các trường dạy nghề</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pPr>
            <w:r w:rsidRPr="00186DE5">
              <w:rPr>
                <w:lang/>
              </w:rPr>
              <w:t>201</w:t>
            </w:r>
            <w:r w:rsidRPr="00186DE5">
              <w:t>2</w:t>
            </w:r>
          </w:p>
        </w:tc>
      </w:tr>
      <w:tr w:rsidR="00485BF4" w:rsidRPr="00186DE5">
        <w:tc>
          <w:tcPr>
            <w:tcW w:w="248" w:type="pct"/>
            <w:tcMar>
              <w:left w:w="85" w:type="dxa"/>
              <w:right w:w="85" w:type="dxa"/>
            </w:tcMar>
          </w:tcPr>
          <w:p w:rsidR="00485BF4" w:rsidRPr="00186DE5" w:rsidRDefault="00485BF4" w:rsidP="000A7B56">
            <w:pPr>
              <w:jc w:val="center"/>
              <w:rPr>
                <w:b/>
                <w:lang/>
              </w:rPr>
            </w:pPr>
            <w:r w:rsidRPr="00186DE5">
              <w:rPr>
                <w:b/>
              </w:rPr>
              <w:lastRenderedPageBreak/>
              <w:t>IX.</w:t>
            </w:r>
          </w:p>
        </w:tc>
        <w:tc>
          <w:tcPr>
            <w:tcW w:w="4752" w:type="pct"/>
            <w:gridSpan w:val="4"/>
            <w:tcMar>
              <w:left w:w="85" w:type="dxa"/>
              <w:right w:w="85" w:type="dxa"/>
            </w:tcMar>
          </w:tcPr>
          <w:p w:rsidR="00485BF4" w:rsidRPr="00186DE5" w:rsidRDefault="00485BF4" w:rsidP="000A7B56">
            <w:pPr>
              <w:rPr>
                <w:b/>
                <w:lang/>
              </w:rPr>
            </w:pPr>
            <w:r w:rsidRPr="00186DE5">
              <w:rPr>
                <w:b/>
              </w:rPr>
              <w:t>ĐẦU TƯ</w:t>
            </w:r>
          </w:p>
        </w:tc>
      </w:tr>
      <w:tr w:rsidR="00B3277A" w:rsidRPr="00186DE5">
        <w:tc>
          <w:tcPr>
            <w:tcW w:w="248" w:type="pct"/>
            <w:tcMar>
              <w:left w:w="85" w:type="dxa"/>
              <w:right w:w="85" w:type="dxa"/>
            </w:tcMar>
          </w:tcPr>
          <w:p w:rsidR="00485BF4" w:rsidRPr="00186DE5" w:rsidRDefault="00485BF4" w:rsidP="000A7B56">
            <w:pPr>
              <w:jc w:val="center"/>
            </w:pPr>
            <w:r w:rsidRPr="00186DE5">
              <w:t>1</w:t>
            </w:r>
          </w:p>
        </w:tc>
        <w:tc>
          <w:tcPr>
            <w:tcW w:w="1930" w:type="pct"/>
            <w:tcMar>
              <w:left w:w="85" w:type="dxa"/>
              <w:right w:w="85" w:type="dxa"/>
            </w:tcMar>
          </w:tcPr>
          <w:p w:rsidR="00485BF4" w:rsidRPr="00186DE5" w:rsidRDefault="00485BF4" w:rsidP="000A7B56">
            <w:r w:rsidRPr="00186DE5">
              <w:t>Xây dựng đề án “Đổi mới và nâng cao hiệu quả đầu tư công và các nguồn vốn đầu tư phát triển từ xã hội”</w:t>
            </w:r>
          </w:p>
        </w:tc>
        <w:tc>
          <w:tcPr>
            <w:tcW w:w="1139" w:type="pct"/>
            <w:tcMar>
              <w:left w:w="85" w:type="dxa"/>
              <w:right w:w="85" w:type="dxa"/>
            </w:tcMar>
          </w:tcPr>
          <w:p w:rsidR="004C4FA6" w:rsidRDefault="004C4FA6" w:rsidP="004C4FA6">
            <w:pPr>
              <w:jc w:val="center"/>
              <w:rPr>
                <w:spacing w:val="-8"/>
              </w:rPr>
            </w:pPr>
          </w:p>
          <w:p w:rsidR="00485BF4" w:rsidRPr="00186DE5" w:rsidRDefault="00485BF4" w:rsidP="004C4FA6">
            <w:pPr>
              <w:jc w:val="center"/>
              <w:rPr>
                <w:spacing w:val="-8"/>
              </w:rPr>
            </w:pPr>
            <w:r w:rsidRPr="00186DE5">
              <w:rPr>
                <w:spacing w:val="-8"/>
              </w:rPr>
              <w:t>Sở Kế hoạch và Đầu tư</w:t>
            </w:r>
          </w:p>
        </w:tc>
        <w:tc>
          <w:tcPr>
            <w:tcW w:w="1089" w:type="pct"/>
            <w:tcMar>
              <w:left w:w="85" w:type="dxa"/>
              <w:right w:w="85" w:type="dxa"/>
            </w:tcMar>
          </w:tcPr>
          <w:p w:rsidR="00485BF4" w:rsidRPr="00186DE5" w:rsidRDefault="00194554" w:rsidP="000A7B56">
            <w:r>
              <w:t xml:space="preserve">- </w:t>
            </w:r>
            <w:r w:rsidR="00485BF4" w:rsidRPr="00186DE5">
              <w:t>Sở Tài chính</w:t>
            </w:r>
            <w:r>
              <w:t>;</w:t>
            </w:r>
          </w:p>
          <w:p w:rsidR="00485BF4" w:rsidRPr="00186DE5" w:rsidRDefault="00194554" w:rsidP="000A7B56">
            <w:r>
              <w:t xml:space="preserve">- </w:t>
            </w:r>
            <w:r w:rsidR="00485BF4" w:rsidRPr="00186DE5">
              <w:t>UBND các quận, huyện</w:t>
            </w:r>
            <w:r>
              <w:t>.</w:t>
            </w:r>
          </w:p>
        </w:tc>
        <w:tc>
          <w:tcPr>
            <w:tcW w:w="594" w:type="pct"/>
            <w:tcMar>
              <w:left w:w="85" w:type="dxa"/>
              <w:right w:w="85" w:type="dxa"/>
            </w:tcMar>
          </w:tcPr>
          <w:p w:rsidR="003E11DB" w:rsidRDefault="003E11DB" w:rsidP="000A7B56">
            <w:pPr>
              <w:jc w:val="center"/>
              <w:rPr>
                <w:lang/>
              </w:rPr>
            </w:pPr>
          </w:p>
          <w:p w:rsidR="00485BF4" w:rsidRPr="00186DE5" w:rsidRDefault="00485BF4" w:rsidP="000A7B56">
            <w:pPr>
              <w:jc w:val="center"/>
              <w:rPr>
                <w:lang/>
              </w:rPr>
            </w:pPr>
            <w:r w:rsidRPr="00186DE5">
              <w:rPr>
                <w:lang/>
              </w:rPr>
              <w:t>2012</w:t>
            </w:r>
          </w:p>
        </w:tc>
      </w:tr>
      <w:tr w:rsidR="00B3277A" w:rsidRPr="00186DE5">
        <w:tc>
          <w:tcPr>
            <w:tcW w:w="248" w:type="pct"/>
            <w:tcMar>
              <w:left w:w="85" w:type="dxa"/>
              <w:right w:w="85" w:type="dxa"/>
            </w:tcMar>
          </w:tcPr>
          <w:p w:rsidR="00485BF4" w:rsidRPr="00186DE5" w:rsidRDefault="00485BF4" w:rsidP="000A7B56">
            <w:pPr>
              <w:jc w:val="center"/>
            </w:pPr>
            <w:r w:rsidRPr="00186DE5">
              <w:t>2</w:t>
            </w:r>
          </w:p>
        </w:tc>
        <w:tc>
          <w:tcPr>
            <w:tcW w:w="1930" w:type="pct"/>
            <w:tcMar>
              <w:left w:w="85" w:type="dxa"/>
              <w:right w:w="85" w:type="dxa"/>
            </w:tcMar>
          </w:tcPr>
          <w:p w:rsidR="00485BF4" w:rsidRPr="00186DE5" w:rsidRDefault="00485BF4" w:rsidP="000A7B56">
            <w:r w:rsidRPr="00186DE5">
              <w:t>Xây dựng đề án “Chính sách thu hút trực tiếp đầu tư nước ngoài đối với các đối tác trọng điểm”</w:t>
            </w:r>
          </w:p>
        </w:tc>
        <w:tc>
          <w:tcPr>
            <w:tcW w:w="1139" w:type="pct"/>
            <w:tcMar>
              <w:left w:w="85" w:type="dxa"/>
              <w:right w:w="85" w:type="dxa"/>
            </w:tcMar>
          </w:tcPr>
          <w:p w:rsidR="004C4FA6" w:rsidRDefault="004C4FA6" w:rsidP="000A7B56">
            <w:pPr>
              <w:rPr>
                <w:spacing w:val="-8"/>
              </w:rPr>
            </w:pPr>
          </w:p>
          <w:p w:rsidR="00485BF4" w:rsidRPr="00186DE5" w:rsidRDefault="00485BF4" w:rsidP="000A7B56">
            <w:pPr>
              <w:rPr>
                <w:spacing w:val="-8"/>
              </w:rPr>
            </w:pPr>
            <w:r w:rsidRPr="00186DE5">
              <w:rPr>
                <w:spacing w:val="-8"/>
              </w:rPr>
              <w:t>Trung tâm Xúc tiến đầu tư thành phố</w:t>
            </w:r>
          </w:p>
        </w:tc>
        <w:tc>
          <w:tcPr>
            <w:tcW w:w="1089" w:type="pct"/>
            <w:tcMar>
              <w:left w:w="85" w:type="dxa"/>
              <w:right w:w="85" w:type="dxa"/>
            </w:tcMar>
          </w:tcPr>
          <w:p w:rsidR="00485BF4" w:rsidRPr="00186DE5" w:rsidRDefault="00485BF4" w:rsidP="000A7B56">
            <w:r w:rsidRPr="00186DE5">
              <w:t>- Sở Kế hoạch và Đầu tư</w:t>
            </w:r>
            <w:r w:rsidR="00194554">
              <w:t>;</w:t>
            </w:r>
          </w:p>
          <w:p w:rsidR="00485BF4" w:rsidRPr="00186DE5" w:rsidRDefault="00485BF4" w:rsidP="000A7B56">
            <w:r w:rsidRPr="00186DE5">
              <w:t>- Sở Tài chính</w:t>
            </w:r>
            <w:r w:rsidR="00194554">
              <w:t>;</w:t>
            </w:r>
          </w:p>
          <w:p w:rsidR="00485BF4" w:rsidRPr="00186DE5" w:rsidRDefault="00485BF4" w:rsidP="000A7B56">
            <w:r w:rsidRPr="00186DE5">
              <w:t>- Sở Ngoại vụ</w:t>
            </w:r>
            <w:r w:rsidR="00194554">
              <w:t>.</w:t>
            </w:r>
          </w:p>
        </w:tc>
        <w:tc>
          <w:tcPr>
            <w:tcW w:w="594" w:type="pct"/>
            <w:tcMar>
              <w:left w:w="85" w:type="dxa"/>
              <w:right w:w="85" w:type="dxa"/>
            </w:tcMar>
          </w:tcPr>
          <w:p w:rsidR="00485BF4" w:rsidRPr="00186DE5" w:rsidRDefault="00485BF4" w:rsidP="000A7B56">
            <w:pPr>
              <w:jc w:val="center"/>
            </w:pPr>
            <w:r w:rsidRPr="00186DE5">
              <w:t>2012</w:t>
            </w:r>
          </w:p>
        </w:tc>
      </w:tr>
      <w:tr w:rsidR="00B3277A" w:rsidRPr="00186DE5">
        <w:tc>
          <w:tcPr>
            <w:tcW w:w="248" w:type="pct"/>
            <w:tcMar>
              <w:left w:w="85" w:type="dxa"/>
              <w:right w:w="85" w:type="dxa"/>
            </w:tcMar>
          </w:tcPr>
          <w:p w:rsidR="00485BF4" w:rsidRPr="00186DE5" w:rsidRDefault="00485BF4" w:rsidP="000A7B56">
            <w:pPr>
              <w:jc w:val="center"/>
            </w:pPr>
            <w:r w:rsidRPr="00186DE5">
              <w:t>3</w:t>
            </w:r>
          </w:p>
        </w:tc>
        <w:tc>
          <w:tcPr>
            <w:tcW w:w="1930" w:type="pct"/>
            <w:tcMar>
              <w:left w:w="85" w:type="dxa"/>
              <w:right w:w="85" w:type="dxa"/>
            </w:tcMar>
          </w:tcPr>
          <w:p w:rsidR="00485BF4" w:rsidRPr="00186DE5" w:rsidRDefault="00485BF4" w:rsidP="000A7B56">
            <w:r w:rsidRPr="00186DE5">
              <w:t>Xây dựng đề án “Danh mục và phương thức vận động nguồn vốn ODA giai đoạn 2011-2020”</w:t>
            </w:r>
          </w:p>
        </w:tc>
        <w:tc>
          <w:tcPr>
            <w:tcW w:w="1139" w:type="pct"/>
            <w:tcMar>
              <w:left w:w="85" w:type="dxa"/>
              <w:right w:w="85" w:type="dxa"/>
            </w:tcMar>
          </w:tcPr>
          <w:p w:rsidR="004C4FA6" w:rsidRDefault="004C4FA6" w:rsidP="000A7B56">
            <w:pPr>
              <w:rPr>
                <w:spacing w:val="-8"/>
              </w:rPr>
            </w:pPr>
          </w:p>
          <w:p w:rsidR="00485BF4" w:rsidRPr="00186DE5" w:rsidRDefault="00485BF4" w:rsidP="004C4FA6">
            <w:pPr>
              <w:jc w:val="center"/>
              <w:rPr>
                <w:spacing w:val="-8"/>
              </w:rPr>
            </w:pPr>
            <w:r w:rsidRPr="00186DE5">
              <w:rPr>
                <w:spacing w:val="-8"/>
              </w:rPr>
              <w:t>Sở Kế hoạch và Đầu tư</w:t>
            </w:r>
          </w:p>
        </w:tc>
        <w:tc>
          <w:tcPr>
            <w:tcW w:w="1089" w:type="pct"/>
            <w:tcMar>
              <w:left w:w="85" w:type="dxa"/>
              <w:right w:w="85" w:type="dxa"/>
            </w:tcMar>
          </w:tcPr>
          <w:p w:rsidR="00485BF4" w:rsidRPr="00186DE5" w:rsidRDefault="00485BF4" w:rsidP="000A7B56">
            <w:r w:rsidRPr="00186DE5">
              <w:t>- Sở Tài chính</w:t>
            </w:r>
            <w:r w:rsidR="00194554">
              <w:t>;</w:t>
            </w:r>
          </w:p>
          <w:p w:rsidR="00485BF4" w:rsidRPr="00186DE5" w:rsidRDefault="00485BF4" w:rsidP="000A7B56">
            <w:r w:rsidRPr="00186DE5">
              <w:t>- Sở Ngoại vụ</w:t>
            </w:r>
            <w:r w:rsidR="00194554">
              <w:t>.</w:t>
            </w:r>
          </w:p>
        </w:tc>
        <w:tc>
          <w:tcPr>
            <w:tcW w:w="594" w:type="pct"/>
            <w:tcMar>
              <w:left w:w="85" w:type="dxa"/>
              <w:right w:w="85" w:type="dxa"/>
            </w:tcMar>
          </w:tcPr>
          <w:p w:rsidR="00485BF4" w:rsidRPr="00186DE5" w:rsidRDefault="00485BF4" w:rsidP="000A7B56">
            <w:pPr>
              <w:jc w:val="center"/>
            </w:pPr>
            <w:r w:rsidRPr="00186DE5">
              <w:t>2012</w:t>
            </w:r>
          </w:p>
        </w:tc>
      </w:tr>
      <w:bookmarkEnd w:id="32"/>
    </w:tbl>
    <w:p w:rsidR="00952E13" w:rsidRPr="00186DE5" w:rsidRDefault="00952E13" w:rsidP="00952E13"/>
    <w:sectPr w:rsidR="00952E13" w:rsidRPr="00186DE5" w:rsidSect="003E11DB">
      <w:pgSz w:w="16840" w:h="11907" w:orient="landscape" w:code="9"/>
      <w:pgMar w:top="1134" w:right="147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43" w:rsidRDefault="00C40F43">
      <w:r>
        <w:separator/>
      </w:r>
    </w:p>
  </w:endnote>
  <w:endnote w:type="continuationSeparator" w:id="0">
    <w:p w:rsidR="00C40F43" w:rsidRDefault="00C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1" w:rsidRDefault="00A155C1" w:rsidP="003E11DB">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43" w:rsidRDefault="00C40F43">
      <w:r>
        <w:separator/>
      </w:r>
    </w:p>
  </w:footnote>
  <w:footnote w:type="continuationSeparator" w:id="0">
    <w:p w:rsidR="00C40F43" w:rsidRDefault="00C40F43">
      <w:r>
        <w:continuationSeparator/>
      </w:r>
    </w:p>
  </w:footnote>
  <w:footnote w:id="1">
    <w:p w:rsidR="00ED3EFA" w:rsidRPr="008C2177" w:rsidRDefault="00ED3EFA" w:rsidP="00952E13">
      <w:pPr>
        <w:pStyle w:val="FootnoteText"/>
        <w:rPr>
          <w:i/>
          <w:lang w:val="vi-VN"/>
        </w:rPr>
      </w:pPr>
      <w:r w:rsidRPr="008C2177">
        <w:rPr>
          <w:rStyle w:val="FootnoteReference"/>
        </w:rPr>
        <w:footnoteRef/>
      </w:r>
      <w:r w:rsidRPr="008C2177">
        <w:rPr>
          <w:lang w:val="vi-VN"/>
        </w:rPr>
        <w:t xml:space="preserve"> </w:t>
      </w:r>
      <w:r w:rsidRPr="008C2177">
        <w:rPr>
          <w:i/>
          <w:lang w:val="af-ZA"/>
        </w:rPr>
        <w:t>Theo kế hoạch phát triển kinh tế - xã hội 5 năm 2011-2015</w:t>
      </w:r>
      <w:r w:rsidRPr="008C2177">
        <w:rPr>
          <w:i/>
          <w:lang w:val="vi-VN"/>
        </w:rPr>
        <w:t xml:space="preserve"> của </w:t>
      </w:r>
      <w:r w:rsidRPr="008C2177">
        <w:rPr>
          <w:i/>
          <w:lang w:val="af-ZA"/>
        </w:rPr>
        <w:t>thành phố Đà Nẵng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B83"/>
      </v:shape>
    </w:pict>
  </w:numPicBullet>
  <w:abstractNum w:abstractNumId="0" w15:restartNumberingAfterBreak="0">
    <w:nsid w:val="097747DD"/>
    <w:multiLevelType w:val="hybridMultilevel"/>
    <w:tmpl w:val="8FF65E3C"/>
    <w:lvl w:ilvl="0" w:tplc="BA7CD270">
      <w:start w:val="5"/>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B027EF9"/>
    <w:multiLevelType w:val="multilevel"/>
    <w:tmpl w:val="CF52FE90"/>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F207BA"/>
    <w:multiLevelType w:val="hybridMultilevel"/>
    <w:tmpl w:val="3C6C6532"/>
    <w:lvl w:ilvl="0" w:tplc="04090007">
      <w:start w:val="1"/>
      <w:numFmt w:val="bullet"/>
      <w:lvlText w:val=""/>
      <w:lvlPicBulletId w:val="0"/>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EFD267B"/>
    <w:multiLevelType w:val="hybridMultilevel"/>
    <w:tmpl w:val="F57C31FE"/>
    <w:lvl w:ilvl="0" w:tplc="1848C50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074E9"/>
    <w:multiLevelType w:val="multilevel"/>
    <w:tmpl w:val="B0A05AE2"/>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D14A1"/>
    <w:multiLevelType w:val="multilevel"/>
    <w:tmpl w:val="CBB46BEC"/>
    <w:lvl w:ilvl="0">
      <w:start w:val="1"/>
      <w:numFmt w:val="decimal"/>
      <w:lvlText w:val="%1"/>
      <w:lvlJc w:val="left"/>
      <w:pPr>
        <w:tabs>
          <w:tab w:val="num" w:pos="792"/>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36"/>
        </w:tabs>
        <w:ind w:left="936" w:hanging="576"/>
      </w:pPr>
    </w:lvl>
    <w:lvl w:ilvl="2">
      <w:start w:val="1"/>
      <w:numFmt w:val="decimal"/>
      <w:lvlText w:val="%1.%2.%3"/>
      <w:lvlJc w:val="left"/>
      <w:pPr>
        <w:tabs>
          <w:tab w:val="num" w:pos="1980"/>
        </w:tabs>
        <w:ind w:left="1980" w:hanging="720"/>
      </w:pPr>
    </w:lvl>
    <w:lvl w:ilvl="3">
      <w:start w:val="1"/>
      <w:numFmt w:val="decimal"/>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6" w15:restartNumberingAfterBreak="0">
    <w:nsid w:val="16821EB7"/>
    <w:multiLevelType w:val="multilevel"/>
    <w:tmpl w:val="CBB46BEC"/>
    <w:lvl w:ilvl="0">
      <w:start w:val="1"/>
      <w:numFmt w:val="decimal"/>
      <w:lvlText w:val="%1"/>
      <w:lvlJc w:val="left"/>
      <w:pPr>
        <w:tabs>
          <w:tab w:val="num" w:pos="792"/>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36"/>
        </w:tabs>
        <w:ind w:left="936" w:hanging="576"/>
      </w:pPr>
    </w:lvl>
    <w:lvl w:ilvl="2">
      <w:start w:val="1"/>
      <w:numFmt w:val="decimal"/>
      <w:lvlText w:val="%1.%2.%3"/>
      <w:lvlJc w:val="left"/>
      <w:pPr>
        <w:tabs>
          <w:tab w:val="num" w:pos="1980"/>
        </w:tabs>
        <w:ind w:left="19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7" w15:restartNumberingAfterBreak="0">
    <w:nsid w:val="189246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970FFC"/>
    <w:multiLevelType w:val="hybridMultilevel"/>
    <w:tmpl w:val="41A6EFE6"/>
    <w:lvl w:ilvl="0" w:tplc="04090009">
      <w:start w:val="1"/>
      <w:numFmt w:val="bullet"/>
      <w:lvlText w:val=""/>
      <w:lvlJc w:val="left"/>
      <w:pPr>
        <w:tabs>
          <w:tab w:val="num" w:pos="2204"/>
        </w:tabs>
        <w:ind w:left="2204" w:hanging="360"/>
      </w:pPr>
      <w:rPr>
        <w:rFonts w:ascii="Wingdings" w:hAnsi="Wingdings" w:hint="default"/>
      </w:rPr>
    </w:lvl>
    <w:lvl w:ilvl="1" w:tplc="04090007">
      <w:start w:val="1"/>
      <w:numFmt w:val="bullet"/>
      <w:lvlText w:val=""/>
      <w:lvlPicBulletId w:val="0"/>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DF0E21"/>
    <w:multiLevelType w:val="multilevel"/>
    <w:tmpl w:val="57B2D8C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B171FA"/>
    <w:multiLevelType w:val="multilevel"/>
    <w:tmpl w:val="CBB46BEC"/>
    <w:lvl w:ilvl="0">
      <w:start w:val="1"/>
      <w:numFmt w:val="decimal"/>
      <w:lvlText w:val="%1"/>
      <w:lvlJc w:val="left"/>
      <w:pPr>
        <w:tabs>
          <w:tab w:val="num" w:pos="792"/>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36"/>
        </w:tabs>
        <w:ind w:left="936" w:hanging="576"/>
      </w:pPr>
    </w:lvl>
    <w:lvl w:ilvl="2">
      <w:start w:val="1"/>
      <w:numFmt w:val="decimal"/>
      <w:lvlText w:val="%1.%2.%3"/>
      <w:lvlJc w:val="left"/>
      <w:pPr>
        <w:tabs>
          <w:tab w:val="num" w:pos="1980"/>
        </w:tabs>
        <w:ind w:left="19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1" w15:restartNumberingAfterBreak="0">
    <w:nsid w:val="3544252E"/>
    <w:multiLevelType w:val="hybridMultilevel"/>
    <w:tmpl w:val="50EE2A3E"/>
    <w:lvl w:ilvl="0" w:tplc="E13080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95FDF"/>
    <w:multiLevelType w:val="multilevel"/>
    <w:tmpl w:val="70A4C36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96464F"/>
    <w:multiLevelType w:val="multilevel"/>
    <w:tmpl w:val="0972D3D6"/>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E33C51"/>
    <w:multiLevelType w:val="hybridMultilevel"/>
    <w:tmpl w:val="8A0A144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8879DA"/>
    <w:multiLevelType w:val="hybridMultilevel"/>
    <w:tmpl w:val="3E90A0A4"/>
    <w:lvl w:ilvl="0" w:tplc="45CE7FA8">
      <w:start w:val="1"/>
      <w:numFmt w:val="bullet"/>
      <w:lvlText w:val=""/>
      <w:lvlJc w:val="left"/>
      <w:pPr>
        <w:tabs>
          <w:tab w:val="num" w:pos="1620"/>
        </w:tabs>
        <w:ind w:left="1620" w:hanging="360"/>
      </w:pPr>
      <w:rPr>
        <w:rFonts w:ascii="Wingdings" w:hAnsi="Wingdings" w:hint="default"/>
        <w:lang w:val="vi-VN"/>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4F3C0396"/>
    <w:multiLevelType w:val="multilevel"/>
    <w:tmpl w:val="9BEC4B4A"/>
    <w:lvl w:ilvl="0">
      <w:start w:val="1"/>
      <w:numFmt w:val="decimal"/>
      <w:lvlText w:val="CHƯƠNG %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0" w:firstLine="0"/>
      </w:pPr>
      <w:rPr>
        <w:rFonts w:ascii="Times New Roman" w:hAnsi="Times New Roman" w:cs="Times New Roman" w:hint="default"/>
        <w:b/>
      </w:rPr>
    </w:lvl>
    <w:lvl w:ilvl="2">
      <w:start w:val="1"/>
      <w:numFmt w:val="decimal"/>
      <w:lvlText w:val="%1.%2.%3"/>
      <w:lvlJc w:val="left"/>
      <w:pPr>
        <w:tabs>
          <w:tab w:val="num" w:pos="720"/>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F02CE9"/>
    <w:multiLevelType w:val="hybridMultilevel"/>
    <w:tmpl w:val="C2BC3B2A"/>
    <w:lvl w:ilvl="0" w:tplc="04090009">
      <w:start w:val="1"/>
      <w:numFmt w:val="bullet"/>
      <w:lvlText w:val=""/>
      <w:lvlJc w:val="left"/>
      <w:pPr>
        <w:tabs>
          <w:tab w:val="num" w:pos="1620"/>
        </w:tabs>
        <w:ind w:left="1620" w:hanging="360"/>
      </w:pPr>
      <w:rPr>
        <w:rFonts w:ascii="Wingdings" w:hAnsi="Wingding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5DD86476"/>
    <w:multiLevelType w:val="multilevel"/>
    <w:tmpl w:val="84648122"/>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1170"/>
        </w:tabs>
        <w:ind w:left="1170" w:hanging="72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9" w15:restartNumberingAfterBreak="0">
    <w:nsid w:val="628005C3"/>
    <w:multiLevelType w:val="hybridMultilevel"/>
    <w:tmpl w:val="FAA2E498"/>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45E3260"/>
    <w:multiLevelType w:val="hybridMultilevel"/>
    <w:tmpl w:val="C4A23338"/>
    <w:lvl w:ilvl="0" w:tplc="A7A029F4">
      <w:start w:val="7"/>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60A678A"/>
    <w:multiLevelType w:val="multilevel"/>
    <w:tmpl w:val="BAF25042"/>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1170"/>
        </w:tabs>
        <w:ind w:left="1170" w:hanging="720"/>
      </w:pPr>
      <w:rPr>
        <w:rFonts w:hint="default"/>
      </w:rPr>
    </w:lvl>
    <w:lvl w:ilvl="2">
      <w:start w:val="8"/>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2" w15:restartNumberingAfterBreak="0">
    <w:nsid w:val="6B003837"/>
    <w:multiLevelType w:val="multilevel"/>
    <w:tmpl w:val="E21A8F6A"/>
    <w:lvl w:ilvl="0">
      <w:start w:val="1"/>
      <w:numFmt w:val="decimal"/>
      <w:lvlText w:val="%1"/>
      <w:lvlJc w:val="left"/>
      <w:pPr>
        <w:tabs>
          <w:tab w:val="num" w:pos="792"/>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36"/>
        </w:tabs>
        <w:ind w:left="936" w:hanging="576"/>
      </w:pPr>
    </w:lvl>
    <w:lvl w:ilvl="2">
      <w:start w:val="1"/>
      <w:numFmt w:val="decimal"/>
      <w:lvlText w:val="%1.%2.%3"/>
      <w:lvlJc w:val="left"/>
      <w:pPr>
        <w:tabs>
          <w:tab w:val="num" w:pos="1620"/>
        </w:tabs>
        <w:ind w:left="162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3" w15:restartNumberingAfterBreak="0">
    <w:nsid w:val="704F4FD1"/>
    <w:multiLevelType w:val="hybridMultilevel"/>
    <w:tmpl w:val="A5123D34"/>
    <w:lvl w:ilvl="0" w:tplc="3E7814C2">
      <w:start w:val="1"/>
      <w:numFmt w:val="lowerLetter"/>
      <w:lvlText w:val="%1)"/>
      <w:lvlJc w:val="left"/>
      <w:pPr>
        <w:tabs>
          <w:tab w:val="num" w:pos="1440"/>
        </w:tabs>
        <w:ind w:left="1440" w:hanging="360"/>
      </w:pPr>
      <w:rPr>
        <w:rFonts w:hint="default"/>
      </w:rPr>
    </w:lvl>
    <w:lvl w:ilvl="1" w:tplc="0409000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7C8745E"/>
    <w:multiLevelType w:val="multilevel"/>
    <w:tmpl w:val="332C8BF8"/>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EBA6C99"/>
    <w:multiLevelType w:val="hybridMultilevel"/>
    <w:tmpl w:val="B3CE9E44"/>
    <w:lvl w:ilvl="0" w:tplc="60340C8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6"/>
    <w:lvlOverride w:ilvl="0">
      <w:lvl w:ilvl="0">
        <w:start w:val="1"/>
        <w:numFmt w:val="decimal"/>
        <w:lvlText w:val="CHƯƠNG %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sz w:val="30"/>
          <w:szCs w:val="3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576"/>
          </w:tabs>
          <w:ind w:left="0" w:firstLine="0"/>
        </w:pPr>
        <w:rPr>
          <w:rFonts w:ascii="Times New Roman" w:hAnsi="Times New Roman" w:cs="Times New Roman" w:hint="default"/>
          <w:b/>
        </w:rPr>
      </w:lvl>
    </w:lvlOverride>
    <w:lvlOverride w:ilvl="2">
      <w:lvl w:ilvl="2">
        <w:start w:val="1"/>
        <w:numFmt w:val="decimal"/>
        <w:lvlText w:val="%1.%2.%3"/>
        <w:lvlJc w:val="left"/>
        <w:pPr>
          <w:tabs>
            <w:tab w:val="num" w:pos="720"/>
          </w:tabs>
          <w:ind w:left="0" w:firstLine="0"/>
        </w:pPr>
        <w:rPr>
          <w:rFonts w:ascii="Times New Roman" w:hAnsi="Times New Roman" w:cs="Times New Roman"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
    <w:abstractNumId w:val="19"/>
  </w:num>
  <w:num w:numId="5">
    <w:abstractNumId w:val="15"/>
  </w:num>
  <w:num w:numId="6">
    <w:abstractNumId w:val="23"/>
  </w:num>
  <w:num w:numId="7">
    <w:abstractNumId w:val="5"/>
    <w:lvlOverride w:ilvl="0">
      <w:startOverride w:val="43"/>
    </w:lvlOverride>
    <w:lvlOverride w:ilvl="1">
      <w:startOverride w:val="4"/>
    </w:lvlOverride>
    <w:lvlOverride w:ilvl="2">
      <w:startOverride w:val="3"/>
    </w:lvlOverride>
  </w:num>
  <w:num w:numId="8">
    <w:abstractNumId w:val="0"/>
  </w:num>
  <w:num w:numId="9">
    <w:abstractNumId w:val="18"/>
  </w:num>
  <w:num w:numId="10">
    <w:abstractNumId w:val="21"/>
  </w:num>
  <w:num w:numId="11">
    <w:abstractNumId w:val="5"/>
  </w:num>
  <w:num w:numId="12">
    <w:abstractNumId w:val="3"/>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17"/>
  </w:num>
  <w:num w:numId="18">
    <w:abstractNumId w:val="8"/>
  </w:num>
  <w:num w:numId="19">
    <w:abstractNumId w:val="2"/>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4"/>
  </w:num>
  <w:num w:numId="32">
    <w:abstractNumId w:val="20"/>
  </w:num>
  <w:num w:numId="33">
    <w:abstractNumId w:val="5"/>
  </w:num>
  <w:num w:numId="34">
    <w:abstractNumId w:val="24"/>
  </w:num>
  <w:num w:numId="35">
    <w:abstractNumId w:val="1"/>
  </w:num>
  <w:num w:numId="36">
    <w:abstractNumId w:val="13"/>
  </w:num>
  <w:num w:numId="37">
    <w:abstractNumId w:val="9"/>
  </w:num>
  <w:num w:numId="38">
    <w:abstractNumId w:val="12"/>
  </w:num>
  <w:num w:numId="39">
    <w:abstractNumId w:val="4"/>
  </w:num>
  <w:num w:numId="40">
    <w:abstractNumId w:val="6"/>
  </w:num>
  <w:num w:numId="41">
    <w:abstractNumId w:val="10"/>
  </w:num>
  <w:num w:numId="42">
    <w:abstractNumId w:val="7"/>
  </w:num>
  <w:num w:numId="4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5F"/>
    <w:rsid w:val="0000178A"/>
    <w:rsid w:val="00001B68"/>
    <w:rsid w:val="00001C08"/>
    <w:rsid w:val="00002899"/>
    <w:rsid w:val="00003EAC"/>
    <w:rsid w:val="00004B64"/>
    <w:rsid w:val="00006397"/>
    <w:rsid w:val="000076D1"/>
    <w:rsid w:val="0001022B"/>
    <w:rsid w:val="00010900"/>
    <w:rsid w:val="00011B18"/>
    <w:rsid w:val="00011CFA"/>
    <w:rsid w:val="0001210A"/>
    <w:rsid w:val="00012BA0"/>
    <w:rsid w:val="0001475D"/>
    <w:rsid w:val="000149B2"/>
    <w:rsid w:val="000152EB"/>
    <w:rsid w:val="000172B5"/>
    <w:rsid w:val="00017362"/>
    <w:rsid w:val="000174EC"/>
    <w:rsid w:val="0002064F"/>
    <w:rsid w:val="00021C9F"/>
    <w:rsid w:val="000221F3"/>
    <w:rsid w:val="00025934"/>
    <w:rsid w:val="0003027C"/>
    <w:rsid w:val="00030AE7"/>
    <w:rsid w:val="000333FA"/>
    <w:rsid w:val="00033D73"/>
    <w:rsid w:val="00033F87"/>
    <w:rsid w:val="0003447D"/>
    <w:rsid w:val="000358F7"/>
    <w:rsid w:val="00035AB7"/>
    <w:rsid w:val="000368AC"/>
    <w:rsid w:val="00037E9F"/>
    <w:rsid w:val="00037F1A"/>
    <w:rsid w:val="00040416"/>
    <w:rsid w:val="000409C8"/>
    <w:rsid w:val="000434B5"/>
    <w:rsid w:val="000445D1"/>
    <w:rsid w:val="000501D3"/>
    <w:rsid w:val="0005259C"/>
    <w:rsid w:val="0005370D"/>
    <w:rsid w:val="00053866"/>
    <w:rsid w:val="000540CD"/>
    <w:rsid w:val="00057C0B"/>
    <w:rsid w:val="00060506"/>
    <w:rsid w:val="000609DC"/>
    <w:rsid w:val="0006178F"/>
    <w:rsid w:val="000632BF"/>
    <w:rsid w:val="00066869"/>
    <w:rsid w:val="000672A9"/>
    <w:rsid w:val="00067C79"/>
    <w:rsid w:val="000714BE"/>
    <w:rsid w:val="00073108"/>
    <w:rsid w:val="000740BF"/>
    <w:rsid w:val="000748C6"/>
    <w:rsid w:val="00075C87"/>
    <w:rsid w:val="0007727D"/>
    <w:rsid w:val="0008032F"/>
    <w:rsid w:val="00084E65"/>
    <w:rsid w:val="00086337"/>
    <w:rsid w:val="00086BFC"/>
    <w:rsid w:val="0009069F"/>
    <w:rsid w:val="00090E7E"/>
    <w:rsid w:val="00091453"/>
    <w:rsid w:val="000914F4"/>
    <w:rsid w:val="00091646"/>
    <w:rsid w:val="00091A2F"/>
    <w:rsid w:val="000941F3"/>
    <w:rsid w:val="0009434A"/>
    <w:rsid w:val="00095054"/>
    <w:rsid w:val="00096342"/>
    <w:rsid w:val="00096374"/>
    <w:rsid w:val="000966C5"/>
    <w:rsid w:val="000972F7"/>
    <w:rsid w:val="00097DB6"/>
    <w:rsid w:val="000A0529"/>
    <w:rsid w:val="000A2BE5"/>
    <w:rsid w:val="000A3985"/>
    <w:rsid w:val="000A6B35"/>
    <w:rsid w:val="000A6C5C"/>
    <w:rsid w:val="000A7B56"/>
    <w:rsid w:val="000A7C7B"/>
    <w:rsid w:val="000B005A"/>
    <w:rsid w:val="000B00EB"/>
    <w:rsid w:val="000B0396"/>
    <w:rsid w:val="000B0491"/>
    <w:rsid w:val="000B22BA"/>
    <w:rsid w:val="000B31DA"/>
    <w:rsid w:val="000B528E"/>
    <w:rsid w:val="000B57E1"/>
    <w:rsid w:val="000B74A8"/>
    <w:rsid w:val="000B7D52"/>
    <w:rsid w:val="000C16B8"/>
    <w:rsid w:val="000C3249"/>
    <w:rsid w:val="000C3410"/>
    <w:rsid w:val="000C35BD"/>
    <w:rsid w:val="000C35D2"/>
    <w:rsid w:val="000C3663"/>
    <w:rsid w:val="000C3840"/>
    <w:rsid w:val="000C3CBF"/>
    <w:rsid w:val="000C3D13"/>
    <w:rsid w:val="000C4366"/>
    <w:rsid w:val="000C6D74"/>
    <w:rsid w:val="000C70D3"/>
    <w:rsid w:val="000C7591"/>
    <w:rsid w:val="000D06C6"/>
    <w:rsid w:val="000D4152"/>
    <w:rsid w:val="000D5F47"/>
    <w:rsid w:val="000D6BD8"/>
    <w:rsid w:val="000D6E40"/>
    <w:rsid w:val="000E017A"/>
    <w:rsid w:val="000E1E92"/>
    <w:rsid w:val="000E3415"/>
    <w:rsid w:val="000E4714"/>
    <w:rsid w:val="000E5734"/>
    <w:rsid w:val="000F036E"/>
    <w:rsid w:val="000F0B30"/>
    <w:rsid w:val="000F0D16"/>
    <w:rsid w:val="000F1289"/>
    <w:rsid w:val="000F3301"/>
    <w:rsid w:val="000F6325"/>
    <w:rsid w:val="000F7DCD"/>
    <w:rsid w:val="000F7EE5"/>
    <w:rsid w:val="001000B0"/>
    <w:rsid w:val="00103411"/>
    <w:rsid w:val="001063B4"/>
    <w:rsid w:val="00107190"/>
    <w:rsid w:val="001079C6"/>
    <w:rsid w:val="001079F7"/>
    <w:rsid w:val="00110530"/>
    <w:rsid w:val="00110AAB"/>
    <w:rsid w:val="00110CD1"/>
    <w:rsid w:val="00110D2D"/>
    <w:rsid w:val="00112099"/>
    <w:rsid w:val="00112585"/>
    <w:rsid w:val="00113601"/>
    <w:rsid w:val="001152FD"/>
    <w:rsid w:val="00115885"/>
    <w:rsid w:val="00115A1C"/>
    <w:rsid w:val="00120D3A"/>
    <w:rsid w:val="00120E14"/>
    <w:rsid w:val="0012213E"/>
    <w:rsid w:val="00122307"/>
    <w:rsid w:val="0012553A"/>
    <w:rsid w:val="00125617"/>
    <w:rsid w:val="00131634"/>
    <w:rsid w:val="00132132"/>
    <w:rsid w:val="00132362"/>
    <w:rsid w:val="0013241B"/>
    <w:rsid w:val="00132955"/>
    <w:rsid w:val="00134E7D"/>
    <w:rsid w:val="001365A9"/>
    <w:rsid w:val="0014005B"/>
    <w:rsid w:val="00142AD8"/>
    <w:rsid w:val="00144364"/>
    <w:rsid w:val="00144911"/>
    <w:rsid w:val="00144CDB"/>
    <w:rsid w:val="0014508B"/>
    <w:rsid w:val="00147EC2"/>
    <w:rsid w:val="00150814"/>
    <w:rsid w:val="00151885"/>
    <w:rsid w:val="001521B6"/>
    <w:rsid w:val="00152A29"/>
    <w:rsid w:val="00152B41"/>
    <w:rsid w:val="001533DD"/>
    <w:rsid w:val="00153DEE"/>
    <w:rsid w:val="001551C4"/>
    <w:rsid w:val="00155723"/>
    <w:rsid w:val="00155FAD"/>
    <w:rsid w:val="00160663"/>
    <w:rsid w:val="00160E56"/>
    <w:rsid w:val="00161929"/>
    <w:rsid w:val="00163531"/>
    <w:rsid w:val="00163BD4"/>
    <w:rsid w:val="001676D8"/>
    <w:rsid w:val="0017045B"/>
    <w:rsid w:val="00171EF3"/>
    <w:rsid w:val="00173FAD"/>
    <w:rsid w:val="00174242"/>
    <w:rsid w:val="00174E89"/>
    <w:rsid w:val="00175DAC"/>
    <w:rsid w:val="0017614A"/>
    <w:rsid w:val="00176D27"/>
    <w:rsid w:val="0018144E"/>
    <w:rsid w:val="00181991"/>
    <w:rsid w:val="0018248F"/>
    <w:rsid w:val="001831E4"/>
    <w:rsid w:val="001843EA"/>
    <w:rsid w:val="00186BF6"/>
    <w:rsid w:val="00186DE5"/>
    <w:rsid w:val="00187D03"/>
    <w:rsid w:val="00191577"/>
    <w:rsid w:val="00193C50"/>
    <w:rsid w:val="00194004"/>
    <w:rsid w:val="00194554"/>
    <w:rsid w:val="00195EDA"/>
    <w:rsid w:val="00196ECC"/>
    <w:rsid w:val="001972C8"/>
    <w:rsid w:val="001A1DA5"/>
    <w:rsid w:val="001A23C3"/>
    <w:rsid w:val="001A241D"/>
    <w:rsid w:val="001A33A7"/>
    <w:rsid w:val="001A5B8C"/>
    <w:rsid w:val="001A5E86"/>
    <w:rsid w:val="001A710D"/>
    <w:rsid w:val="001A7188"/>
    <w:rsid w:val="001B06B5"/>
    <w:rsid w:val="001B1CDA"/>
    <w:rsid w:val="001B1D7F"/>
    <w:rsid w:val="001B2B99"/>
    <w:rsid w:val="001B3323"/>
    <w:rsid w:val="001B425E"/>
    <w:rsid w:val="001B4923"/>
    <w:rsid w:val="001B5548"/>
    <w:rsid w:val="001B7002"/>
    <w:rsid w:val="001B7C01"/>
    <w:rsid w:val="001C033C"/>
    <w:rsid w:val="001C0B84"/>
    <w:rsid w:val="001C2EB3"/>
    <w:rsid w:val="001C3C31"/>
    <w:rsid w:val="001C5074"/>
    <w:rsid w:val="001C5570"/>
    <w:rsid w:val="001C6B36"/>
    <w:rsid w:val="001C6B9B"/>
    <w:rsid w:val="001C6C45"/>
    <w:rsid w:val="001C7B79"/>
    <w:rsid w:val="001D0651"/>
    <w:rsid w:val="001D3078"/>
    <w:rsid w:val="001D37BB"/>
    <w:rsid w:val="001D55FB"/>
    <w:rsid w:val="001D5DC7"/>
    <w:rsid w:val="001D66BA"/>
    <w:rsid w:val="001D76AA"/>
    <w:rsid w:val="001D7B67"/>
    <w:rsid w:val="001D7D91"/>
    <w:rsid w:val="001E0FB3"/>
    <w:rsid w:val="001E10F4"/>
    <w:rsid w:val="001E1409"/>
    <w:rsid w:val="001E30F0"/>
    <w:rsid w:val="001E409E"/>
    <w:rsid w:val="001E5195"/>
    <w:rsid w:val="001E74B7"/>
    <w:rsid w:val="001F0ED3"/>
    <w:rsid w:val="001F1D10"/>
    <w:rsid w:val="001F37A8"/>
    <w:rsid w:val="001F47B7"/>
    <w:rsid w:val="001F5069"/>
    <w:rsid w:val="001F5412"/>
    <w:rsid w:val="001F6EE7"/>
    <w:rsid w:val="00201375"/>
    <w:rsid w:val="00201A42"/>
    <w:rsid w:val="002039FE"/>
    <w:rsid w:val="00203DD1"/>
    <w:rsid w:val="00203E42"/>
    <w:rsid w:val="00204C34"/>
    <w:rsid w:val="0020656D"/>
    <w:rsid w:val="00207D7E"/>
    <w:rsid w:val="00207E92"/>
    <w:rsid w:val="002105E0"/>
    <w:rsid w:val="00210B29"/>
    <w:rsid w:val="00211BB1"/>
    <w:rsid w:val="00212610"/>
    <w:rsid w:val="00213B54"/>
    <w:rsid w:val="002202A5"/>
    <w:rsid w:val="002202DB"/>
    <w:rsid w:val="00221374"/>
    <w:rsid w:val="00222B1A"/>
    <w:rsid w:val="0022327B"/>
    <w:rsid w:val="00223296"/>
    <w:rsid w:val="002232BF"/>
    <w:rsid w:val="00223FC3"/>
    <w:rsid w:val="00225FC2"/>
    <w:rsid w:val="0022604F"/>
    <w:rsid w:val="0022619E"/>
    <w:rsid w:val="002267E2"/>
    <w:rsid w:val="00230037"/>
    <w:rsid w:val="002301B4"/>
    <w:rsid w:val="00240529"/>
    <w:rsid w:val="002406C5"/>
    <w:rsid w:val="002411DE"/>
    <w:rsid w:val="00241AAC"/>
    <w:rsid w:val="002427C7"/>
    <w:rsid w:val="002436B2"/>
    <w:rsid w:val="00244E26"/>
    <w:rsid w:val="00245569"/>
    <w:rsid w:val="00245B4B"/>
    <w:rsid w:val="00246409"/>
    <w:rsid w:val="002468FC"/>
    <w:rsid w:val="00246F67"/>
    <w:rsid w:val="002504A8"/>
    <w:rsid w:val="002509C2"/>
    <w:rsid w:val="002519E5"/>
    <w:rsid w:val="00251F5C"/>
    <w:rsid w:val="0025233B"/>
    <w:rsid w:val="0025295D"/>
    <w:rsid w:val="00255C87"/>
    <w:rsid w:val="002571E8"/>
    <w:rsid w:val="002574FB"/>
    <w:rsid w:val="002600D3"/>
    <w:rsid w:val="002608D0"/>
    <w:rsid w:val="002622B0"/>
    <w:rsid w:val="00262991"/>
    <w:rsid w:val="00263A54"/>
    <w:rsid w:val="00263DAB"/>
    <w:rsid w:val="00265E9D"/>
    <w:rsid w:val="002662DC"/>
    <w:rsid w:val="00266D59"/>
    <w:rsid w:val="002677CB"/>
    <w:rsid w:val="002679B4"/>
    <w:rsid w:val="002701CC"/>
    <w:rsid w:val="00274512"/>
    <w:rsid w:val="002760F4"/>
    <w:rsid w:val="00276BB2"/>
    <w:rsid w:val="002770CA"/>
    <w:rsid w:val="00281C61"/>
    <w:rsid w:val="00283A89"/>
    <w:rsid w:val="00283E00"/>
    <w:rsid w:val="0028554B"/>
    <w:rsid w:val="00290024"/>
    <w:rsid w:val="002904F7"/>
    <w:rsid w:val="00290FD9"/>
    <w:rsid w:val="00291B1B"/>
    <w:rsid w:val="002924B5"/>
    <w:rsid w:val="00292708"/>
    <w:rsid w:val="002945AC"/>
    <w:rsid w:val="00294826"/>
    <w:rsid w:val="00294C41"/>
    <w:rsid w:val="00294F62"/>
    <w:rsid w:val="00296019"/>
    <w:rsid w:val="00296F7C"/>
    <w:rsid w:val="002A0116"/>
    <w:rsid w:val="002A18DC"/>
    <w:rsid w:val="002A5505"/>
    <w:rsid w:val="002A590B"/>
    <w:rsid w:val="002A5B01"/>
    <w:rsid w:val="002A5BAE"/>
    <w:rsid w:val="002A5F6E"/>
    <w:rsid w:val="002B1B99"/>
    <w:rsid w:val="002B2170"/>
    <w:rsid w:val="002B357E"/>
    <w:rsid w:val="002B4905"/>
    <w:rsid w:val="002B4A89"/>
    <w:rsid w:val="002B4DC1"/>
    <w:rsid w:val="002C0B9F"/>
    <w:rsid w:val="002C2DD3"/>
    <w:rsid w:val="002C4770"/>
    <w:rsid w:val="002C47F7"/>
    <w:rsid w:val="002C5954"/>
    <w:rsid w:val="002C6839"/>
    <w:rsid w:val="002D028C"/>
    <w:rsid w:val="002D07A1"/>
    <w:rsid w:val="002D1AF4"/>
    <w:rsid w:val="002D255D"/>
    <w:rsid w:val="002D2AC0"/>
    <w:rsid w:val="002D3FD8"/>
    <w:rsid w:val="002D45BA"/>
    <w:rsid w:val="002D496A"/>
    <w:rsid w:val="002D4C2E"/>
    <w:rsid w:val="002D4FB4"/>
    <w:rsid w:val="002D6182"/>
    <w:rsid w:val="002D6FD7"/>
    <w:rsid w:val="002D75D0"/>
    <w:rsid w:val="002D7786"/>
    <w:rsid w:val="002E0D8A"/>
    <w:rsid w:val="002E1388"/>
    <w:rsid w:val="002E19AA"/>
    <w:rsid w:val="002E2545"/>
    <w:rsid w:val="002E6179"/>
    <w:rsid w:val="002E7AC0"/>
    <w:rsid w:val="002E7CF1"/>
    <w:rsid w:val="002F043C"/>
    <w:rsid w:val="002F14FC"/>
    <w:rsid w:val="002F1648"/>
    <w:rsid w:val="002F374C"/>
    <w:rsid w:val="002F4896"/>
    <w:rsid w:val="002F5754"/>
    <w:rsid w:val="002F6331"/>
    <w:rsid w:val="002F7915"/>
    <w:rsid w:val="00301000"/>
    <w:rsid w:val="003015BA"/>
    <w:rsid w:val="003026F3"/>
    <w:rsid w:val="00302878"/>
    <w:rsid w:val="0030536C"/>
    <w:rsid w:val="003077B6"/>
    <w:rsid w:val="00307CC2"/>
    <w:rsid w:val="003101EB"/>
    <w:rsid w:val="0031098E"/>
    <w:rsid w:val="003121BB"/>
    <w:rsid w:val="00312E81"/>
    <w:rsid w:val="00317AE9"/>
    <w:rsid w:val="00320768"/>
    <w:rsid w:val="00320B31"/>
    <w:rsid w:val="00321BC9"/>
    <w:rsid w:val="00323BA6"/>
    <w:rsid w:val="00324314"/>
    <w:rsid w:val="00325C7F"/>
    <w:rsid w:val="00331E12"/>
    <w:rsid w:val="0033278A"/>
    <w:rsid w:val="00333109"/>
    <w:rsid w:val="00333DC3"/>
    <w:rsid w:val="0033461E"/>
    <w:rsid w:val="00335201"/>
    <w:rsid w:val="0033583F"/>
    <w:rsid w:val="003364D7"/>
    <w:rsid w:val="003365FE"/>
    <w:rsid w:val="0033683A"/>
    <w:rsid w:val="0033756B"/>
    <w:rsid w:val="00340698"/>
    <w:rsid w:val="0034165B"/>
    <w:rsid w:val="003442F0"/>
    <w:rsid w:val="00344306"/>
    <w:rsid w:val="0034444C"/>
    <w:rsid w:val="00345D57"/>
    <w:rsid w:val="00346A35"/>
    <w:rsid w:val="00346B5D"/>
    <w:rsid w:val="0035180C"/>
    <w:rsid w:val="00354621"/>
    <w:rsid w:val="003546AE"/>
    <w:rsid w:val="00356846"/>
    <w:rsid w:val="00356DCD"/>
    <w:rsid w:val="00356EE2"/>
    <w:rsid w:val="0035793D"/>
    <w:rsid w:val="00360624"/>
    <w:rsid w:val="00361247"/>
    <w:rsid w:val="0036303B"/>
    <w:rsid w:val="00363BF6"/>
    <w:rsid w:val="003656C5"/>
    <w:rsid w:val="00365744"/>
    <w:rsid w:val="00365C46"/>
    <w:rsid w:val="0036683A"/>
    <w:rsid w:val="003669EF"/>
    <w:rsid w:val="00366ABC"/>
    <w:rsid w:val="00374384"/>
    <w:rsid w:val="0037649E"/>
    <w:rsid w:val="00377E0E"/>
    <w:rsid w:val="0038074E"/>
    <w:rsid w:val="00381744"/>
    <w:rsid w:val="00381AC5"/>
    <w:rsid w:val="003828AC"/>
    <w:rsid w:val="003829BE"/>
    <w:rsid w:val="00382FF8"/>
    <w:rsid w:val="00383C3A"/>
    <w:rsid w:val="0038559A"/>
    <w:rsid w:val="00387EA3"/>
    <w:rsid w:val="00390936"/>
    <w:rsid w:val="003911DA"/>
    <w:rsid w:val="003918D7"/>
    <w:rsid w:val="00392873"/>
    <w:rsid w:val="00392F1E"/>
    <w:rsid w:val="00393B80"/>
    <w:rsid w:val="00394042"/>
    <w:rsid w:val="0039547F"/>
    <w:rsid w:val="00396E69"/>
    <w:rsid w:val="0039782E"/>
    <w:rsid w:val="003A0311"/>
    <w:rsid w:val="003A2AAC"/>
    <w:rsid w:val="003A35BC"/>
    <w:rsid w:val="003A4CB9"/>
    <w:rsid w:val="003A4E9B"/>
    <w:rsid w:val="003A5206"/>
    <w:rsid w:val="003A67AB"/>
    <w:rsid w:val="003A6DEF"/>
    <w:rsid w:val="003A7877"/>
    <w:rsid w:val="003A7BD2"/>
    <w:rsid w:val="003B0E08"/>
    <w:rsid w:val="003B0F4B"/>
    <w:rsid w:val="003B1686"/>
    <w:rsid w:val="003B2479"/>
    <w:rsid w:val="003B2A78"/>
    <w:rsid w:val="003B33CC"/>
    <w:rsid w:val="003B3B00"/>
    <w:rsid w:val="003B5E86"/>
    <w:rsid w:val="003B6641"/>
    <w:rsid w:val="003B6B8E"/>
    <w:rsid w:val="003B6ED8"/>
    <w:rsid w:val="003B75D9"/>
    <w:rsid w:val="003B7AF8"/>
    <w:rsid w:val="003C0285"/>
    <w:rsid w:val="003C2468"/>
    <w:rsid w:val="003C2D70"/>
    <w:rsid w:val="003C3419"/>
    <w:rsid w:val="003C3A0B"/>
    <w:rsid w:val="003C3D57"/>
    <w:rsid w:val="003C6BC2"/>
    <w:rsid w:val="003C7412"/>
    <w:rsid w:val="003D2B87"/>
    <w:rsid w:val="003D3203"/>
    <w:rsid w:val="003D3CEB"/>
    <w:rsid w:val="003D44A7"/>
    <w:rsid w:val="003D5F04"/>
    <w:rsid w:val="003D6332"/>
    <w:rsid w:val="003D6E03"/>
    <w:rsid w:val="003D6E9D"/>
    <w:rsid w:val="003E0A38"/>
    <w:rsid w:val="003E11DB"/>
    <w:rsid w:val="003E1229"/>
    <w:rsid w:val="003E29FA"/>
    <w:rsid w:val="003E4B6E"/>
    <w:rsid w:val="003E4F2E"/>
    <w:rsid w:val="003E58EF"/>
    <w:rsid w:val="003E60AB"/>
    <w:rsid w:val="003E709A"/>
    <w:rsid w:val="003E711B"/>
    <w:rsid w:val="003E76D8"/>
    <w:rsid w:val="003F1575"/>
    <w:rsid w:val="003F18A1"/>
    <w:rsid w:val="003F1BD8"/>
    <w:rsid w:val="003F260C"/>
    <w:rsid w:val="003F2E53"/>
    <w:rsid w:val="003F398E"/>
    <w:rsid w:val="003F411D"/>
    <w:rsid w:val="003F5C0E"/>
    <w:rsid w:val="003F5F7C"/>
    <w:rsid w:val="003F63AC"/>
    <w:rsid w:val="003F6C03"/>
    <w:rsid w:val="003F7DEC"/>
    <w:rsid w:val="004024C4"/>
    <w:rsid w:val="0040258B"/>
    <w:rsid w:val="004028B7"/>
    <w:rsid w:val="00402D27"/>
    <w:rsid w:val="00402D60"/>
    <w:rsid w:val="0040366E"/>
    <w:rsid w:val="004045F3"/>
    <w:rsid w:val="00404DED"/>
    <w:rsid w:val="0041015F"/>
    <w:rsid w:val="00411B78"/>
    <w:rsid w:val="00413CD7"/>
    <w:rsid w:val="00414F26"/>
    <w:rsid w:val="004153D5"/>
    <w:rsid w:val="00417694"/>
    <w:rsid w:val="0041787A"/>
    <w:rsid w:val="004210D4"/>
    <w:rsid w:val="0042162A"/>
    <w:rsid w:val="0042171E"/>
    <w:rsid w:val="00421A94"/>
    <w:rsid w:val="004222B9"/>
    <w:rsid w:val="00422384"/>
    <w:rsid w:val="00423AE2"/>
    <w:rsid w:val="00423FC0"/>
    <w:rsid w:val="00424641"/>
    <w:rsid w:val="00424E78"/>
    <w:rsid w:val="004256E4"/>
    <w:rsid w:val="00425780"/>
    <w:rsid w:val="0042596E"/>
    <w:rsid w:val="00426779"/>
    <w:rsid w:val="00430CC9"/>
    <w:rsid w:val="00432FE0"/>
    <w:rsid w:val="0043455E"/>
    <w:rsid w:val="00440CAA"/>
    <w:rsid w:val="00442046"/>
    <w:rsid w:val="004429DB"/>
    <w:rsid w:val="004432D5"/>
    <w:rsid w:val="00443EFC"/>
    <w:rsid w:val="00445D52"/>
    <w:rsid w:val="00445ECB"/>
    <w:rsid w:val="0044674D"/>
    <w:rsid w:val="004469FD"/>
    <w:rsid w:val="00446E2E"/>
    <w:rsid w:val="00447496"/>
    <w:rsid w:val="00447DA4"/>
    <w:rsid w:val="0045092D"/>
    <w:rsid w:val="00453C26"/>
    <w:rsid w:val="00455385"/>
    <w:rsid w:val="0045566B"/>
    <w:rsid w:val="004558B9"/>
    <w:rsid w:val="0045594C"/>
    <w:rsid w:val="00456BAB"/>
    <w:rsid w:val="00460932"/>
    <w:rsid w:val="00460AF5"/>
    <w:rsid w:val="00461413"/>
    <w:rsid w:val="0046153E"/>
    <w:rsid w:val="004619D2"/>
    <w:rsid w:val="00461B37"/>
    <w:rsid w:val="00462126"/>
    <w:rsid w:val="004622C4"/>
    <w:rsid w:val="00463B21"/>
    <w:rsid w:val="0046573B"/>
    <w:rsid w:val="00465ED7"/>
    <w:rsid w:val="004664C2"/>
    <w:rsid w:val="00467CEC"/>
    <w:rsid w:val="00473A13"/>
    <w:rsid w:val="004746EA"/>
    <w:rsid w:val="00474FC4"/>
    <w:rsid w:val="00475807"/>
    <w:rsid w:val="0047783C"/>
    <w:rsid w:val="0048013D"/>
    <w:rsid w:val="0048080B"/>
    <w:rsid w:val="004816CA"/>
    <w:rsid w:val="00481899"/>
    <w:rsid w:val="00481924"/>
    <w:rsid w:val="00481B17"/>
    <w:rsid w:val="00483B9F"/>
    <w:rsid w:val="00483D0F"/>
    <w:rsid w:val="00484639"/>
    <w:rsid w:val="0048556E"/>
    <w:rsid w:val="00485BF4"/>
    <w:rsid w:val="00485D9D"/>
    <w:rsid w:val="004873E6"/>
    <w:rsid w:val="004878D8"/>
    <w:rsid w:val="0049168E"/>
    <w:rsid w:val="00491DEB"/>
    <w:rsid w:val="0049246F"/>
    <w:rsid w:val="004926FF"/>
    <w:rsid w:val="004931D1"/>
    <w:rsid w:val="00496579"/>
    <w:rsid w:val="004A022D"/>
    <w:rsid w:val="004A0700"/>
    <w:rsid w:val="004A1205"/>
    <w:rsid w:val="004A149F"/>
    <w:rsid w:val="004A17C9"/>
    <w:rsid w:val="004A2528"/>
    <w:rsid w:val="004A27D6"/>
    <w:rsid w:val="004A293D"/>
    <w:rsid w:val="004A7454"/>
    <w:rsid w:val="004A76CA"/>
    <w:rsid w:val="004A76D2"/>
    <w:rsid w:val="004B0299"/>
    <w:rsid w:val="004B1305"/>
    <w:rsid w:val="004B1647"/>
    <w:rsid w:val="004B18BD"/>
    <w:rsid w:val="004B24C4"/>
    <w:rsid w:val="004B2A5A"/>
    <w:rsid w:val="004B3F20"/>
    <w:rsid w:val="004B5DAE"/>
    <w:rsid w:val="004B69AC"/>
    <w:rsid w:val="004B7777"/>
    <w:rsid w:val="004C0F78"/>
    <w:rsid w:val="004C2C7E"/>
    <w:rsid w:val="004C323B"/>
    <w:rsid w:val="004C3587"/>
    <w:rsid w:val="004C4F9D"/>
    <w:rsid w:val="004C4FA6"/>
    <w:rsid w:val="004C56CE"/>
    <w:rsid w:val="004C7894"/>
    <w:rsid w:val="004C7C19"/>
    <w:rsid w:val="004D124B"/>
    <w:rsid w:val="004D1705"/>
    <w:rsid w:val="004D2C52"/>
    <w:rsid w:val="004D3937"/>
    <w:rsid w:val="004D4439"/>
    <w:rsid w:val="004D5E6C"/>
    <w:rsid w:val="004D729E"/>
    <w:rsid w:val="004D7B53"/>
    <w:rsid w:val="004E0618"/>
    <w:rsid w:val="004E0D4C"/>
    <w:rsid w:val="004E1701"/>
    <w:rsid w:val="004E21EA"/>
    <w:rsid w:val="004E2C1B"/>
    <w:rsid w:val="004E2F05"/>
    <w:rsid w:val="004E33CF"/>
    <w:rsid w:val="004E4DE5"/>
    <w:rsid w:val="004E667C"/>
    <w:rsid w:val="004E6BF4"/>
    <w:rsid w:val="004E6CF2"/>
    <w:rsid w:val="004E7BFB"/>
    <w:rsid w:val="004F1624"/>
    <w:rsid w:val="004F2114"/>
    <w:rsid w:val="004F3482"/>
    <w:rsid w:val="004F4146"/>
    <w:rsid w:val="004F47F5"/>
    <w:rsid w:val="004F49E2"/>
    <w:rsid w:val="004F5923"/>
    <w:rsid w:val="004F6DF4"/>
    <w:rsid w:val="004F7E0C"/>
    <w:rsid w:val="00500195"/>
    <w:rsid w:val="0050496E"/>
    <w:rsid w:val="00505BA7"/>
    <w:rsid w:val="00506752"/>
    <w:rsid w:val="00506CE1"/>
    <w:rsid w:val="005070EF"/>
    <w:rsid w:val="00510A08"/>
    <w:rsid w:val="00510EB1"/>
    <w:rsid w:val="00513579"/>
    <w:rsid w:val="00513DBF"/>
    <w:rsid w:val="00514AF8"/>
    <w:rsid w:val="0051514C"/>
    <w:rsid w:val="00515601"/>
    <w:rsid w:val="00515AE8"/>
    <w:rsid w:val="00515AF5"/>
    <w:rsid w:val="00515ED2"/>
    <w:rsid w:val="00520622"/>
    <w:rsid w:val="005209A0"/>
    <w:rsid w:val="0052155A"/>
    <w:rsid w:val="005219BB"/>
    <w:rsid w:val="00522525"/>
    <w:rsid w:val="005229BE"/>
    <w:rsid w:val="00522BA0"/>
    <w:rsid w:val="00522C00"/>
    <w:rsid w:val="00522FFC"/>
    <w:rsid w:val="00523D19"/>
    <w:rsid w:val="005243C1"/>
    <w:rsid w:val="005245A2"/>
    <w:rsid w:val="00525548"/>
    <w:rsid w:val="00526B5F"/>
    <w:rsid w:val="00527E3D"/>
    <w:rsid w:val="00530017"/>
    <w:rsid w:val="0053074C"/>
    <w:rsid w:val="00533D65"/>
    <w:rsid w:val="00535968"/>
    <w:rsid w:val="00535F72"/>
    <w:rsid w:val="005413FD"/>
    <w:rsid w:val="00541B40"/>
    <w:rsid w:val="005431A6"/>
    <w:rsid w:val="00543AC5"/>
    <w:rsid w:val="0054505B"/>
    <w:rsid w:val="00547F6E"/>
    <w:rsid w:val="00555317"/>
    <w:rsid w:val="00555410"/>
    <w:rsid w:val="00555D93"/>
    <w:rsid w:val="00557865"/>
    <w:rsid w:val="00560B1B"/>
    <w:rsid w:val="00560C23"/>
    <w:rsid w:val="00561B74"/>
    <w:rsid w:val="005651F8"/>
    <w:rsid w:val="00565686"/>
    <w:rsid w:val="0056673A"/>
    <w:rsid w:val="005667CD"/>
    <w:rsid w:val="005667D0"/>
    <w:rsid w:val="00567C54"/>
    <w:rsid w:val="0057057E"/>
    <w:rsid w:val="00571133"/>
    <w:rsid w:val="00571BA6"/>
    <w:rsid w:val="005725EF"/>
    <w:rsid w:val="00572FFA"/>
    <w:rsid w:val="00574861"/>
    <w:rsid w:val="00574D58"/>
    <w:rsid w:val="00574E55"/>
    <w:rsid w:val="00575DC3"/>
    <w:rsid w:val="005761B4"/>
    <w:rsid w:val="005769A9"/>
    <w:rsid w:val="0058016F"/>
    <w:rsid w:val="0058044E"/>
    <w:rsid w:val="005814DD"/>
    <w:rsid w:val="00581D7C"/>
    <w:rsid w:val="0058274D"/>
    <w:rsid w:val="005852EF"/>
    <w:rsid w:val="00585766"/>
    <w:rsid w:val="005865F4"/>
    <w:rsid w:val="00586AB5"/>
    <w:rsid w:val="00586E90"/>
    <w:rsid w:val="005872C6"/>
    <w:rsid w:val="00587CAA"/>
    <w:rsid w:val="00587F3C"/>
    <w:rsid w:val="00592236"/>
    <w:rsid w:val="00592964"/>
    <w:rsid w:val="00592B84"/>
    <w:rsid w:val="00592C2C"/>
    <w:rsid w:val="00594E8A"/>
    <w:rsid w:val="00594EF5"/>
    <w:rsid w:val="00595603"/>
    <w:rsid w:val="0059591A"/>
    <w:rsid w:val="005960A2"/>
    <w:rsid w:val="00597BE9"/>
    <w:rsid w:val="005A32E2"/>
    <w:rsid w:val="005A4460"/>
    <w:rsid w:val="005A56BF"/>
    <w:rsid w:val="005A5A92"/>
    <w:rsid w:val="005A632F"/>
    <w:rsid w:val="005A7636"/>
    <w:rsid w:val="005B0313"/>
    <w:rsid w:val="005B0650"/>
    <w:rsid w:val="005B1BAD"/>
    <w:rsid w:val="005B1BB8"/>
    <w:rsid w:val="005B209F"/>
    <w:rsid w:val="005B4060"/>
    <w:rsid w:val="005B4345"/>
    <w:rsid w:val="005B6F58"/>
    <w:rsid w:val="005C05C0"/>
    <w:rsid w:val="005C143D"/>
    <w:rsid w:val="005C1535"/>
    <w:rsid w:val="005C1973"/>
    <w:rsid w:val="005C19C2"/>
    <w:rsid w:val="005C2322"/>
    <w:rsid w:val="005C36E2"/>
    <w:rsid w:val="005C44A1"/>
    <w:rsid w:val="005C584C"/>
    <w:rsid w:val="005C648F"/>
    <w:rsid w:val="005D05D2"/>
    <w:rsid w:val="005D11FC"/>
    <w:rsid w:val="005D1712"/>
    <w:rsid w:val="005D79AD"/>
    <w:rsid w:val="005E0FD9"/>
    <w:rsid w:val="005E1D82"/>
    <w:rsid w:val="005E1EF4"/>
    <w:rsid w:val="005E237C"/>
    <w:rsid w:val="005E2F41"/>
    <w:rsid w:val="005E6496"/>
    <w:rsid w:val="005E787F"/>
    <w:rsid w:val="005F1401"/>
    <w:rsid w:val="005F196B"/>
    <w:rsid w:val="005F2483"/>
    <w:rsid w:val="005F25BE"/>
    <w:rsid w:val="005F28DE"/>
    <w:rsid w:val="005F3EE6"/>
    <w:rsid w:val="005F403E"/>
    <w:rsid w:val="005F48C4"/>
    <w:rsid w:val="005F5172"/>
    <w:rsid w:val="005F5478"/>
    <w:rsid w:val="005F582D"/>
    <w:rsid w:val="005F64D2"/>
    <w:rsid w:val="005F7007"/>
    <w:rsid w:val="005F7295"/>
    <w:rsid w:val="00600405"/>
    <w:rsid w:val="006015B1"/>
    <w:rsid w:val="006015B7"/>
    <w:rsid w:val="00603DCF"/>
    <w:rsid w:val="006045A5"/>
    <w:rsid w:val="00604CFE"/>
    <w:rsid w:val="0061099C"/>
    <w:rsid w:val="00611255"/>
    <w:rsid w:val="00613755"/>
    <w:rsid w:val="00615409"/>
    <w:rsid w:val="00620CDB"/>
    <w:rsid w:val="00621731"/>
    <w:rsid w:val="00621B77"/>
    <w:rsid w:val="006225C2"/>
    <w:rsid w:val="00622FD8"/>
    <w:rsid w:val="00623842"/>
    <w:rsid w:val="00624B76"/>
    <w:rsid w:val="006300DF"/>
    <w:rsid w:val="0063085C"/>
    <w:rsid w:val="00631272"/>
    <w:rsid w:val="00631551"/>
    <w:rsid w:val="00631FCB"/>
    <w:rsid w:val="00632701"/>
    <w:rsid w:val="00632D24"/>
    <w:rsid w:val="00633690"/>
    <w:rsid w:val="00634B76"/>
    <w:rsid w:val="0063501E"/>
    <w:rsid w:val="006358DC"/>
    <w:rsid w:val="00635A9A"/>
    <w:rsid w:val="00635FF7"/>
    <w:rsid w:val="00636049"/>
    <w:rsid w:val="006362E4"/>
    <w:rsid w:val="00636E4B"/>
    <w:rsid w:val="0064155C"/>
    <w:rsid w:val="00641F32"/>
    <w:rsid w:val="006427EC"/>
    <w:rsid w:val="00642962"/>
    <w:rsid w:val="00642982"/>
    <w:rsid w:val="00643A4F"/>
    <w:rsid w:val="00643E93"/>
    <w:rsid w:val="00644BC4"/>
    <w:rsid w:val="00646A0D"/>
    <w:rsid w:val="00646E04"/>
    <w:rsid w:val="00646E78"/>
    <w:rsid w:val="0065098F"/>
    <w:rsid w:val="006509B8"/>
    <w:rsid w:val="0065164B"/>
    <w:rsid w:val="00652E45"/>
    <w:rsid w:val="00653065"/>
    <w:rsid w:val="006550AD"/>
    <w:rsid w:val="00655419"/>
    <w:rsid w:val="0065789B"/>
    <w:rsid w:val="0065790F"/>
    <w:rsid w:val="00657924"/>
    <w:rsid w:val="00657C03"/>
    <w:rsid w:val="006613B3"/>
    <w:rsid w:val="006617B0"/>
    <w:rsid w:val="00661A1A"/>
    <w:rsid w:val="00661B90"/>
    <w:rsid w:val="0066280D"/>
    <w:rsid w:val="00662C66"/>
    <w:rsid w:val="0066320D"/>
    <w:rsid w:val="00664BFC"/>
    <w:rsid w:val="0066653F"/>
    <w:rsid w:val="006668E3"/>
    <w:rsid w:val="006669E7"/>
    <w:rsid w:val="00666F00"/>
    <w:rsid w:val="006673BC"/>
    <w:rsid w:val="00670FD3"/>
    <w:rsid w:val="00672051"/>
    <w:rsid w:val="0067242A"/>
    <w:rsid w:val="00674409"/>
    <w:rsid w:val="00674DA8"/>
    <w:rsid w:val="00674E25"/>
    <w:rsid w:val="006750B7"/>
    <w:rsid w:val="006802C6"/>
    <w:rsid w:val="0068087F"/>
    <w:rsid w:val="006810D0"/>
    <w:rsid w:val="00682E7B"/>
    <w:rsid w:val="006831E7"/>
    <w:rsid w:val="00685042"/>
    <w:rsid w:val="006850DA"/>
    <w:rsid w:val="006851F6"/>
    <w:rsid w:val="0068592B"/>
    <w:rsid w:val="00686334"/>
    <w:rsid w:val="00687226"/>
    <w:rsid w:val="00687DE1"/>
    <w:rsid w:val="006915BE"/>
    <w:rsid w:val="00691CA1"/>
    <w:rsid w:val="00691E45"/>
    <w:rsid w:val="006925F8"/>
    <w:rsid w:val="006930A3"/>
    <w:rsid w:val="00694DC9"/>
    <w:rsid w:val="00695D42"/>
    <w:rsid w:val="0069738E"/>
    <w:rsid w:val="00697435"/>
    <w:rsid w:val="006A0A8E"/>
    <w:rsid w:val="006A10A1"/>
    <w:rsid w:val="006A168B"/>
    <w:rsid w:val="006A21DA"/>
    <w:rsid w:val="006A2930"/>
    <w:rsid w:val="006A2A35"/>
    <w:rsid w:val="006A2E52"/>
    <w:rsid w:val="006A33A5"/>
    <w:rsid w:val="006A447A"/>
    <w:rsid w:val="006A4ED3"/>
    <w:rsid w:val="006A6C55"/>
    <w:rsid w:val="006A6DB8"/>
    <w:rsid w:val="006A79E8"/>
    <w:rsid w:val="006B06FB"/>
    <w:rsid w:val="006B1B93"/>
    <w:rsid w:val="006B1E67"/>
    <w:rsid w:val="006B25AC"/>
    <w:rsid w:val="006B2B24"/>
    <w:rsid w:val="006B43DE"/>
    <w:rsid w:val="006B4607"/>
    <w:rsid w:val="006B4D39"/>
    <w:rsid w:val="006B5F1D"/>
    <w:rsid w:val="006B63AE"/>
    <w:rsid w:val="006B7D9A"/>
    <w:rsid w:val="006B7FCB"/>
    <w:rsid w:val="006C0548"/>
    <w:rsid w:val="006C185D"/>
    <w:rsid w:val="006C1B70"/>
    <w:rsid w:val="006C2D1F"/>
    <w:rsid w:val="006C32A5"/>
    <w:rsid w:val="006C5E70"/>
    <w:rsid w:val="006C7363"/>
    <w:rsid w:val="006D0E5A"/>
    <w:rsid w:val="006D250E"/>
    <w:rsid w:val="006D36F9"/>
    <w:rsid w:val="006D428C"/>
    <w:rsid w:val="006D4566"/>
    <w:rsid w:val="006D45E2"/>
    <w:rsid w:val="006D4F81"/>
    <w:rsid w:val="006D557D"/>
    <w:rsid w:val="006D5DA7"/>
    <w:rsid w:val="006E0EA8"/>
    <w:rsid w:val="006E15E9"/>
    <w:rsid w:val="006E1DF0"/>
    <w:rsid w:val="006E26BD"/>
    <w:rsid w:val="006E31DF"/>
    <w:rsid w:val="006E7A07"/>
    <w:rsid w:val="006E7F58"/>
    <w:rsid w:val="006F2BD4"/>
    <w:rsid w:val="006F5109"/>
    <w:rsid w:val="006F5234"/>
    <w:rsid w:val="006F523C"/>
    <w:rsid w:val="006F584B"/>
    <w:rsid w:val="006F6F32"/>
    <w:rsid w:val="007006F7"/>
    <w:rsid w:val="007007DB"/>
    <w:rsid w:val="00700D20"/>
    <w:rsid w:val="007051B3"/>
    <w:rsid w:val="007101DA"/>
    <w:rsid w:val="0071070D"/>
    <w:rsid w:val="00711012"/>
    <w:rsid w:val="0071171C"/>
    <w:rsid w:val="00711A51"/>
    <w:rsid w:val="007132A0"/>
    <w:rsid w:val="0071375F"/>
    <w:rsid w:val="00713F79"/>
    <w:rsid w:val="00714DB5"/>
    <w:rsid w:val="0071538D"/>
    <w:rsid w:val="00715487"/>
    <w:rsid w:val="00715A85"/>
    <w:rsid w:val="00715B1C"/>
    <w:rsid w:val="00715B70"/>
    <w:rsid w:val="00715E16"/>
    <w:rsid w:val="00715ED3"/>
    <w:rsid w:val="007161B8"/>
    <w:rsid w:val="00716703"/>
    <w:rsid w:val="00721CAE"/>
    <w:rsid w:val="00722123"/>
    <w:rsid w:val="00722486"/>
    <w:rsid w:val="007241E9"/>
    <w:rsid w:val="00725B75"/>
    <w:rsid w:val="00725D49"/>
    <w:rsid w:val="00725E70"/>
    <w:rsid w:val="00726E1A"/>
    <w:rsid w:val="00730003"/>
    <w:rsid w:val="00731939"/>
    <w:rsid w:val="00733EB7"/>
    <w:rsid w:val="00734E28"/>
    <w:rsid w:val="00735267"/>
    <w:rsid w:val="00735342"/>
    <w:rsid w:val="007354D4"/>
    <w:rsid w:val="007358AC"/>
    <w:rsid w:val="00735AD0"/>
    <w:rsid w:val="00735DA8"/>
    <w:rsid w:val="00737522"/>
    <w:rsid w:val="00737B47"/>
    <w:rsid w:val="00740047"/>
    <w:rsid w:val="0074286D"/>
    <w:rsid w:val="00743D9B"/>
    <w:rsid w:val="00744D86"/>
    <w:rsid w:val="00746219"/>
    <w:rsid w:val="00746CE9"/>
    <w:rsid w:val="00747B65"/>
    <w:rsid w:val="00751E8C"/>
    <w:rsid w:val="00752E8A"/>
    <w:rsid w:val="007535B5"/>
    <w:rsid w:val="00754C2D"/>
    <w:rsid w:val="00756643"/>
    <w:rsid w:val="00757CB8"/>
    <w:rsid w:val="007603EB"/>
    <w:rsid w:val="007626ED"/>
    <w:rsid w:val="00762B96"/>
    <w:rsid w:val="0076355C"/>
    <w:rsid w:val="0076357C"/>
    <w:rsid w:val="00763B3B"/>
    <w:rsid w:val="0076480C"/>
    <w:rsid w:val="00764F93"/>
    <w:rsid w:val="007655A0"/>
    <w:rsid w:val="00770EE5"/>
    <w:rsid w:val="00770F0E"/>
    <w:rsid w:val="00771288"/>
    <w:rsid w:val="00772690"/>
    <w:rsid w:val="00774043"/>
    <w:rsid w:val="0077418A"/>
    <w:rsid w:val="00774F54"/>
    <w:rsid w:val="0077754A"/>
    <w:rsid w:val="00777FB4"/>
    <w:rsid w:val="00782CD0"/>
    <w:rsid w:val="00786015"/>
    <w:rsid w:val="007867C8"/>
    <w:rsid w:val="0078724E"/>
    <w:rsid w:val="00787882"/>
    <w:rsid w:val="00787C18"/>
    <w:rsid w:val="007908C7"/>
    <w:rsid w:val="00790F98"/>
    <w:rsid w:val="0079250A"/>
    <w:rsid w:val="00792B51"/>
    <w:rsid w:val="007938A0"/>
    <w:rsid w:val="00793A16"/>
    <w:rsid w:val="00793A1A"/>
    <w:rsid w:val="00795FF4"/>
    <w:rsid w:val="00796B8D"/>
    <w:rsid w:val="00797103"/>
    <w:rsid w:val="007972C6"/>
    <w:rsid w:val="007A0456"/>
    <w:rsid w:val="007A0E06"/>
    <w:rsid w:val="007A1499"/>
    <w:rsid w:val="007A14FA"/>
    <w:rsid w:val="007A4CAC"/>
    <w:rsid w:val="007A4F90"/>
    <w:rsid w:val="007A6855"/>
    <w:rsid w:val="007A6B69"/>
    <w:rsid w:val="007A6E8E"/>
    <w:rsid w:val="007B0EBE"/>
    <w:rsid w:val="007B19B6"/>
    <w:rsid w:val="007B2AE3"/>
    <w:rsid w:val="007B3976"/>
    <w:rsid w:val="007B3CD2"/>
    <w:rsid w:val="007B3DD6"/>
    <w:rsid w:val="007B3F11"/>
    <w:rsid w:val="007B442C"/>
    <w:rsid w:val="007B5484"/>
    <w:rsid w:val="007B59AB"/>
    <w:rsid w:val="007B5A98"/>
    <w:rsid w:val="007B5B05"/>
    <w:rsid w:val="007B5D38"/>
    <w:rsid w:val="007B68D4"/>
    <w:rsid w:val="007B6B7D"/>
    <w:rsid w:val="007B76DE"/>
    <w:rsid w:val="007B7F97"/>
    <w:rsid w:val="007B7FC2"/>
    <w:rsid w:val="007B7FD2"/>
    <w:rsid w:val="007C0A22"/>
    <w:rsid w:val="007C0F6C"/>
    <w:rsid w:val="007C121B"/>
    <w:rsid w:val="007C1321"/>
    <w:rsid w:val="007C222B"/>
    <w:rsid w:val="007C272A"/>
    <w:rsid w:val="007C352A"/>
    <w:rsid w:val="007C3B69"/>
    <w:rsid w:val="007C479E"/>
    <w:rsid w:val="007C485A"/>
    <w:rsid w:val="007C48F7"/>
    <w:rsid w:val="007C6D37"/>
    <w:rsid w:val="007C6DF9"/>
    <w:rsid w:val="007C722B"/>
    <w:rsid w:val="007D1BE7"/>
    <w:rsid w:val="007D1F4F"/>
    <w:rsid w:val="007D1FA7"/>
    <w:rsid w:val="007D37BB"/>
    <w:rsid w:val="007D3A02"/>
    <w:rsid w:val="007D7724"/>
    <w:rsid w:val="007E2026"/>
    <w:rsid w:val="007E22E3"/>
    <w:rsid w:val="007E2DA3"/>
    <w:rsid w:val="007E3817"/>
    <w:rsid w:val="007E38B5"/>
    <w:rsid w:val="007E4BFF"/>
    <w:rsid w:val="007E4E87"/>
    <w:rsid w:val="007E50EB"/>
    <w:rsid w:val="007E56DE"/>
    <w:rsid w:val="007E5BD3"/>
    <w:rsid w:val="007E713B"/>
    <w:rsid w:val="007E75AB"/>
    <w:rsid w:val="007F2B37"/>
    <w:rsid w:val="007F3729"/>
    <w:rsid w:val="007F5C78"/>
    <w:rsid w:val="007F67C2"/>
    <w:rsid w:val="007F6928"/>
    <w:rsid w:val="007F6BC2"/>
    <w:rsid w:val="007F7DC6"/>
    <w:rsid w:val="008016D9"/>
    <w:rsid w:val="00803D15"/>
    <w:rsid w:val="00805291"/>
    <w:rsid w:val="00805BE2"/>
    <w:rsid w:val="00805F4E"/>
    <w:rsid w:val="008065B6"/>
    <w:rsid w:val="00806EA3"/>
    <w:rsid w:val="00812B54"/>
    <w:rsid w:val="008135F8"/>
    <w:rsid w:val="00815144"/>
    <w:rsid w:val="008155E4"/>
    <w:rsid w:val="008159F5"/>
    <w:rsid w:val="00820B23"/>
    <w:rsid w:val="00820FA9"/>
    <w:rsid w:val="008219E3"/>
    <w:rsid w:val="008224C6"/>
    <w:rsid w:val="00823774"/>
    <w:rsid w:val="008257A4"/>
    <w:rsid w:val="00825A79"/>
    <w:rsid w:val="008266DD"/>
    <w:rsid w:val="00826FAB"/>
    <w:rsid w:val="008274FB"/>
    <w:rsid w:val="008276D1"/>
    <w:rsid w:val="008304D6"/>
    <w:rsid w:val="008305CF"/>
    <w:rsid w:val="00832E03"/>
    <w:rsid w:val="00832FFB"/>
    <w:rsid w:val="00833D78"/>
    <w:rsid w:val="00834ED1"/>
    <w:rsid w:val="008363A8"/>
    <w:rsid w:val="008364CC"/>
    <w:rsid w:val="00836B2A"/>
    <w:rsid w:val="00836D77"/>
    <w:rsid w:val="00837115"/>
    <w:rsid w:val="00837376"/>
    <w:rsid w:val="008439D9"/>
    <w:rsid w:val="008447D3"/>
    <w:rsid w:val="00844A93"/>
    <w:rsid w:val="0084543B"/>
    <w:rsid w:val="00845783"/>
    <w:rsid w:val="00845BEA"/>
    <w:rsid w:val="008460B6"/>
    <w:rsid w:val="008462DE"/>
    <w:rsid w:val="00846FC7"/>
    <w:rsid w:val="00847B0C"/>
    <w:rsid w:val="00850C69"/>
    <w:rsid w:val="008521D1"/>
    <w:rsid w:val="008525FF"/>
    <w:rsid w:val="008528D3"/>
    <w:rsid w:val="00852A93"/>
    <w:rsid w:val="00853514"/>
    <w:rsid w:val="00853880"/>
    <w:rsid w:val="00853D3B"/>
    <w:rsid w:val="0085402B"/>
    <w:rsid w:val="00854372"/>
    <w:rsid w:val="0085440F"/>
    <w:rsid w:val="008554E7"/>
    <w:rsid w:val="00855A27"/>
    <w:rsid w:val="0085643D"/>
    <w:rsid w:val="00857055"/>
    <w:rsid w:val="00857D27"/>
    <w:rsid w:val="00857EC4"/>
    <w:rsid w:val="00860300"/>
    <w:rsid w:val="00861147"/>
    <w:rsid w:val="00862258"/>
    <w:rsid w:val="00862F6D"/>
    <w:rsid w:val="00863340"/>
    <w:rsid w:val="00863D86"/>
    <w:rsid w:val="00864724"/>
    <w:rsid w:val="008649BE"/>
    <w:rsid w:val="008650A6"/>
    <w:rsid w:val="00866926"/>
    <w:rsid w:val="00866A2F"/>
    <w:rsid w:val="008670E1"/>
    <w:rsid w:val="00867789"/>
    <w:rsid w:val="00870055"/>
    <w:rsid w:val="0087171B"/>
    <w:rsid w:val="00873E0F"/>
    <w:rsid w:val="00874724"/>
    <w:rsid w:val="0087500E"/>
    <w:rsid w:val="00875F59"/>
    <w:rsid w:val="00877797"/>
    <w:rsid w:val="00880FD0"/>
    <w:rsid w:val="00881492"/>
    <w:rsid w:val="00882B81"/>
    <w:rsid w:val="0088357B"/>
    <w:rsid w:val="00883AFA"/>
    <w:rsid w:val="00884170"/>
    <w:rsid w:val="0088491C"/>
    <w:rsid w:val="008866F3"/>
    <w:rsid w:val="008879D2"/>
    <w:rsid w:val="008903B5"/>
    <w:rsid w:val="0089076C"/>
    <w:rsid w:val="0089138D"/>
    <w:rsid w:val="00892948"/>
    <w:rsid w:val="008932FE"/>
    <w:rsid w:val="00895B0F"/>
    <w:rsid w:val="00895F13"/>
    <w:rsid w:val="00896C21"/>
    <w:rsid w:val="008A070D"/>
    <w:rsid w:val="008A136A"/>
    <w:rsid w:val="008A16AB"/>
    <w:rsid w:val="008A198A"/>
    <w:rsid w:val="008A1D77"/>
    <w:rsid w:val="008A3DE5"/>
    <w:rsid w:val="008A3F8D"/>
    <w:rsid w:val="008A61A4"/>
    <w:rsid w:val="008A6DC9"/>
    <w:rsid w:val="008A7248"/>
    <w:rsid w:val="008A7A64"/>
    <w:rsid w:val="008B061A"/>
    <w:rsid w:val="008B33C8"/>
    <w:rsid w:val="008B33D7"/>
    <w:rsid w:val="008B4DF7"/>
    <w:rsid w:val="008B4FC1"/>
    <w:rsid w:val="008B621E"/>
    <w:rsid w:val="008B6429"/>
    <w:rsid w:val="008B71A3"/>
    <w:rsid w:val="008B7F45"/>
    <w:rsid w:val="008C22C8"/>
    <w:rsid w:val="008C29A5"/>
    <w:rsid w:val="008C5215"/>
    <w:rsid w:val="008C52D1"/>
    <w:rsid w:val="008C66DC"/>
    <w:rsid w:val="008D0B22"/>
    <w:rsid w:val="008D0BB0"/>
    <w:rsid w:val="008D0D05"/>
    <w:rsid w:val="008D1271"/>
    <w:rsid w:val="008D23F4"/>
    <w:rsid w:val="008D25F8"/>
    <w:rsid w:val="008D2B35"/>
    <w:rsid w:val="008D362B"/>
    <w:rsid w:val="008D41D0"/>
    <w:rsid w:val="008D42A9"/>
    <w:rsid w:val="008D4792"/>
    <w:rsid w:val="008D4B9C"/>
    <w:rsid w:val="008D68E2"/>
    <w:rsid w:val="008D747A"/>
    <w:rsid w:val="008E2426"/>
    <w:rsid w:val="008E293C"/>
    <w:rsid w:val="008E2EC5"/>
    <w:rsid w:val="008E38E6"/>
    <w:rsid w:val="008E3CA6"/>
    <w:rsid w:val="008E450B"/>
    <w:rsid w:val="008E570E"/>
    <w:rsid w:val="008E7843"/>
    <w:rsid w:val="008F02A4"/>
    <w:rsid w:val="008F0A4D"/>
    <w:rsid w:val="008F1478"/>
    <w:rsid w:val="008F1F4A"/>
    <w:rsid w:val="008F3A52"/>
    <w:rsid w:val="008F3F0D"/>
    <w:rsid w:val="008F4192"/>
    <w:rsid w:val="008F47F4"/>
    <w:rsid w:val="008F5358"/>
    <w:rsid w:val="008F57E6"/>
    <w:rsid w:val="008F5804"/>
    <w:rsid w:val="008F6BC6"/>
    <w:rsid w:val="0090109F"/>
    <w:rsid w:val="009014A6"/>
    <w:rsid w:val="009017E9"/>
    <w:rsid w:val="00901A1A"/>
    <w:rsid w:val="00902AE4"/>
    <w:rsid w:val="00905302"/>
    <w:rsid w:val="00906A01"/>
    <w:rsid w:val="00907C82"/>
    <w:rsid w:val="0091059D"/>
    <w:rsid w:val="00912C46"/>
    <w:rsid w:val="009134E5"/>
    <w:rsid w:val="0091358E"/>
    <w:rsid w:val="00913AC8"/>
    <w:rsid w:val="009151F9"/>
    <w:rsid w:val="00915552"/>
    <w:rsid w:val="0091627A"/>
    <w:rsid w:val="00916748"/>
    <w:rsid w:val="009168C9"/>
    <w:rsid w:val="00916DDF"/>
    <w:rsid w:val="0091798B"/>
    <w:rsid w:val="00920EFE"/>
    <w:rsid w:val="00922D0B"/>
    <w:rsid w:val="00922EF3"/>
    <w:rsid w:val="00923166"/>
    <w:rsid w:val="009234DC"/>
    <w:rsid w:val="00924091"/>
    <w:rsid w:val="00924134"/>
    <w:rsid w:val="009259D8"/>
    <w:rsid w:val="00925B9B"/>
    <w:rsid w:val="009260E3"/>
    <w:rsid w:val="00927E4A"/>
    <w:rsid w:val="009300D1"/>
    <w:rsid w:val="00930464"/>
    <w:rsid w:val="00930ABC"/>
    <w:rsid w:val="00931DD2"/>
    <w:rsid w:val="00931F4E"/>
    <w:rsid w:val="009324ED"/>
    <w:rsid w:val="0093266D"/>
    <w:rsid w:val="009326A5"/>
    <w:rsid w:val="009334D5"/>
    <w:rsid w:val="009350F6"/>
    <w:rsid w:val="00935784"/>
    <w:rsid w:val="009378D0"/>
    <w:rsid w:val="009418DC"/>
    <w:rsid w:val="00942682"/>
    <w:rsid w:val="00942B5E"/>
    <w:rsid w:val="009435F7"/>
    <w:rsid w:val="0094419C"/>
    <w:rsid w:val="009441C2"/>
    <w:rsid w:val="00945EC6"/>
    <w:rsid w:val="00946680"/>
    <w:rsid w:val="0094682D"/>
    <w:rsid w:val="00946C2A"/>
    <w:rsid w:val="0094751C"/>
    <w:rsid w:val="00947E3A"/>
    <w:rsid w:val="00950630"/>
    <w:rsid w:val="00950BA4"/>
    <w:rsid w:val="00950C35"/>
    <w:rsid w:val="00951812"/>
    <w:rsid w:val="00952E13"/>
    <w:rsid w:val="009555FF"/>
    <w:rsid w:val="00956E0D"/>
    <w:rsid w:val="0095758C"/>
    <w:rsid w:val="009575E0"/>
    <w:rsid w:val="00957FB5"/>
    <w:rsid w:val="00962BA8"/>
    <w:rsid w:val="00963D59"/>
    <w:rsid w:val="00964674"/>
    <w:rsid w:val="0096472E"/>
    <w:rsid w:val="00964AB4"/>
    <w:rsid w:val="00965B7E"/>
    <w:rsid w:val="009668CE"/>
    <w:rsid w:val="00971007"/>
    <w:rsid w:val="009710DD"/>
    <w:rsid w:val="0097187F"/>
    <w:rsid w:val="00971BD2"/>
    <w:rsid w:val="00975927"/>
    <w:rsid w:val="00981261"/>
    <w:rsid w:val="00983545"/>
    <w:rsid w:val="00984DA3"/>
    <w:rsid w:val="00984F2E"/>
    <w:rsid w:val="00986CDF"/>
    <w:rsid w:val="009870A7"/>
    <w:rsid w:val="009872D7"/>
    <w:rsid w:val="00987624"/>
    <w:rsid w:val="00987936"/>
    <w:rsid w:val="00987F74"/>
    <w:rsid w:val="00990426"/>
    <w:rsid w:val="00991D83"/>
    <w:rsid w:val="00994305"/>
    <w:rsid w:val="0099445C"/>
    <w:rsid w:val="00994A19"/>
    <w:rsid w:val="00994B0B"/>
    <w:rsid w:val="00994B17"/>
    <w:rsid w:val="0099576E"/>
    <w:rsid w:val="00995FC3"/>
    <w:rsid w:val="00996145"/>
    <w:rsid w:val="00996B61"/>
    <w:rsid w:val="00997DED"/>
    <w:rsid w:val="009A062C"/>
    <w:rsid w:val="009A06C1"/>
    <w:rsid w:val="009A0AB9"/>
    <w:rsid w:val="009A3383"/>
    <w:rsid w:val="009A54A9"/>
    <w:rsid w:val="009A64C7"/>
    <w:rsid w:val="009A70D5"/>
    <w:rsid w:val="009A7FF8"/>
    <w:rsid w:val="009B2FFB"/>
    <w:rsid w:val="009B4A04"/>
    <w:rsid w:val="009B5835"/>
    <w:rsid w:val="009B6845"/>
    <w:rsid w:val="009B689E"/>
    <w:rsid w:val="009C2557"/>
    <w:rsid w:val="009C291A"/>
    <w:rsid w:val="009C31BD"/>
    <w:rsid w:val="009C337C"/>
    <w:rsid w:val="009C345E"/>
    <w:rsid w:val="009C3DFC"/>
    <w:rsid w:val="009D121E"/>
    <w:rsid w:val="009D1C5B"/>
    <w:rsid w:val="009D1DCB"/>
    <w:rsid w:val="009D26FF"/>
    <w:rsid w:val="009D2809"/>
    <w:rsid w:val="009D2A1A"/>
    <w:rsid w:val="009D5172"/>
    <w:rsid w:val="009E00C4"/>
    <w:rsid w:val="009E0744"/>
    <w:rsid w:val="009E2986"/>
    <w:rsid w:val="009E398D"/>
    <w:rsid w:val="009E3AAF"/>
    <w:rsid w:val="009E3EA4"/>
    <w:rsid w:val="009E76DD"/>
    <w:rsid w:val="009E7B31"/>
    <w:rsid w:val="009E7FEF"/>
    <w:rsid w:val="009F0A78"/>
    <w:rsid w:val="009F15DD"/>
    <w:rsid w:val="009F2CF9"/>
    <w:rsid w:val="009F3662"/>
    <w:rsid w:val="009F396B"/>
    <w:rsid w:val="009F60AD"/>
    <w:rsid w:val="009F615E"/>
    <w:rsid w:val="009F6476"/>
    <w:rsid w:val="009F710A"/>
    <w:rsid w:val="009F7259"/>
    <w:rsid w:val="009F73FB"/>
    <w:rsid w:val="00A00A8F"/>
    <w:rsid w:val="00A01B2E"/>
    <w:rsid w:val="00A039E2"/>
    <w:rsid w:val="00A0480C"/>
    <w:rsid w:val="00A05977"/>
    <w:rsid w:val="00A05DD5"/>
    <w:rsid w:val="00A06D4B"/>
    <w:rsid w:val="00A07EBC"/>
    <w:rsid w:val="00A10636"/>
    <w:rsid w:val="00A10CD7"/>
    <w:rsid w:val="00A11006"/>
    <w:rsid w:val="00A12E7F"/>
    <w:rsid w:val="00A1346A"/>
    <w:rsid w:val="00A155C1"/>
    <w:rsid w:val="00A15AD7"/>
    <w:rsid w:val="00A15B7F"/>
    <w:rsid w:val="00A169D7"/>
    <w:rsid w:val="00A16E88"/>
    <w:rsid w:val="00A17A73"/>
    <w:rsid w:val="00A17DA9"/>
    <w:rsid w:val="00A21FA0"/>
    <w:rsid w:val="00A22B67"/>
    <w:rsid w:val="00A23BB3"/>
    <w:rsid w:val="00A24A49"/>
    <w:rsid w:val="00A26187"/>
    <w:rsid w:val="00A26D9C"/>
    <w:rsid w:val="00A275D7"/>
    <w:rsid w:val="00A3112A"/>
    <w:rsid w:val="00A338AE"/>
    <w:rsid w:val="00A33D74"/>
    <w:rsid w:val="00A34BA1"/>
    <w:rsid w:val="00A35AE2"/>
    <w:rsid w:val="00A35B56"/>
    <w:rsid w:val="00A40464"/>
    <w:rsid w:val="00A416B4"/>
    <w:rsid w:val="00A416DB"/>
    <w:rsid w:val="00A42B9F"/>
    <w:rsid w:val="00A437B6"/>
    <w:rsid w:val="00A439D2"/>
    <w:rsid w:val="00A43FA6"/>
    <w:rsid w:val="00A44A58"/>
    <w:rsid w:val="00A462E6"/>
    <w:rsid w:val="00A505D0"/>
    <w:rsid w:val="00A51A3E"/>
    <w:rsid w:val="00A52EBE"/>
    <w:rsid w:val="00A54202"/>
    <w:rsid w:val="00A554F9"/>
    <w:rsid w:val="00A5567F"/>
    <w:rsid w:val="00A55A1A"/>
    <w:rsid w:val="00A60889"/>
    <w:rsid w:val="00A619E4"/>
    <w:rsid w:val="00A62667"/>
    <w:rsid w:val="00A63FFF"/>
    <w:rsid w:val="00A64B31"/>
    <w:rsid w:val="00A64D06"/>
    <w:rsid w:val="00A72723"/>
    <w:rsid w:val="00A73C6E"/>
    <w:rsid w:val="00A7408C"/>
    <w:rsid w:val="00A7595D"/>
    <w:rsid w:val="00A77CBE"/>
    <w:rsid w:val="00A80535"/>
    <w:rsid w:val="00A81DD0"/>
    <w:rsid w:val="00A81F56"/>
    <w:rsid w:val="00A82ECF"/>
    <w:rsid w:val="00A838E4"/>
    <w:rsid w:val="00A83FD5"/>
    <w:rsid w:val="00A84190"/>
    <w:rsid w:val="00A84891"/>
    <w:rsid w:val="00A85B90"/>
    <w:rsid w:val="00A86354"/>
    <w:rsid w:val="00A872DE"/>
    <w:rsid w:val="00A9014C"/>
    <w:rsid w:val="00A90B8F"/>
    <w:rsid w:val="00A92852"/>
    <w:rsid w:val="00A95652"/>
    <w:rsid w:val="00AA1450"/>
    <w:rsid w:val="00AA2A20"/>
    <w:rsid w:val="00AA35DC"/>
    <w:rsid w:val="00AA4950"/>
    <w:rsid w:val="00AA49BD"/>
    <w:rsid w:val="00AA5103"/>
    <w:rsid w:val="00AA5770"/>
    <w:rsid w:val="00AA64A6"/>
    <w:rsid w:val="00AA679A"/>
    <w:rsid w:val="00AA74DB"/>
    <w:rsid w:val="00AA7ABF"/>
    <w:rsid w:val="00AB0727"/>
    <w:rsid w:val="00AB08D8"/>
    <w:rsid w:val="00AB0A88"/>
    <w:rsid w:val="00AB19AA"/>
    <w:rsid w:val="00AB219C"/>
    <w:rsid w:val="00AB48D4"/>
    <w:rsid w:val="00AB5476"/>
    <w:rsid w:val="00AB55C9"/>
    <w:rsid w:val="00AB6627"/>
    <w:rsid w:val="00AB6928"/>
    <w:rsid w:val="00AB6DFE"/>
    <w:rsid w:val="00AC0A74"/>
    <w:rsid w:val="00AC1F9D"/>
    <w:rsid w:val="00AC2E3B"/>
    <w:rsid w:val="00AC3153"/>
    <w:rsid w:val="00AC7FAE"/>
    <w:rsid w:val="00AD0E14"/>
    <w:rsid w:val="00AD14BD"/>
    <w:rsid w:val="00AD16BE"/>
    <w:rsid w:val="00AD2CA6"/>
    <w:rsid w:val="00AD367B"/>
    <w:rsid w:val="00AD4F0A"/>
    <w:rsid w:val="00AD65E4"/>
    <w:rsid w:val="00AD6742"/>
    <w:rsid w:val="00AD74BF"/>
    <w:rsid w:val="00AE087A"/>
    <w:rsid w:val="00AE0F66"/>
    <w:rsid w:val="00AE179E"/>
    <w:rsid w:val="00AE2C19"/>
    <w:rsid w:val="00AE3F4A"/>
    <w:rsid w:val="00AE451A"/>
    <w:rsid w:val="00AE4618"/>
    <w:rsid w:val="00AE48B1"/>
    <w:rsid w:val="00AE4926"/>
    <w:rsid w:val="00AF0755"/>
    <w:rsid w:val="00AF0959"/>
    <w:rsid w:val="00AF0E3A"/>
    <w:rsid w:val="00AF18F5"/>
    <w:rsid w:val="00AF287C"/>
    <w:rsid w:val="00AF2913"/>
    <w:rsid w:val="00AF3E91"/>
    <w:rsid w:val="00AF7585"/>
    <w:rsid w:val="00B00E45"/>
    <w:rsid w:val="00B025B3"/>
    <w:rsid w:val="00B02F0E"/>
    <w:rsid w:val="00B034EA"/>
    <w:rsid w:val="00B0352A"/>
    <w:rsid w:val="00B03D54"/>
    <w:rsid w:val="00B06241"/>
    <w:rsid w:val="00B068BE"/>
    <w:rsid w:val="00B06B29"/>
    <w:rsid w:val="00B070B7"/>
    <w:rsid w:val="00B07250"/>
    <w:rsid w:val="00B10C25"/>
    <w:rsid w:val="00B11B6F"/>
    <w:rsid w:val="00B12030"/>
    <w:rsid w:val="00B120D9"/>
    <w:rsid w:val="00B12748"/>
    <w:rsid w:val="00B12ABF"/>
    <w:rsid w:val="00B1304B"/>
    <w:rsid w:val="00B13A1E"/>
    <w:rsid w:val="00B13C35"/>
    <w:rsid w:val="00B1477F"/>
    <w:rsid w:val="00B14BD9"/>
    <w:rsid w:val="00B1537D"/>
    <w:rsid w:val="00B153BE"/>
    <w:rsid w:val="00B156C9"/>
    <w:rsid w:val="00B16D7F"/>
    <w:rsid w:val="00B17266"/>
    <w:rsid w:val="00B17402"/>
    <w:rsid w:val="00B179DC"/>
    <w:rsid w:val="00B2017E"/>
    <w:rsid w:val="00B22ED3"/>
    <w:rsid w:val="00B25616"/>
    <w:rsid w:val="00B25A8D"/>
    <w:rsid w:val="00B26551"/>
    <w:rsid w:val="00B27E7A"/>
    <w:rsid w:val="00B3068A"/>
    <w:rsid w:val="00B3181F"/>
    <w:rsid w:val="00B31AE8"/>
    <w:rsid w:val="00B31FC6"/>
    <w:rsid w:val="00B3277A"/>
    <w:rsid w:val="00B33844"/>
    <w:rsid w:val="00B34A89"/>
    <w:rsid w:val="00B3798A"/>
    <w:rsid w:val="00B40022"/>
    <w:rsid w:val="00B42148"/>
    <w:rsid w:val="00B4380A"/>
    <w:rsid w:val="00B43E74"/>
    <w:rsid w:val="00B44426"/>
    <w:rsid w:val="00B462CC"/>
    <w:rsid w:val="00B51320"/>
    <w:rsid w:val="00B53367"/>
    <w:rsid w:val="00B534B2"/>
    <w:rsid w:val="00B54882"/>
    <w:rsid w:val="00B57C88"/>
    <w:rsid w:val="00B57EE1"/>
    <w:rsid w:val="00B62829"/>
    <w:rsid w:val="00B62AA8"/>
    <w:rsid w:val="00B63D30"/>
    <w:rsid w:val="00B6594F"/>
    <w:rsid w:val="00B66D8C"/>
    <w:rsid w:val="00B67ED6"/>
    <w:rsid w:val="00B706E9"/>
    <w:rsid w:val="00B713D9"/>
    <w:rsid w:val="00B7216D"/>
    <w:rsid w:val="00B73831"/>
    <w:rsid w:val="00B73B09"/>
    <w:rsid w:val="00B74588"/>
    <w:rsid w:val="00B75F4A"/>
    <w:rsid w:val="00B76779"/>
    <w:rsid w:val="00B77EA1"/>
    <w:rsid w:val="00B80479"/>
    <w:rsid w:val="00B80BA5"/>
    <w:rsid w:val="00B8175C"/>
    <w:rsid w:val="00B81EEA"/>
    <w:rsid w:val="00B82B19"/>
    <w:rsid w:val="00B82DB1"/>
    <w:rsid w:val="00B84648"/>
    <w:rsid w:val="00B84BA4"/>
    <w:rsid w:val="00B84C5A"/>
    <w:rsid w:val="00B8550D"/>
    <w:rsid w:val="00B862C2"/>
    <w:rsid w:val="00B86BA4"/>
    <w:rsid w:val="00B879E5"/>
    <w:rsid w:val="00B9003F"/>
    <w:rsid w:val="00B90512"/>
    <w:rsid w:val="00B9094D"/>
    <w:rsid w:val="00B90AF2"/>
    <w:rsid w:val="00B9358C"/>
    <w:rsid w:val="00B973D8"/>
    <w:rsid w:val="00B97459"/>
    <w:rsid w:val="00BA0960"/>
    <w:rsid w:val="00BA1F6F"/>
    <w:rsid w:val="00BB019F"/>
    <w:rsid w:val="00BB3752"/>
    <w:rsid w:val="00BB4AE3"/>
    <w:rsid w:val="00BB629D"/>
    <w:rsid w:val="00BB71DA"/>
    <w:rsid w:val="00BB72D8"/>
    <w:rsid w:val="00BC027A"/>
    <w:rsid w:val="00BC2633"/>
    <w:rsid w:val="00BC2B31"/>
    <w:rsid w:val="00BC3744"/>
    <w:rsid w:val="00BC403E"/>
    <w:rsid w:val="00BC4518"/>
    <w:rsid w:val="00BC4FF9"/>
    <w:rsid w:val="00BD0313"/>
    <w:rsid w:val="00BD4C02"/>
    <w:rsid w:val="00BD50DF"/>
    <w:rsid w:val="00BD5538"/>
    <w:rsid w:val="00BD581E"/>
    <w:rsid w:val="00BD666D"/>
    <w:rsid w:val="00BD6A29"/>
    <w:rsid w:val="00BD6B70"/>
    <w:rsid w:val="00BD7DC9"/>
    <w:rsid w:val="00BE2D3B"/>
    <w:rsid w:val="00BE3395"/>
    <w:rsid w:val="00BE4A4F"/>
    <w:rsid w:val="00BE5981"/>
    <w:rsid w:val="00BF1206"/>
    <w:rsid w:val="00BF14E9"/>
    <w:rsid w:val="00BF1D8D"/>
    <w:rsid w:val="00BF1F21"/>
    <w:rsid w:val="00BF43E5"/>
    <w:rsid w:val="00BF5454"/>
    <w:rsid w:val="00BF5683"/>
    <w:rsid w:val="00BF5C44"/>
    <w:rsid w:val="00BF62D9"/>
    <w:rsid w:val="00BF63E3"/>
    <w:rsid w:val="00BF75B2"/>
    <w:rsid w:val="00BF7ACB"/>
    <w:rsid w:val="00BF7BC6"/>
    <w:rsid w:val="00C00D72"/>
    <w:rsid w:val="00C01B00"/>
    <w:rsid w:val="00C01D4A"/>
    <w:rsid w:val="00C103FC"/>
    <w:rsid w:val="00C11977"/>
    <w:rsid w:val="00C1211B"/>
    <w:rsid w:val="00C14235"/>
    <w:rsid w:val="00C15F1A"/>
    <w:rsid w:val="00C20400"/>
    <w:rsid w:val="00C20B0E"/>
    <w:rsid w:val="00C20C9A"/>
    <w:rsid w:val="00C22494"/>
    <w:rsid w:val="00C23247"/>
    <w:rsid w:val="00C239F1"/>
    <w:rsid w:val="00C23DF9"/>
    <w:rsid w:val="00C24CC5"/>
    <w:rsid w:val="00C24EC2"/>
    <w:rsid w:val="00C24FAD"/>
    <w:rsid w:val="00C26F81"/>
    <w:rsid w:val="00C30EAD"/>
    <w:rsid w:val="00C31919"/>
    <w:rsid w:val="00C31BE5"/>
    <w:rsid w:val="00C3441B"/>
    <w:rsid w:val="00C34733"/>
    <w:rsid w:val="00C34D19"/>
    <w:rsid w:val="00C3566C"/>
    <w:rsid w:val="00C356EB"/>
    <w:rsid w:val="00C35791"/>
    <w:rsid w:val="00C35817"/>
    <w:rsid w:val="00C368E1"/>
    <w:rsid w:val="00C370AE"/>
    <w:rsid w:val="00C372B1"/>
    <w:rsid w:val="00C37B4C"/>
    <w:rsid w:val="00C37FD3"/>
    <w:rsid w:val="00C40F17"/>
    <w:rsid w:val="00C40F43"/>
    <w:rsid w:val="00C43B76"/>
    <w:rsid w:val="00C45ACD"/>
    <w:rsid w:val="00C46DAA"/>
    <w:rsid w:val="00C47635"/>
    <w:rsid w:val="00C51C41"/>
    <w:rsid w:val="00C53329"/>
    <w:rsid w:val="00C55113"/>
    <w:rsid w:val="00C555D0"/>
    <w:rsid w:val="00C56B18"/>
    <w:rsid w:val="00C57DB2"/>
    <w:rsid w:val="00C60ED7"/>
    <w:rsid w:val="00C60F83"/>
    <w:rsid w:val="00C621B7"/>
    <w:rsid w:val="00C6331B"/>
    <w:rsid w:val="00C64594"/>
    <w:rsid w:val="00C645DF"/>
    <w:rsid w:val="00C6480C"/>
    <w:rsid w:val="00C64ACF"/>
    <w:rsid w:val="00C65EDF"/>
    <w:rsid w:val="00C668B1"/>
    <w:rsid w:val="00C668B5"/>
    <w:rsid w:val="00C66F7B"/>
    <w:rsid w:val="00C70A97"/>
    <w:rsid w:val="00C71EA6"/>
    <w:rsid w:val="00C72498"/>
    <w:rsid w:val="00C72990"/>
    <w:rsid w:val="00C7462F"/>
    <w:rsid w:val="00C74BFB"/>
    <w:rsid w:val="00C75744"/>
    <w:rsid w:val="00C75B61"/>
    <w:rsid w:val="00C76982"/>
    <w:rsid w:val="00C771F9"/>
    <w:rsid w:val="00C8181E"/>
    <w:rsid w:val="00C8287F"/>
    <w:rsid w:val="00C8717A"/>
    <w:rsid w:val="00C90944"/>
    <w:rsid w:val="00C90CE4"/>
    <w:rsid w:val="00C91FC5"/>
    <w:rsid w:val="00C9286D"/>
    <w:rsid w:val="00C94190"/>
    <w:rsid w:val="00C943A8"/>
    <w:rsid w:val="00C96377"/>
    <w:rsid w:val="00C973F5"/>
    <w:rsid w:val="00C97ECE"/>
    <w:rsid w:val="00CA037A"/>
    <w:rsid w:val="00CA0639"/>
    <w:rsid w:val="00CA094B"/>
    <w:rsid w:val="00CA1B8C"/>
    <w:rsid w:val="00CA2351"/>
    <w:rsid w:val="00CA298E"/>
    <w:rsid w:val="00CA3E5B"/>
    <w:rsid w:val="00CA5D85"/>
    <w:rsid w:val="00CA7167"/>
    <w:rsid w:val="00CB0189"/>
    <w:rsid w:val="00CB2F96"/>
    <w:rsid w:val="00CB3810"/>
    <w:rsid w:val="00CB5106"/>
    <w:rsid w:val="00CB56F6"/>
    <w:rsid w:val="00CB5E70"/>
    <w:rsid w:val="00CB6329"/>
    <w:rsid w:val="00CC00ED"/>
    <w:rsid w:val="00CC5C33"/>
    <w:rsid w:val="00CD21E1"/>
    <w:rsid w:val="00CD261E"/>
    <w:rsid w:val="00CD2684"/>
    <w:rsid w:val="00CD3B88"/>
    <w:rsid w:val="00CD40D8"/>
    <w:rsid w:val="00CD4C87"/>
    <w:rsid w:val="00CD4FEB"/>
    <w:rsid w:val="00CD69CE"/>
    <w:rsid w:val="00CE04F9"/>
    <w:rsid w:val="00CE2E6F"/>
    <w:rsid w:val="00CE30FA"/>
    <w:rsid w:val="00CE31D7"/>
    <w:rsid w:val="00CE357C"/>
    <w:rsid w:val="00CE3A69"/>
    <w:rsid w:val="00CE55E0"/>
    <w:rsid w:val="00CE5CAC"/>
    <w:rsid w:val="00CE7C45"/>
    <w:rsid w:val="00CF20F1"/>
    <w:rsid w:val="00CF48EB"/>
    <w:rsid w:val="00CF5370"/>
    <w:rsid w:val="00CF759C"/>
    <w:rsid w:val="00CF7778"/>
    <w:rsid w:val="00CF7D47"/>
    <w:rsid w:val="00D002C8"/>
    <w:rsid w:val="00D0031C"/>
    <w:rsid w:val="00D00851"/>
    <w:rsid w:val="00D01CC9"/>
    <w:rsid w:val="00D027DD"/>
    <w:rsid w:val="00D02DB5"/>
    <w:rsid w:val="00D02EC9"/>
    <w:rsid w:val="00D04227"/>
    <w:rsid w:val="00D04325"/>
    <w:rsid w:val="00D055C3"/>
    <w:rsid w:val="00D05B04"/>
    <w:rsid w:val="00D061D2"/>
    <w:rsid w:val="00D0671C"/>
    <w:rsid w:val="00D06CF7"/>
    <w:rsid w:val="00D06F7B"/>
    <w:rsid w:val="00D07B75"/>
    <w:rsid w:val="00D126A9"/>
    <w:rsid w:val="00D1299A"/>
    <w:rsid w:val="00D129D9"/>
    <w:rsid w:val="00D149C2"/>
    <w:rsid w:val="00D15C6F"/>
    <w:rsid w:val="00D165FE"/>
    <w:rsid w:val="00D16A8C"/>
    <w:rsid w:val="00D16DB0"/>
    <w:rsid w:val="00D1711F"/>
    <w:rsid w:val="00D17813"/>
    <w:rsid w:val="00D205C9"/>
    <w:rsid w:val="00D20724"/>
    <w:rsid w:val="00D20895"/>
    <w:rsid w:val="00D212AD"/>
    <w:rsid w:val="00D23E83"/>
    <w:rsid w:val="00D2486B"/>
    <w:rsid w:val="00D25846"/>
    <w:rsid w:val="00D2627E"/>
    <w:rsid w:val="00D2781A"/>
    <w:rsid w:val="00D27C76"/>
    <w:rsid w:val="00D3041D"/>
    <w:rsid w:val="00D30DCD"/>
    <w:rsid w:val="00D311CF"/>
    <w:rsid w:val="00D32AD0"/>
    <w:rsid w:val="00D33058"/>
    <w:rsid w:val="00D3621C"/>
    <w:rsid w:val="00D3695F"/>
    <w:rsid w:val="00D37F15"/>
    <w:rsid w:val="00D40612"/>
    <w:rsid w:val="00D4235D"/>
    <w:rsid w:val="00D4294E"/>
    <w:rsid w:val="00D446A0"/>
    <w:rsid w:val="00D46D4C"/>
    <w:rsid w:val="00D47B82"/>
    <w:rsid w:val="00D502BC"/>
    <w:rsid w:val="00D50EA4"/>
    <w:rsid w:val="00D51C73"/>
    <w:rsid w:val="00D52ED5"/>
    <w:rsid w:val="00D5624C"/>
    <w:rsid w:val="00D56E09"/>
    <w:rsid w:val="00D5789A"/>
    <w:rsid w:val="00D57981"/>
    <w:rsid w:val="00D6072E"/>
    <w:rsid w:val="00D62896"/>
    <w:rsid w:val="00D62F54"/>
    <w:rsid w:val="00D633FA"/>
    <w:rsid w:val="00D63CF6"/>
    <w:rsid w:val="00D6474D"/>
    <w:rsid w:val="00D65A98"/>
    <w:rsid w:val="00D70918"/>
    <w:rsid w:val="00D71418"/>
    <w:rsid w:val="00D728AB"/>
    <w:rsid w:val="00D72CF1"/>
    <w:rsid w:val="00D72ED0"/>
    <w:rsid w:val="00D73C68"/>
    <w:rsid w:val="00D73CF9"/>
    <w:rsid w:val="00D753EE"/>
    <w:rsid w:val="00D7657F"/>
    <w:rsid w:val="00D76C21"/>
    <w:rsid w:val="00D80889"/>
    <w:rsid w:val="00D8120C"/>
    <w:rsid w:val="00D81264"/>
    <w:rsid w:val="00D81B46"/>
    <w:rsid w:val="00D828D2"/>
    <w:rsid w:val="00D82B9A"/>
    <w:rsid w:val="00D83D80"/>
    <w:rsid w:val="00D84391"/>
    <w:rsid w:val="00D847A5"/>
    <w:rsid w:val="00D86189"/>
    <w:rsid w:val="00D87E33"/>
    <w:rsid w:val="00D913F1"/>
    <w:rsid w:val="00D91831"/>
    <w:rsid w:val="00D91F45"/>
    <w:rsid w:val="00D921BE"/>
    <w:rsid w:val="00D932EF"/>
    <w:rsid w:val="00D93510"/>
    <w:rsid w:val="00D93E87"/>
    <w:rsid w:val="00D96846"/>
    <w:rsid w:val="00D97488"/>
    <w:rsid w:val="00D97AD1"/>
    <w:rsid w:val="00DA245F"/>
    <w:rsid w:val="00DA63B6"/>
    <w:rsid w:val="00DA6D2D"/>
    <w:rsid w:val="00DB0A42"/>
    <w:rsid w:val="00DB0EB9"/>
    <w:rsid w:val="00DB1439"/>
    <w:rsid w:val="00DB2CDD"/>
    <w:rsid w:val="00DB3E5D"/>
    <w:rsid w:val="00DB4F08"/>
    <w:rsid w:val="00DB5FAC"/>
    <w:rsid w:val="00DB6021"/>
    <w:rsid w:val="00DB63CA"/>
    <w:rsid w:val="00DB6C01"/>
    <w:rsid w:val="00DC0DD6"/>
    <w:rsid w:val="00DC1DAF"/>
    <w:rsid w:val="00DC2816"/>
    <w:rsid w:val="00DC39D1"/>
    <w:rsid w:val="00DC3F17"/>
    <w:rsid w:val="00DC44B0"/>
    <w:rsid w:val="00DC48F7"/>
    <w:rsid w:val="00DC4A8E"/>
    <w:rsid w:val="00DC5CC8"/>
    <w:rsid w:val="00DC70DB"/>
    <w:rsid w:val="00DD0820"/>
    <w:rsid w:val="00DD0FBA"/>
    <w:rsid w:val="00DD106A"/>
    <w:rsid w:val="00DD10F0"/>
    <w:rsid w:val="00DD1288"/>
    <w:rsid w:val="00DD4B6F"/>
    <w:rsid w:val="00DD4C9C"/>
    <w:rsid w:val="00DD4F67"/>
    <w:rsid w:val="00DD50D1"/>
    <w:rsid w:val="00DD5236"/>
    <w:rsid w:val="00DD5530"/>
    <w:rsid w:val="00DD5670"/>
    <w:rsid w:val="00DD6578"/>
    <w:rsid w:val="00DD659F"/>
    <w:rsid w:val="00DD69DA"/>
    <w:rsid w:val="00DE2C59"/>
    <w:rsid w:val="00DE4AAA"/>
    <w:rsid w:val="00DE599A"/>
    <w:rsid w:val="00DE7864"/>
    <w:rsid w:val="00DF0DAA"/>
    <w:rsid w:val="00DF1AAC"/>
    <w:rsid w:val="00DF30B9"/>
    <w:rsid w:val="00DF3FBE"/>
    <w:rsid w:val="00DF483D"/>
    <w:rsid w:val="00DF61B2"/>
    <w:rsid w:val="00E00CC3"/>
    <w:rsid w:val="00E0238C"/>
    <w:rsid w:val="00E02F77"/>
    <w:rsid w:val="00E040E9"/>
    <w:rsid w:val="00E04184"/>
    <w:rsid w:val="00E047A3"/>
    <w:rsid w:val="00E062B4"/>
    <w:rsid w:val="00E102E6"/>
    <w:rsid w:val="00E10E26"/>
    <w:rsid w:val="00E11551"/>
    <w:rsid w:val="00E126B4"/>
    <w:rsid w:val="00E142E9"/>
    <w:rsid w:val="00E1738E"/>
    <w:rsid w:val="00E20265"/>
    <w:rsid w:val="00E202F4"/>
    <w:rsid w:val="00E20BC0"/>
    <w:rsid w:val="00E20EA3"/>
    <w:rsid w:val="00E213BE"/>
    <w:rsid w:val="00E24BE0"/>
    <w:rsid w:val="00E26A33"/>
    <w:rsid w:val="00E301E4"/>
    <w:rsid w:val="00E31370"/>
    <w:rsid w:val="00E3406C"/>
    <w:rsid w:val="00E3536C"/>
    <w:rsid w:val="00E3617A"/>
    <w:rsid w:val="00E36550"/>
    <w:rsid w:val="00E37206"/>
    <w:rsid w:val="00E42E14"/>
    <w:rsid w:val="00E436A8"/>
    <w:rsid w:val="00E4569D"/>
    <w:rsid w:val="00E46E49"/>
    <w:rsid w:val="00E5253C"/>
    <w:rsid w:val="00E53869"/>
    <w:rsid w:val="00E555F7"/>
    <w:rsid w:val="00E558E2"/>
    <w:rsid w:val="00E57556"/>
    <w:rsid w:val="00E60002"/>
    <w:rsid w:val="00E628F3"/>
    <w:rsid w:val="00E6602E"/>
    <w:rsid w:val="00E66668"/>
    <w:rsid w:val="00E673E6"/>
    <w:rsid w:val="00E70D11"/>
    <w:rsid w:val="00E7315B"/>
    <w:rsid w:val="00E731D8"/>
    <w:rsid w:val="00E75D83"/>
    <w:rsid w:val="00E765C4"/>
    <w:rsid w:val="00E800AD"/>
    <w:rsid w:val="00E8078E"/>
    <w:rsid w:val="00E819DE"/>
    <w:rsid w:val="00E82C1F"/>
    <w:rsid w:val="00E82EDA"/>
    <w:rsid w:val="00E83A69"/>
    <w:rsid w:val="00E83F94"/>
    <w:rsid w:val="00E849B6"/>
    <w:rsid w:val="00E84CCC"/>
    <w:rsid w:val="00E85609"/>
    <w:rsid w:val="00E8744F"/>
    <w:rsid w:val="00E87F28"/>
    <w:rsid w:val="00E9008B"/>
    <w:rsid w:val="00E911C9"/>
    <w:rsid w:val="00E912F4"/>
    <w:rsid w:val="00E92302"/>
    <w:rsid w:val="00E92803"/>
    <w:rsid w:val="00E935D5"/>
    <w:rsid w:val="00E93DAF"/>
    <w:rsid w:val="00E95578"/>
    <w:rsid w:val="00E95668"/>
    <w:rsid w:val="00E961F0"/>
    <w:rsid w:val="00E9662A"/>
    <w:rsid w:val="00E96D29"/>
    <w:rsid w:val="00EA01E6"/>
    <w:rsid w:val="00EA2C4C"/>
    <w:rsid w:val="00EA4C47"/>
    <w:rsid w:val="00EA4F47"/>
    <w:rsid w:val="00EA5E8D"/>
    <w:rsid w:val="00EA6574"/>
    <w:rsid w:val="00EA66F9"/>
    <w:rsid w:val="00EA6F16"/>
    <w:rsid w:val="00EA7FFE"/>
    <w:rsid w:val="00EB05F6"/>
    <w:rsid w:val="00EB1F0D"/>
    <w:rsid w:val="00EB3683"/>
    <w:rsid w:val="00EB4405"/>
    <w:rsid w:val="00EB4D09"/>
    <w:rsid w:val="00EB5E12"/>
    <w:rsid w:val="00EB5E71"/>
    <w:rsid w:val="00EC002F"/>
    <w:rsid w:val="00EC0A55"/>
    <w:rsid w:val="00EC176E"/>
    <w:rsid w:val="00EC1D6F"/>
    <w:rsid w:val="00EC1E4A"/>
    <w:rsid w:val="00EC1EF6"/>
    <w:rsid w:val="00EC3F4C"/>
    <w:rsid w:val="00EC4FB7"/>
    <w:rsid w:val="00EC5837"/>
    <w:rsid w:val="00EC7551"/>
    <w:rsid w:val="00EC7EFC"/>
    <w:rsid w:val="00ED396F"/>
    <w:rsid w:val="00ED3EFA"/>
    <w:rsid w:val="00ED4CAF"/>
    <w:rsid w:val="00ED5489"/>
    <w:rsid w:val="00ED644D"/>
    <w:rsid w:val="00ED6E06"/>
    <w:rsid w:val="00ED7BB1"/>
    <w:rsid w:val="00EE21F4"/>
    <w:rsid w:val="00EE48FB"/>
    <w:rsid w:val="00EE4C03"/>
    <w:rsid w:val="00EE6155"/>
    <w:rsid w:val="00EE7A85"/>
    <w:rsid w:val="00EF0671"/>
    <w:rsid w:val="00EF1026"/>
    <w:rsid w:val="00EF14B6"/>
    <w:rsid w:val="00EF3866"/>
    <w:rsid w:val="00EF40D1"/>
    <w:rsid w:val="00EF7082"/>
    <w:rsid w:val="00F0084F"/>
    <w:rsid w:val="00F01C1D"/>
    <w:rsid w:val="00F021D9"/>
    <w:rsid w:val="00F0237B"/>
    <w:rsid w:val="00F02DDF"/>
    <w:rsid w:val="00F05BBE"/>
    <w:rsid w:val="00F1076B"/>
    <w:rsid w:val="00F10D47"/>
    <w:rsid w:val="00F170AD"/>
    <w:rsid w:val="00F204AE"/>
    <w:rsid w:val="00F222C0"/>
    <w:rsid w:val="00F2348E"/>
    <w:rsid w:val="00F2416E"/>
    <w:rsid w:val="00F25252"/>
    <w:rsid w:val="00F25A8C"/>
    <w:rsid w:val="00F26D6A"/>
    <w:rsid w:val="00F26DBB"/>
    <w:rsid w:val="00F27543"/>
    <w:rsid w:val="00F27E9F"/>
    <w:rsid w:val="00F30641"/>
    <w:rsid w:val="00F31696"/>
    <w:rsid w:val="00F3339F"/>
    <w:rsid w:val="00F343C6"/>
    <w:rsid w:val="00F34823"/>
    <w:rsid w:val="00F35676"/>
    <w:rsid w:val="00F402AF"/>
    <w:rsid w:val="00F40D91"/>
    <w:rsid w:val="00F41200"/>
    <w:rsid w:val="00F425A7"/>
    <w:rsid w:val="00F429D2"/>
    <w:rsid w:val="00F42B5B"/>
    <w:rsid w:val="00F432E3"/>
    <w:rsid w:val="00F46BC9"/>
    <w:rsid w:val="00F50875"/>
    <w:rsid w:val="00F50CA3"/>
    <w:rsid w:val="00F51349"/>
    <w:rsid w:val="00F52375"/>
    <w:rsid w:val="00F52C9D"/>
    <w:rsid w:val="00F56C7B"/>
    <w:rsid w:val="00F60A81"/>
    <w:rsid w:val="00F61DDB"/>
    <w:rsid w:val="00F632E3"/>
    <w:rsid w:val="00F63785"/>
    <w:rsid w:val="00F6407C"/>
    <w:rsid w:val="00F64543"/>
    <w:rsid w:val="00F66442"/>
    <w:rsid w:val="00F66676"/>
    <w:rsid w:val="00F66FC8"/>
    <w:rsid w:val="00F67AF4"/>
    <w:rsid w:val="00F7186F"/>
    <w:rsid w:val="00F71A88"/>
    <w:rsid w:val="00F743E2"/>
    <w:rsid w:val="00F818F8"/>
    <w:rsid w:val="00F83801"/>
    <w:rsid w:val="00F84EC4"/>
    <w:rsid w:val="00F878D9"/>
    <w:rsid w:val="00F90C46"/>
    <w:rsid w:val="00F90C8A"/>
    <w:rsid w:val="00F935C2"/>
    <w:rsid w:val="00F936A5"/>
    <w:rsid w:val="00F97831"/>
    <w:rsid w:val="00FA0077"/>
    <w:rsid w:val="00FA0B46"/>
    <w:rsid w:val="00FA4618"/>
    <w:rsid w:val="00FA5D0E"/>
    <w:rsid w:val="00FA642A"/>
    <w:rsid w:val="00FA69FE"/>
    <w:rsid w:val="00FA757C"/>
    <w:rsid w:val="00FB10B1"/>
    <w:rsid w:val="00FB20E9"/>
    <w:rsid w:val="00FB4BFC"/>
    <w:rsid w:val="00FB683F"/>
    <w:rsid w:val="00FB72C7"/>
    <w:rsid w:val="00FB74AD"/>
    <w:rsid w:val="00FB7F83"/>
    <w:rsid w:val="00FC0BA6"/>
    <w:rsid w:val="00FC24F1"/>
    <w:rsid w:val="00FC2BE6"/>
    <w:rsid w:val="00FC3381"/>
    <w:rsid w:val="00FC3B02"/>
    <w:rsid w:val="00FC3E83"/>
    <w:rsid w:val="00FC5884"/>
    <w:rsid w:val="00FC65B2"/>
    <w:rsid w:val="00FD024A"/>
    <w:rsid w:val="00FD0D37"/>
    <w:rsid w:val="00FD12E2"/>
    <w:rsid w:val="00FD1874"/>
    <w:rsid w:val="00FD3B60"/>
    <w:rsid w:val="00FD420E"/>
    <w:rsid w:val="00FD49A8"/>
    <w:rsid w:val="00FD4D1A"/>
    <w:rsid w:val="00FD4DF3"/>
    <w:rsid w:val="00FE0F9F"/>
    <w:rsid w:val="00FE1DA2"/>
    <w:rsid w:val="00FE2B6F"/>
    <w:rsid w:val="00FE39F0"/>
    <w:rsid w:val="00FE3D43"/>
    <w:rsid w:val="00FE4A50"/>
    <w:rsid w:val="00FE53AA"/>
    <w:rsid w:val="00FE7A4D"/>
    <w:rsid w:val="00FE7E5B"/>
    <w:rsid w:val="00FF1332"/>
    <w:rsid w:val="00FF3879"/>
    <w:rsid w:val="00FF423B"/>
    <w:rsid w:val="00FF518D"/>
    <w:rsid w:val="00FF520F"/>
    <w:rsid w:val="00FF553A"/>
    <w:rsid w:val="00FF57FC"/>
    <w:rsid w:val="00FF6CB1"/>
    <w:rsid w:val="00FF73BE"/>
    <w:rsid w:val="00FF75F0"/>
    <w:rsid w:val="00FF7C39"/>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12CFAAE-9E24-4F0E-8EDE-F9C2440D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B30"/>
    <w:pPr>
      <w:widowControl w:val="0"/>
      <w:jc w:val="both"/>
    </w:pPr>
    <w:rPr>
      <w:sz w:val="28"/>
      <w:szCs w:val="24"/>
    </w:rPr>
  </w:style>
  <w:style w:type="paragraph" w:styleId="Heading1">
    <w:name w:val="heading 1"/>
    <w:basedOn w:val="Normal"/>
    <w:next w:val="Normal"/>
    <w:qFormat/>
    <w:rsid w:val="00D72ED0"/>
    <w:pPr>
      <w:spacing w:before="240" w:line="247" w:lineRule="auto"/>
      <w:ind w:firstLine="720"/>
      <w:outlineLvl w:val="0"/>
    </w:pPr>
    <w:rPr>
      <w:rFonts w:ascii="Times New Roman Bold" w:hAnsi="Times New Roman Bold" w:cs="Arial"/>
      <w:b/>
      <w:bCs/>
      <w:kern w:val="32"/>
      <w:szCs w:val="32"/>
    </w:rPr>
  </w:style>
  <w:style w:type="paragraph" w:styleId="Heading2">
    <w:name w:val="heading 2"/>
    <w:basedOn w:val="Heading1"/>
    <w:next w:val="Normal"/>
    <w:autoRedefine/>
    <w:qFormat/>
    <w:rsid w:val="00D72ED0"/>
    <w:pPr>
      <w:spacing w:before="120"/>
      <w:outlineLvl w:val="1"/>
    </w:pPr>
    <w:rPr>
      <w:bCs w:val="0"/>
      <w:iCs/>
      <w:szCs w:val="26"/>
      <w:lang/>
    </w:rPr>
  </w:style>
  <w:style w:type="paragraph" w:styleId="Heading3">
    <w:name w:val="heading 3"/>
    <w:basedOn w:val="Normal"/>
    <w:next w:val="Normal"/>
    <w:qFormat/>
    <w:rsid w:val="00D72ED0"/>
    <w:pPr>
      <w:spacing w:before="120" w:line="247" w:lineRule="auto"/>
      <w:ind w:firstLine="720"/>
      <w:outlineLvl w:val="2"/>
    </w:pPr>
    <w:rPr>
      <w:rFonts w:ascii="Times New Roman Bold" w:hAnsi="Times New Roman Bold" w:cs="Arial"/>
      <w:b/>
      <w:bCs/>
      <w:sz w:val="26"/>
      <w:szCs w:val="26"/>
    </w:rPr>
  </w:style>
  <w:style w:type="paragraph" w:styleId="Heading4">
    <w:name w:val="heading 4"/>
    <w:basedOn w:val="Normal"/>
    <w:next w:val="Normal"/>
    <w:link w:val="Heading4Char"/>
    <w:qFormat/>
    <w:rsid w:val="002A0116"/>
    <w:pPr>
      <w:spacing w:before="120" w:line="247" w:lineRule="auto"/>
      <w:ind w:firstLine="720"/>
      <w:outlineLvl w:val="3"/>
    </w:pPr>
    <w:rPr>
      <w:rFonts w:ascii="Times New Roman Bold" w:eastAsia="Cambria" w:hAnsi="Times New Roman Bold"/>
      <w:b/>
      <w:bCs/>
      <w:i/>
      <w:sz w:val="26"/>
      <w:szCs w:val="28"/>
    </w:rPr>
  </w:style>
  <w:style w:type="paragraph" w:styleId="Heading5">
    <w:name w:val="heading 5"/>
    <w:basedOn w:val="Normal"/>
    <w:next w:val="Normal"/>
    <w:qFormat/>
    <w:rsid w:val="00D205C9"/>
    <w:pPr>
      <w:numPr>
        <w:ilvl w:val="4"/>
        <w:numId w:val="11"/>
      </w:numPr>
      <w:spacing w:before="240" w:after="60"/>
      <w:outlineLvl w:val="4"/>
    </w:pPr>
    <w:rPr>
      <w:b/>
      <w:bCs/>
      <w:i/>
      <w:iCs/>
      <w:sz w:val="26"/>
      <w:szCs w:val="26"/>
    </w:rPr>
  </w:style>
  <w:style w:type="paragraph" w:styleId="Heading6">
    <w:name w:val="heading 6"/>
    <w:basedOn w:val="Normal"/>
    <w:next w:val="Normal"/>
    <w:qFormat/>
    <w:rsid w:val="00D205C9"/>
    <w:pPr>
      <w:numPr>
        <w:ilvl w:val="5"/>
        <w:numId w:val="11"/>
      </w:numPr>
      <w:spacing w:before="240" w:after="60"/>
      <w:outlineLvl w:val="5"/>
    </w:pPr>
    <w:rPr>
      <w:b/>
      <w:bCs/>
      <w:sz w:val="22"/>
      <w:szCs w:val="22"/>
    </w:rPr>
  </w:style>
  <w:style w:type="paragraph" w:styleId="Heading7">
    <w:name w:val="heading 7"/>
    <w:basedOn w:val="Normal"/>
    <w:next w:val="Normal"/>
    <w:qFormat/>
    <w:rsid w:val="00D205C9"/>
    <w:pPr>
      <w:numPr>
        <w:ilvl w:val="6"/>
        <w:numId w:val="11"/>
      </w:numPr>
      <w:spacing w:before="240" w:after="60"/>
      <w:outlineLvl w:val="6"/>
    </w:pPr>
    <w:rPr>
      <w:sz w:val="24"/>
    </w:rPr>
  </w:style>
  <w:style w:type="paragraph" w:styleId="Heading8">
    <w:name w:val="heading 8"/>
    <w:basedOn w:val="Normal"/>
    <w:next w:val="Normal"/>
    <w:qFormat/>
    <w:rsid w:val="00D205C9"/>
    <w:pPr>
      <w:numPr>
        <w:ilvl w:val="7"/>
        <w:numId w:val="11"/>
      </w:numPr>
      <w:spacing w:before="240" w:after="60"/>
      <w:outlineLvl w:val="7"/>
    </w:pPr>
    <w:rPr>
      <w:i/>
      <w:iCs/>
      <w:sz w:val="24"/>
    </w:rPr>
  </w:style>
  <w:style w:type="paragraph" w:styleId="Heading9">
    <w:name w:val="heading 9"/>
    <w:basedOn w:val="Normal"/>
    <w:next w:val="Normal"/>
    <w:qFormat/>
    <w:rsid w:val="00D205C9"/>
    <w:pPr>
      <w:numPr>
        <w:ilvl w:val="8"/>
        <w:numId w:val="11"/>
      </w:numPr>
      <w:spacing w:before="240" w:after="60"/>
      <w:outlineLvl w:val="8"/>
    </w:pPr>
    <w:rPr>
      <w:rFonts w:ascii="Arial" w:hAnsi="Arial" w:cs="Arial"/>
      <w:sz w:val="22"/>
      <w:szCs w:val="22"/>
    </w:rPr>
  </w:style>
  <w:style w:type="character" w:default="1" w:styleId="DefaultParagraphFont">
    <w:name w:val="Default Paragraph Font"/>
    <w:aliases w:val=" Char Char3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rsid w:val="002A0116"/>
    <w:rPr>
      <w:rFonts w:ascii="Times New Roman Bold" w:eastAsia="Cambria" w:hAnsi="Times New Roman Bold"/>
      <w:b/>
      <w:bCs/>
      <w:i/>
      <w:sz w:val="26"/>
      <w:szCs w:val="28"/>
      <w:lang w:val="en-US" w:eastAsia="en-US" w:bidi="ar-SA"/>
    </w:rPr>
  </w:style>
  <w:style w:type="paragraph" w:styleId="Footer">
    <w:name w:val="footer"/>
    <w:basedOn w:val="Normal"/>
    <w:link w:val="FooterChar"/>
    <w:uiPriority w:val="99"/>
    <w:rsid w:val="00A83FD5"/>
    <w:pPr>
      <w:tabs>
        <w:tab w:val="center" w:pos="4320"/>
        <w:tab w:val="right" w:pos="8640"/>
      </w:tabs>
    </w:pPr>
    <w:rPr>
      <w:sz w:val="24"/>
    </w:rPr>
  </w:style>
  <w:style w:type="character" w:customStyle="1" w:styleId="FooterChar">
    <w:name w:val="Footer Char"/>
    <w:basedOn w:val="DefaultParagraphFont"/>
    <w:link w:val="Footer"/>
    <w:uiPriority w:val="99"/>
    <w:rsid w:val="00A83FD5"/>
    <w:rPr>
      <w:sz w:val="24"/>
      <w:szCs w:val="24"/>
      <w:lang w:val="en-US" w:eastAsia="en-US" w:bidi="ar-SA"/>
    </w:rPr>
  </w:style>
  <w:style w:type="character" w:styleId="PageNumber">
    <w:name w:val="page number"/>
    <w:basedOn w:val="DefaultParagraphFont"/>
    <w:rsid w:val="00F35676"/>
    <w:rPr>
      <w:sz w:val="24"/>
    </w:rPr>
  </w:style>
  <w:style w:type="paragraph" w:styleId="Header">
    <w:name w:val="header"/>
    <w:basedOn w:val="Normal"/>
    <w:rsid w:val="00A83FD5"/>
    <w:pPr>
      <w:tabs>
        <w:tab w:val="center" w:pos="4320"/>
        <w:tab w:val="right" w:pos="8640"/>
      </w:tabs>
    </w:pPr>
    <w:rPr>
      <w:sz w:val="24"/>
    </w:rPr>
  </w:style>
  <w:style w:type="table" w:styleId="TableGrid">
    <w:name w:val="Table Grid"/>
    <w:basedOn w:val="TableNormal"/>
    <w:rsid w:val="0096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
    <w:basedOn w:val="Normal"/>
    <w:link w:val="FootnoteTextChar"/>
    <w:semiHidden/>
    <w:rsid w:val="00003EA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rsid w:val="00C24EC2"/>
    <w:rPr>
      <w:lang w:val="en-US" w:eastAsia="en-US" w:bidi="ar-SA"/>
    </w:rPr>
  </w:style>
  <w:style w:type="character" w:styleId="FootnoteReference">
    <w:name w:val="footnote reference"/>
    <w:semiHidden/>
    <w:rsid w:val="00003EAC"/>
    <w:rPr>
      <w:vertAlign w:val="superscript"/>
    </w:rPr>
  </w:style>
  <w:style w:type="paragraph" w:styleId="TOC1">
    <w:name w:val="toc 1"/>
    <w:basedOn w:val="Normal"/>
    <w:next w:val="Normal"/>
    <w:autoRedefine/>
    <w:uiPriority w:val="39"/>
    <w:semiHidden/>
    <w:rsid w:val="00D502BC"/>
    <w:pPr>
      <w:tabs>
        <w:tab w:val="left" w:pos="560"/>
        <w:tab w:val="right" w:leader="dot" w:pos="9180"/>
      </w:tabs>
      <w:spacing w:after="120" w:line="288" w:lineRule="auto"/>
      <w:jc w:val="center"/>
    </w:pPr>
    <w:rPr>
      <w:b/>
      <w:noProof/>
    </w:rPr>
  </w:style>
  <w:style w:type="paragraph" w:styleId="TOC2">
    <w:name w:val="toc 2"/>
    <w:basedOn w:val="Normal"/>
    <w:next w:val="Normal"/>
    <w:autoRedefine/>
    <w:uiPriority w:val="39"/>
    <w:semiHidden/>
    <w:rsid w:val="0035793D"/>
    <w:pPr>
      <w:tabs>
        <w:tab w:val="right" w:leader="dot" w:pos="9395"/>
      </w:tabs>
      <w:spacing w:after="120" w:line="288" w:lineRule="auto"/>
      <w:ind w:left="278"/>
    </w:pPr>
  </w:style>
  <w:style w:type="paragraph" w:styleId="TOC3">
    <w:name w:val="toc 3"/>
    <w:basedOn w:val="Normal"/>
    <w:next w:val="Normal"/>
    <w:autoRedefine/>
    <w:uiPriority w:val="39"/>
    <w:semiHidden/>
    <w:rsid w:val="009234DC"/>
    <w:pPr>
      <w:ind w:left="560"/>
    </w:pPr>
  </w:style>
  <w:style w:type="paragraph" w:styleId="TOC4">
    <w:name w:val="toc 4"/>
    <w:basedOn w:val="Normal"/>
    <w:next w:val="Normal"/>
    <w:autoRedefine/>
    <w:semiHidden/>
    <w:rsid w:val="00D71418"/>
    <w:pPr>
      <w:ind w:left="720"/>
    </w:pPr>
    <w:rPr>
      <w:sz w:val="24"/>
    </w:rPr>
  </w:style>
  <w:style w:type="paragraph" w:styleId="TOC5">
    <w:name w:val="toc 5"/>
    <w:basedOn w:val="Normal"/>
    <w:next w:val="Normal"/>
    <w:autoRedefine/>
    <w:semiHidden/>
    <w:rsid w:val="00D71418"/>
    <w:pPr>
      <w:ind w:left="960"/>
    </w:pPr>
    <w:rPr>
      <w:sz w:val="24"/>
    </w:rPr>
  </w:style>
  <w:style w:type="paragraph" w:styleId="TOC6">
    <w:name w:val="toc 6"/>
    <w:basedOn w:val="Normal"/>
    <w:next w:val="Normal"/>
    <w:autoRedefine/>
    <w:semiHidden/>
    <w:rsid w:val="00D71418"/>
    <w:pPr>
      <w:ind w:left="1200"/>
    </w:pPr>
    <w:rPr>
      <w:sz w:val="24"/>
    </w:rPr>
  </w:style>
  <w:style w:type="paragraph" w:styleId="TOC7">
    <w:name w:val="toc 7"/>
    <w:basedOn w:val="Normal"/>
    <w:next w:val="Normal"/>
    <w:autoRedefine/>
    <w:semiHidden/>
    <w:rsid w:val="00D71418"/>
    <w:pPr>
      <w:ind w:left="1440"/>
    </w:pPr>
    <w:rPr>
      <w:sz w:val="24"/>
    </w:rPr>
  </w:style>
  <w:style w:type="paragraph" w:styleId="TOC8">
    <w:name w:val="toc 8"/>
    <w:basedOn w:val="Normal"/>
    <w:next w:val="Normal"/>
    <w:autoRedefine/>
    <w:semiHidden/>
    <w:rsid w:val="00D71418"/>
    <w:pPr>
      <w:ind w:left="1680"/>
    </w:pPr>
    <w:rPr>
      <w:sz w:val="24"/>
    </w:rPr>
  </w:style>
  <w:style w:type="paragraph" w:styleId="TOC9">
    <w:name w:val="toc 9"/>
    <w:basedOn w:val="Normal"/>
    <w:next w:val="Normal"/>
    <w:autoRedefine/>
    <w:semiHidden/>
    <w:rsid w:val="00D71418"/>
    <w:pPr>
      <w:ind w:left="1920"/>
    </w:pPr>
    <w:rPr>
      <w:sz w:val="24"/>
    </w:rPr>
  </w:style>
  <w:style w:type="paragraph" w:styleId="TableofFigures">
    <w:name w:val="table of figures"/>
    <w:basedOn w:val="Normal"/>
    <w:next w:val="Normal"/>
    <w:semiHidden/>
    <w:rsid w:val="00B879E5"/>
  </w:style>
  <w:style w:type="character" w:styleId="FollowedHyperlink">
    <w:name w:val="FollowedHyperlink"/>
    <w:rsid w:val="0025233B"/>
    <w:rPr>
      <w:color w:val="800080"/>
      <w:u w:val="single"/>
    </w:rPr>
  </w:style>
  <w:style w:type="paragraph" w:customStyle="1" w:styleId="Center1">
    <w:name w:val="Center1"/>
    <w:basedOn w:val="Normal"/>
    <w:rsid w:val="000F0B30"/>
    <w:pPr>
      <w:jc w:val="center"/>
    </w:pPr>
    <w:rPr>
      <w:rFonts w:ascii="Times New Roman Bold" w:hAnsi="Times New Roman Bold"/>
      <w:b/>
      <w:sz w:val="26"/>
      <w:szCs w:val="20"/>
    </w:rPr>
  </w:style>
  <w:style w:type="paragraph" w:customStyle="1" w:styleId="Center2">
    <w:name w:val="Center2"/>
    <w:basedOn w:val="Normal"/>
    <w:rsid w:val="000F0B30"/>
    <w:pPr>
      <w:jc w:val="center"/>
    </w:pPr>
    <w:rPr>
      <w:sz w:val="26"/>
      <w:szCs w:val="20"/>
    </w:rPr>
  </w:style>
  <w:style w:type="paragraph" w:customStyle="1" w:styleId="Center3">
    <w:name w:val="Center3"/>
    <w:basedOn w:val="Normal"/>
    <w:rsid w:val="000F0B30"/>
    <w:pPr>
      <w:jc w:val="center"/>
    </w:pPr>
    <w:rPr>
      <w:sz w:val="24"/>
      <w:szCs w:val="20"/>
    </w:rPr>
  </w:style>
  <w:style w:type="paragraph" w:customStyle="1" w:styleId="Center4">
    <w:name w:val="Center4"/>
    <w:basedOn w:val="Normal"/>
    <w:rsid w:val="000F0B30"/>
    <w:pPr>
      <w:jc w:val="center"/>
    </w:pPr>
    <w:rPr>
      <w:rFonts w:ascii="Times New Roman Bold" w:hAnsi="Times New Roman Bold"/>
      <w:b/>
      <w:szCs w:val="20"/>
    </w:rPr>
  </w:style>
  <w:style w:type="paragraph" w:customStyle="1" w:styleId="Para">
    <w:name w:val="Para"/>
    <w:basedOn w:val="Normal"/>
    <w:rsid w:val="00D46D4C"/>
    <w:pPr>
      <w:spacing w:before="80" w:line="247" w:lineRule="auto"/>
      <w:ind w:firstLine="720"/>
    </w:pPr>
  </w:style>
  <w:style w:type="paragraph" w:customStyle="1" w:styleId="StyleHeading3NotItalic">
    <w:name w:val="Style Heading 3 + Not Italic"/>
    <w:basedOn w:val="Heading3"/>
    <w:rsid w:val="006045A5"/>
    <w:pPr>
      <w:keepNext/>
      <w:widowControl/>
      <w:numPr>
        <w:ilvl w:val="2"/>
        <w:numId w:val="1"/>
      </w:numPr>
      <w:spacing w:before="240" w:after="60" w:line="240" w:lineRule="auto"/>
      <w:jc w:val="left"/>
    </w:pPr>
    <w:rPr>
      <w:rFonts w:ascii="Times New Roman" w:hAnsi="Times New Roman"/>
      <w:i/>
    </w:rPr>
  </w:style>
  <w:style w:type="paragraph" w:styleId="BodyTextIndent3">
    <w:name w:val="Body Text Indent 3"/>
    <w:basedOn w:val="Normal"/>
    <w:rsid w:val="006045A5"/>
    <w:pPr>
      <w:widowControl/>
      <w:spacing w:after="120"/>
      <w:ind w:left="360"/>
      <w:jc w:val="lef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932">
      <w:bodyDiv w:val="1"/>
      <w:marLeft w:val="0"/>
      <w:marRight w:val="0"/>
      <w:marTop w:val="0"/>
      <w:marBottom w:val="0"/>
      <w:divBdr>
        <w:top w:val="none" w:sz="0" w:space="0" w:color="auto"/>
        <w:left w:val="none" w:sz="0" w:space="0" w:color="auto"/>
        <w:bottom w:val="none" w:sz="0" w:space="0" w:color="auto"/>
        <w:right w:val="none" w:sz="0" w:space="0" w:color="auto"/>
      </w:divBdr>
    </w:div>
    <w:div w:id="7366841">
      <w:bodyDiv w:val="1"/>
      <w:marLeft w:val="0"/>
      <w:marRight w:val="0"/>
      <w:marTop w:val="0"/>
      <w:marBottom w:val="0"/>
      <w:divBdr>
        <w:top w:val="none" w:sz="0" w:space="0" w:color="auto"/>
        <w:left w:val="none" w:sz="0" w:space="0" w:color="auto"/>
        <w:bottom w:val="none" w:sz="0" w:space="0" w:color="auto"/>
        <w:right w:val="none" w:sz="0" w:space="0" w:color="auto"/>
      </w:divBdr>
    </w:div>
    <w:div w:id="23479746">
      <w:bodyDiv w:val="1"/>
      <w:marLeft w:val="0"/>
      <w:marRight w:val="0"/>
      <w:marTop w:val="0"/>
      <w:marBottom w:val="0"/>
      <w:divBdr>
        <w:top w:val="none" w:sz="0" w:space="0" w:color="auto"/>
        <w:left w:val="none" w:sz="0" w:space="0" w:color="auto"/>
        <w:bottom w:val="none" w:sz="0" w:space="0" w:color="auto"/>
        <w:right w:val="none" w:sz="0" w:space="0" w:color="auto"/>
      </w:divBdr>
    </w:div>
    <w:div w:id="54280528">
      <w:bodyDiv w:val="1"/>
      <w:marLeft w:val="0"/>
      <w:marRight w:val="0"/>
      <w:marTop w:val="0"/>
      <w:marBottom w:val="0"/>
      <w:divBdr>
        <w:top w:val="none" w:sz="0" w:space="0" w:color="auto"/>
        <w:left w:val="none" w:sz="0" w:space="0" w:color="auto"/>
        <w:bottom w:val="none" w:sz="0" w:space="0" w:color="auto"/>
        <w:right w:val="none" w:sz="0" w:space="0" w:color="auto"/>
      </w:divBdr>
    </w:div>
    <w:div w:id="62071690">
      <w:bodyDiv w:val="1"/>
      <w:marLeft w:val="0"/>
      <w:marRight w:val="0"/>
      <w:marTop w:val="0"/>
      <w:marBottom w:val="0"/>
      <w:divBdr>
        <w:top w:val="none" w:sz="0" w:space="0" w:color="auto"/>
        <w:left w:val="none" w:sz="0" w:space="0" w:color="auto"/>
        <w:bottom w:val="none" w:sz="0" w:space="0" w:color="auto"/>
        <w:right w:val="none" w:sz="0" w:space="0" w:color="auto"/>
      </w:divBdr>
    </w:div>
    <w:div w:id="103579514">
      <w:bodyDiv w:val="1"/>
      <w:marLeft w:val="0"/>
      <w:marRight w:val="0"/>
      <w:marTop w:val="0"/>
      <w:marBottom w:val="0"/>
      <w:divBdr>
        <w:top w:val="none" w:sz="0" w:space="0" w:color="auto"/>
        <w:left w:val="none" w:sz="0" w:space="0" w:color="auto"/>
        <w:bottom w:val="none" w:sz="0" w:space="0" w:color="auto"/>
        <w:right w:val="none" w:sz="0" w:space="0" w:color="auto"/>
      </w:divBdr>
    </w:div>
    <w:div w:id="119030028">
      <w:bodyDiv w:val="1"/>
      <w:marLeft w:val="0"/>
      <w:marRight w:val="0"/>
      <w:marTop w:val="0"/>
      <w:marBottom w:val="0"/>
      <w:divBdr>
        <w:top w:val="none" w:sz="0" w:space="0" w:color="auto"/>
        <w:left w:val="none" w:sz="0" w:space="0" w:color="auto"/>
        <w:bottom w:val="none" w:sz="0" w:space="0" w:color="auto"/>
        <w:right w:val="none" w:sz="0" w:space="0" w:color="auto"/>
      </w:divBdr>
    </w:div>
    <w:div w:id="156843874">
      <w:bodyDiv w:val="1"/>
      <w:marLeft w:val="0"/>
      <w:marRight w:val="0"/>
      <w:marTop w:val="0"/>
      <w:marBottom w:val="0"/>
      <w:divBdr>
        <w:top w:val="none" w:sz="0" w:space="0" w:color="auto"/>
        <w:left w:val="none" w:sz="0" w:space="0" w:color="auto"/>
        <w:bottom w:val="none" w:sz="0" w:space="0" w:color="auto"/>
        <w:right w:val="none" w:sz="0" w:space="0" w:color="auto"/>
      </w:divBdr>
    </w:div>
    <w:div w:id="197352998">
      <w:bodyDiv w:val="1"/>
      <w:marLeft w:val="0"/>
      <w:marRight w:val="0"/>
      <w:marTop w:val="0"/>
      <w:marBottom w:val="0"/>
      <w:divBdr>
        <w:top w:val="none" w:sz="0" w:space="0" w:color="auto"/>
        <w:left w:val="none" w:sz="0" w:space="0" w:color="auto"/>
        <w:bottom w:val="none" w:sz="0" w:space="0" w:color="auto"/>
        <w:right w:val="none" w:sz="0" w:space="0" w:color="auto"/>
      </w:divBdr>
    </w:div>
    <w:div w:id="218135340">
      <w:bodyDiv w:val="1"/>
      <w:marLeft w:val="0"/>
      <w:marRight w:val="0"/>
      <w:marTop w:val="0"/>
      <w:marBottom w:val="0"/>
      <w:divBdr>
        <w:top w:val="none" w:sz="0" w:space="0" w:color="auto"/>
        <w:left w:val="none" w:sz="0" w:space="0" w:color="auto"/>
        <w:bottom w:val="none" w:sz="0" w:space="0" w:color="auto"/>
        <w:right w:val="none" w:sz="0" w:space="0" w:color="auto"/>
      </w:divBdr>
    </w:div>
    <w:div w:id="241523325">
      <w:bodyDiv w:val="1"/>
      <w:marLeft w:val="0"/>
      <w:marRight w:val="0"/>
      <w:marTop w:val="0"/>
      <w:marBottom w:val="0"/>
      <w:divBdr>
        <w:top w:val="none" w:sz="0" w:space="0" w:color="auto"/>
        <w:left w:val="none" w:sz="0" w:space="0" w:color="auto"/>
        <w:bottom w:val="none" w:sz="0" w:space="0" w:color="auto"/>
        <w:right w:val="none" w:sz="0" w:space="0" w:color="auto"/>
      </w:divBdr>
    </w:div>
    <w:div w:id="321199107">
      <w:bodyDiv w:val="1"/>
      <w:marLeft w:val="0"/>
      <w:marRight w:val="0"/>
      <w:marTop w:val="0"/>
      <w:marBottom w:val="0"/>
      <w:divBdr>
        <w:top w:val="none" w:sz="0" w:space="0" w:color="auto"/>
        <w:left w:val="none" w:sz="0" w:space="0" w:color="auto"/>
        <w:bottom w:val="none" w:sz="0" w:space="0" w:color="auto"/>
        <w:right w:val="none" w:sz="0" w:space="0" w:color="auto"/>
      </w:divBdr>
    </w:div>
    <w:div w:id="475493535">
      <w:bodyDiv w:val="1"/>
      <w:marLeft w:val="0"/>
      <w:marRight w:val="0"/>
      <w:marTop w:val="0"/>
      <w:marBottom w:val="0"/>
      <w:divBdr>
        <w:top w:val="none" w:sz="0" w:space="0" w:color="auto"/>
        <w:left w:val="none" w:sz="0" w:space="0" w:color="auto"/>
        <w:bottom w:val="none" w:sz="0" w:space="0" w:color="auto"/>
        <w:right w:val="none" w:sz="0" w:space="0" w:color="auto"/>
      </w:divBdr>
    </w:div>
    <w:div w:id="516310895">
      <w:bodyDiv w:val="1"/>
      <w:marLeft w:val="0"/>
      <w:marRight w:val="0"/>
      <w:marTop w:val="0"/>
      <w:marBottom w:val="0"/>
      <w:divBdr>
        <w:top w:val="none" w:sz="0" w:space="0" w:color="auto"/>
        <w:left w:val="none" w:sz="0" w:space="0" w:color="auto"/>
        <w:bottom w:val="none" w:sz="0" w:space="0" w:color="auto"/>
        <w:right w:val="none" w:sz="0" w:space="0" w:color="auto"/>
      </w:divBdr>
    </w:div>
    <w:div w:id="539899711">
      <w:bodyDiv w:val="1"/>
      <w:marLeft w:val="0"/>
      <w:marRight w:val="0"/>
      <w:marTop w:val="0"/>
      <w:marBottom w:val="0"/>
      <w:divBdr>
        <w:top w:val="none" w:sz="0" w:space="0" w:color="auto"/>
        <w:left w:val="none" w:sz="0" w:space="0" w:color="auto"/>
        <w:bottom w:val="none" w:sz="0" w:space="0" w:color="auto"/>
        <w:right w:val="none" w:sz="0" w:space="0" w:color="auto"/>
      </w:divBdr>
    </w:div>
    <w:div w:id="610937845">
      <w:bodyDiv w:val="1"/>
      <w:marLeft w:val="0"/>
      <w:marRight w:val="0"/>
      <w:marTop w:val="0"/>
      <w:marBottom w:val="0"/>
      <w:divBdr>
        <w:top w:val="none" w:sz="0" w:space="0" w:color="auto"/>
        <w:left w:val="none" w:sz="0" w:space="0" w:color="auto"/>
        <w:bottom w:val="none" w:sz="0" w:space="0" w:color="auto"/>
        <w:right w:val="none" w:sz="0" w:space="0" w:color="auto"/>
      </w:divBdr>
    </w:div>
    <w:div w:id="700009532">
      <w:bodyDiv w:val="1"/>
      <w:marLeft w:val="0"/>
      <w:marRight w:val="0"/>
      <w:marTop w:val="0"/>
      <w:marBottom w:val="0"/>
      <w:divBdr>
        <w:top w:val="none" w:sz="0" w:space="0" w:color="auto"/>
        <w:left w:val="none" w:sz="0" w:space="0" w:color="auto"/>
        <w:bottom w:val="none" w:sz="0" w:space="0" w:color="auto"/>
        <w:right w:val="none" w:sz="0" w:space="0" w:color="auto"/>
      </w:divBdr>
    </w:div>
    <w:div w:id="733360475">
      <w:bodyDiv w:val="1"/>
      <w:marLeft w:val="0"/>
      <w:marRight w:val="0"/>
      <w:marTop w:val="0"/>
      <w:marBottom w:val="0"/>
      <w:divBdr>
        <w:top w:val="none" w:sz="0" w:space="0" w:color="auto"/>
        <w:left w:val="none" w:sz="0" w:space="0" w:color="auto"/>
        <w:bottom w:val="none" w:sz="0" w:space="0" w:color="auto"/>
        <w:right w:val="none" w:sz="0" w:space="0" w:color="auto"/>
      </w:divBdr>
    </w:div>
    <w:div w:id="823819544">
      <w:bodyDiv w:val="1"/>
      <w:marLeft w:val="0"/>
      <w:marRight w:val="0"/>
      <w:marTop w:val="0"/>
      <w:marBottom w:val="0"/>
      <w:divBdr>
        <w:top w:val="none" w:sz="0" w:space="0" w:color="auto"/>
        <w:left w:val="none" w:sz="0" w:space="0" w:color="auto"/>
        <w:bottom w:val="none" w:sz="0" w:space="0" w:color="auto"/>
        <w:right w:val="none" w:sz="0" w:space="0" w:color="auto"/>
      </w:divBdr>
    </w:div>
    <w:div w:id="833228890">
      <w:bodyDiv w:val="1"/>
      <w:marLeft w:val="0"/>
      <w:marRight w:val="0"/>
      <w:marTop w:val="0"/>
      <w:marBottom w:val="0"/>
      <w:divBdr>
        <w:top w:val="none" w:sz="0" w:space="0" w:color="auto"/>
        <w:left w:val="none" w:sz="0" w:space="0" w:color="auto"/>
        <w:bottom w:val="none" w:sz="0" w:space="0" w:color="auto"/>
        <w:right w:val="none" w:sz="0" w:space="0" w:color="auto"/>
      </w:divBdr>
    </w:div>
    <w:div w:id="843132883">
      <w:bodyDiv w:val="1"/>
      <w:marLeft w:val="0"/>
      <w:marRight w:val="0"/>
      <w:marTop w:val="0"/>
      <w:marBottom w:val="0"/>
      <w:divBdr>
        <w:top w:val="none" w:sz="0" w:space="0" w:color="auto"/>
        <w:left w:val="none" w:sz="0" w:space="0" w:color="auto"/>
        <w:bottom w:val="none" w:sz="0" w:space="0" w:color="auto"/>
        <w:right w:val="none" w:sz="0" w:space="0" w:color="auto"/>
      </w:divBdr>
    </w:div>
    <w:div w:id="858130503">
      <w:bodyDiv w:val="1"/>
      <w:marLeft w:val="0"/>
      <w:marRight w:val="0"/>
      <w:marTop w:val="0"/>
      <w:marBottom w:val="0"/>
      <w:divBdr>
        <w:top w:val="none" w:sz="0" w:space="0" w:color="auto"/>
        <w:left w:val="none" w:sz="0" w:space="0" w:color="auto"/>
        <w:bottom w:val="none" w:sz="0" w:space="0" w:color="auto"/>
        <w:right w:val="none" w:sz="0" w:space="0" w:color="auto"/>
      </w:divBdr>
    </w:div>
    <w:div w:id="912469168">
      <w:bodyDiv w:val="1"/>
      <w:marLeft w:val="0"/>
      <w:marRight w:val="0"/>
      <w:marTop w:val="0"/>
      <w:marBottom w:val="0"/>
      <w:divBdr>
        <w:top w:val="none" w:sz="0" w:space="0" w:color="auto"/>
        <w:left w:val="none" w:sz="0" w:space="0" w:color="auto"/>
        <w:bottom w:val="none" w:sz="0" w:space="0" w:color="auto"/>
        <w:right w:val="none" w:sz="0" w:space="0" w:color="auto"/>
      </w:divBdr>
    </w:div>
    <w:div w:id="916404639">
      <w:bodyDiv w:val="1"/>
      <w:marLeft w:val="0"/>
      <w:marRight w:val="0"/>
      <w:marTop w:val="0"/>
      <w:marBottom w:val="0"/>
      <w:divBdr>
        <w:top w:val="none" w:sz="0" w:space="0" w:color="auto"/>
        <w:left w:val="none" w:sz="0" w:space="0" w:color="auto"/>
        <w:bottom w:val="none" w:sz="0" w:space="0" w:color="auto"/>
        <w:right w:val="none" w:sz="0" w:space="0" w:color="auto"/>
      </w:divBdr>
    </w:div>
    <w:div w:id="950820938">
      <w:bodyDiv w:val="1"/>
      <w:marLeft w:val="0"/>
      <w:marRight w:val="0"/>
      <w:marTop w:val="0"/>
      <w:marBottom w:val="0"/>
      <w:divBdr>
        <w:top w:val="none" w:sz="0" w:space="0" w:color="auto"/>
        <w:left w:val="none" w:sz="0" w:space="0" w:color="auto"/>
        <w:bottom w:val="none" w:sz="0" w:space="0" w:color="auto"/>
        <w:right w:val="none" w:sz="0" w:space="0" w:color="auto"/>
      </w:divBdr>
    </w:div>
    <w:div w:id="962734164">
      <w:bodyDiv w:val="1"/>
      <w:marLeft w:val="0"/>
      <w:marRight w:val="0"/>
      <w:marTop w:val="0"/>
      <w:marBottom w:val="0"/>
      <w:divBdr>
        <w:top w:val="none" w:sz="0" w:space="0" w:color="auto"/>
        <w:left w:val="none" w:sz="0" w:space="0" w:color="auto"/>
        <w:bottom w:val="none" w:sz="0" w:space="0" w:color="auto"/>
        <w:right w:val="none" w:sz="0" w:space="0" w:color="auto"/>
      </w:divBdr>
    </w:div>
    <w:div w:id="1008752401">
      <w:bodyDiv w:val="1"/>
      <w:marLeft w:val="0"/>
      <w:marRight w:val="0"/>
      <w:marTop w:val="0"/>
      <w:marBottom w:val="0"/>
      <w:divBdr>
        <w:top w:val="none" w:sz="0" w:space="0" w:color="auto"/>
        <w:left w:val="none" w:sz="0" w:space="0" w:color="auto"/>
        <w:bottom w:val="none" w:sz="0" w:space="0" w:color="auto"/>
        <w:right w:val="none" w:sz="0" w:space="0" w:color="auto"/>
      </w:divBdr>
      <w:divsChild>
        <w:div w:id="1363018136">
          <w:marLeft w:val="0"/>
          <w:marRight w:val="0"/>
          <w:marTop w:val="0"/>
          <w:marBottom w:val="300"/>
          <w:divBdr>
            <w:top w:val="none" w:sz="0" w:space="0" w:color="auto"/>
            <w:left w:val="none" w:sz="0" w:space="0" w:color="auto"/>
            <w:bottom w:val="none" w:sz="0" w:space="0" w:color="auto"/>
            <w:right w:val="none" w:sz="0" w:space="0" w:color="auto"/>
          </w:divBdr>
        </w:div>
      </w:divsChild>
    </w:div>
    <w:div w:id="1048797125">
      <w:bodyDiv w:val="1"/>
      <w:marLeft w:val="0"/>
      <w:marRight w:val="0"/>
      <w:marTop w:val="0"/>
      <w:marBottom w:val="0"/>
      <w:divBdr>
        <w:top w:val="none" w:sz="0" w:space="0" w:color="auto"/>
        <w:left w:val="none" w:sz="0" w:space="0" w:color="auto"/>
        <w:bottom w:val="none" w:sz="0" w:space="0" w:color="auto"/>
        <w:right w:val="none" w:sz="0" w:space="0" w:color="auto"/>
      </w:divBdr>
    </w:div>
    <w:div w:id="1114596522">
      <w:bodyDiv w:val="1"/>
      <w:marLeft w:val="0"/>
      <w:marRight w:val="0"/>
      <w:marTop w:val="0"/>
      <w:marBottom w:val="0"/>
      <w:divBdr>
        <w:top w:val="none" w:sz="0" w:space="0" w:color="auto"/>
        <w:left w:val="none" w:sz="0" w:space="0" w:color="auto"/>
        <w:bottom w:val="none" w:sz="0" w:space="0" w:color="auto"/>
        <w:right w:val="none" w:sz="0" w:space="0" w:color="auto"/>
      </w:divBdr>
    </w:div>
    <w:div w:id="1153714978">
      <w:bodyDiv w:val="1"/>
      <w:marLeft w:val="0"/>
      <w:marRight w:val="0"/>
      <w:marTop w:val="0"/>
      <w:marBottom w:val="0"/>
      <w:divBdr>
        <w:top w:val="none" w:sz="0" w:space="0" w:color="auto"/>
        <w:left w:val="none" w:sz="0" w:space="0" w:color="auto"/>
        <w:bottom w:val="none" w:sz="0" w:space="0" w:color="auto"/>
        <w:right w:val="none" w:sz="0" w:space="0" w:color="auto"/>
      </w:divBdr>
    </w:div>
    <w:div w:id="1162772378">
      <w:bodyDiv w:val="1"/>
      <w:marLeft w:val="0"/>
      <w:marRight w:val="0"/>
      <w:marTop w:val="0"/>
      <w:marBottom w:val="0"/>
      <w:divBdr>
        <w:top w:val="none" w:sz="0" w:space="0" w:color="auto"/>
        <w:left w:val="none" w:sz="0" w:space="0" w:color="auto"/>
        <w:bottom w:val="none" w:sz="0" w:space="0" w:color="auto"/>
        <w:right w:val="none" w:sz="0" w:space="0" w:color="auto"/>
      </w:divBdr>
    </w:div>
    <w:div w:id="1187519205">
      <w:bodyDiv w:val="1"/>
      <w:marLeft w:val="0"/>
      <w:marRight w:val="0"/>
      <w:marTop w:val="0"/>
      <w:marBottom w:val="0"/>
      <w:divBdr>
        <w:top w:val="none" w:sz="0" w:space="0" w:color="auto"/>
        <w:left w:val="none" w:sz="0" w:space="0" w:color="auto"/>
        <w:bottom w:val="none" w:sz="0" w:space="0" w:color="auto"/>
        <w:right w:val="none" w:sz="0" w:space="0" w:color="auto"/>
      </w:divBdr>
    </w:div>
    <w:div w:id="1234003583">
      <w:bodyDiv w:val="1"/>
      <w:marLeft w:val="0"/>
      <w:marRight w:val="0"/>
      <w:marTop w:val="0"/>
      <w:marBottom w:val="0"/>
      <w:divBdr>
        <w:top w:val="none" w:sz="0" w:space="0" w:color="auto"/>
        <w:left w:val="none" w:sz="0" w:space="0" w:color="auto"/>
        <w:bottom w:val="none" w:sz="0" w:space="0" w:color="auto"/>
        <w:right w:val="none" w:sz="0" w:space="0" w:color="auto"/>
      </w:divBdr>
    </w:div>
    <w:div w:id="1243487323">
      <w:bodyDiv w:val="1"/>
      <w:marLeft w:val="0"/>
      <w:marRight w:val="0"/>
      <w:marTop w:val="0"/>
      <w:marBottom w:val="0"/>
      <w:divBdr>
        <w:top w:val="none" w:sz="0" w:space="0" w:color="auto"/>
        <w:left w:val="none" w:sz="0" w:space="0" w:color="auto"/>
        <w:bottom w:val="none" w:sz="0" w:space="0" w:color="auto"/>
        <w:right w:val="none" w:sz="0" w:space="0" w:color="auto"/>
      </w:divBdr>
    </w:div>
    <w:div w:id="1246915670">
      <w:bodyDiv w:val="1"/>
      <w:marLeft w:val="0"/>
      <w:marRight w:val="0"/>
      <w:marTop w:val="0"/>
      <w:marBottom w:val="0"/>
      <w:divBdr>
        <w:top w:val="none" w:sz="0" w:space="0" w:color="auto"/>
        <w:left w:val="none" w:sz="0" w:space="0" w:color="auto"/>
        <w:bottom w:val="none" w:sz="0" w:space="0" w:color="auto"/>
        <w:right w:val="none" w:sz="0" w:space="0" w:color="auto"/>
      </w:divBdr>
    </w:div>
    <w:div w:id="1282302852">
      <w:bodyDiv w:val="1"/>
      <w:marLeft w:val="0"/>
      <w:marRight w:val="0"/>
      <w:marTop w:val="0"/>
      <w:marBottom w:val="0"/>
      <w:divBdr>
        <w:top w:val="none" w:sz="0" w:space="0" w:color="auto"/>
        <w:left w:val="none" w:sz="0" w:space="0" w:color="auto"/>
        <w:bottom w:val="none" w:sz="0" w:space="0" w:color="auto"/>
        <w:right w:val="none" w:sz="0" w:space="0" w:color="auto"/>
      </w:divBdr>
    </w:div>
    <w:div w:id="1309483358">
      <w:bodyDiv w:val="1"/>
      <w:marLeft w:val="0"/>
      <w:marRight w:val="0"/>
      <w:marTop w:val="0"/>
      <w:marBottom w:val="0"/>
      <w:divBdr>
        <w:top w:val="none" w:sz="0" w:space="0" w:color="auto"/>
        <w:left w:val="none" w:sz="0" w:space="0" w:color="auto"/>
        <w:bottom w:val="none" w:sz="0" w:space="0" w:color="auto"/>
        <w:right w:val="none" w:sz="0" w:space="0" w:color="auto"/>
      </w:divBdr>
    </w:div>
    <w:div w:id="1463962522">
      <w:bodyDiv w:val="1"/>
      <w:marLeft w:val="0"/>
      <w:marRight w:val="0"/>
      <w:marTop w:val="0"/>
      <w:marBottom w:val="0"/>
      <w:divBdr>
        <w:top w:val="none" w:sz="0" w:space="0" w:color="auto"/>
        <w:left w:val="none" w:sz="0" w:space="0" w:color="auto"/>
        <w:bottom w:val="none" w:sz="0" w:space="0" w:color="auto"/>
        <w:right w:val="none" w:sz="0" w:space="0" w:color="auto"/>
      </w:divBdr>
    </w:div>
    <w:div w:id="1552957123">
      <w:bodyDiv w:val="1"/>
      <w:marLeft w:val="0"/>
      <w:marRight w:val="0"/>
      <w:marTop w:val="0"/>
      <w:marBottom w:val="0"/>
      <w:divBdr>
        <w:top w:val="none" w:sz="0" w:space="0" w:color="auto"/>
        <w:left w:val="none" w:sz="0" w:space="0" w:color="auto"/>
        <w:bottom w:val="none" w:sz="0" w:space="0" w:color="auto"/>
        <w:right w:val="none" w:sz="0" w:space="0" w:color="auto"/>
      </w:divBdr>
    </w:div>
    <w:div w:id="1563056466">
      <w:bodyDiv w:val="1"/>
      <w:marLeft w:val="0"/>
      <w:marRight w:val="0"/>
      <w:marTop w:val="0"/>
      <w:marBottom w:val="0"/>
      <w:divBdr>
        <w:top w:val="none" w:sz="0" w:space="0" w:color="auto"/>
        <w:left w:val="none" w:sz="0" w:space="0" w:color="auto"/>
        <w:bottom w:val="none" w:sz="0" w:space="0" w:color="auto"/>
        <w:right w:val="none" w:sz="0" w:space="0" w:color="auto"/>
      </w:divBdr>
    </w:div>
    <w:div w:id="1564637653">
      <w:bodyDiv w:val="1"/>
      <w:marLeft w:val="0"/>
      <w:marRight w:val="0"/>
      <w:marTop w:val="0"/>
      <w:marBottom w:val="0"/>
      <w:divBdr>
        <w:top w:val="none" w:sz="0" w:space="0" w:color="auto"/>
        <w:left w:val="none" w:sz="0" w:space="0" w:color="auto"/>
        <w:bottom w:val="none" w:sz="0" w:space="0" w:color="auto"/>
        <w:right w:val="none" w:sz="0" w:space="0" w:color="auto"/>
      </w:divBdr>
    </w:div>
    <w:div w:id="1570337792">
      <w:bodyDiv w:val="1"/>
      <w:marLeft w:val="0"/>
      <w:marRight w:val="0"/>
      <w:marTop w:val="0"/>
      <w:marBottom w:val="0"/>
      <w:divBdr>
        <w:top w:val="none" w:sz="0" w:space="0" w:color="auto"/>
        <w:left w:val="none" w:sz="0" w:space="0" w:color="auto"/>
        <w:bottom w:val="none" w:sz="0" w:space="0" w:color="auto"/>
        <w:right w:val="none" w:sz="0" w:space="0" w:color="auto"/>
      </w:divBdr>
    </w:div>
    <w:div w:id="1576549855">
      <w:bodyDiv w:val="1"/>
      <w:marLeft w:val="0"/>
      <w:marRight w:val="0"/>
      <w:marTop w:val="0"/>
      <w:marBottom w:val="0"/>
      <w:divBdr>
        <w:top w:val="none" w:sz="0" w:space="0" w:color="auto"/>
        <w:left w:val="none" w:sz="0" w:space="0" w:color="auto"/>
        <w:bottom w:val="none" w:sz="0" w:space="0" w:color="auto"/>
        <w:right w:val="none" w:sz="0" w:space="0" w:color="auto"/>
      </w:divBdr>
    </w:div>
    <w:div w:id="1608730506">
      <w:bodyDiv w:val="1"/>
      <w:marLeft w:val="0"/>
      <w:marRight w:val="0"/>
      <w:marTop w:val="0"/>
      <w:marBottom w:val="0"/>
      <w:divBdr>
        <w:top w:val="none" w:sz="0" w:space="0" w:color="auto"/>
        <w:left w:val="none" w:sz="0" w:space="0" w:color="auto"/>
        <w:bottom w:val="none" w:sz="0" w:space="0" w:color="auto"/>
        <w:right w:val="none" w:sz="0" w:space="0" w:color="auto"/>
      </w:divBdr>
    </w:div>
    <w:div w:id="1669285808">
      <w:bodyDiv w:val="1"/>
      <w:marLeft w:val="0"/>
      <w:marRight w:val="0"/>
      <w:marTop w:val="0"/>
      <w:marBottom w:val="0"/>
      <w:divBdr>
        <w:top w:val="none" w:sz="0" w:space="0" w:color="auto"/>
        <w:left w:val="none" w:sz="0" w:space="0" w:color="auto"/>
        <w:bottom w:val="none" w:sz="0" w:space="0" w:color="auto"/>
        <w:right w:val="none" w:sz="0" w:space="0" w:color="auto"/>
      </w:divBdr>
    </w:div>
    <w:div w:id="1711026040">
      <w:bodyDiv w:val="1"/>
      <w:marLeft w:val="0"/>
      <w:marRight w:val="0"/>
      <w:marTop w:val="0"/>
      <w:marBottom w:val="0"/>
      <w:divBdr>
        <w:top w:val="none" w:sz="0" w:space="0" w:color="auto"/>
        <w:left w:val="none" w:sz="0" w:space="0" w:color="auto"/>
        <w:bottom w:val="none" w:sz="0" w:space="0" w:color="auto"/>
        <w:right w:val="none" w:sz="0" w:space="0" w:color="auto"/>
      </w:divBdr>
    </w:div>
    <w:div w:id="1803646271">
      <w:bodyDiv w:val="1"/>
      <w:marLeft w:val="0"/>
      <w:marRight w:val="0"/>
      <w:marTop w:val="0"/>
      <w:marBottom w:val="0"/>
      <w:divBdr>
        <w:top w:val="none" w:sz="0" w:space="0" w:color="auto"/>
        <w:left w:val="none" w:sz="0" w:space="0" w:color="auto"/>
        <w:bottom w:val="none" w:sz="0" w:space="0" w:color="auto"/>
        <w:right w:val="none" w:sz="0" w:space="0" w:color="auto"/>
      </w:divBdr>
    </w:div>
    <w:div w:id="1907570410">
      <w:bodyDiv w:val="1"/>
      <w:marLeft w:val="0"/>
      <w:marRight w:val="0"/>
      <w:marTop w:val="0"/>
      <w:marBottom w:val="0"/>
      <w:divBdr>
        <w:top w:val="none" w:sz="0" w:space="0" w:color="auto"/>
        <w:left w:val="none" w:sz="0" w:space="0" w:color="auto"/>
        <w:bottom w:val="none" w:sz="0" w:space="0" w:color="auto"/>
        <w:right w:val="none" w:sz="0" w:space="0" w:color="auto"/>
      </w:divBdr>
    </w:div>
    <w:div w:id="1922182811">
      <w:bodyDiv w:val="1"/>
      <w:marLeft w:val="0"/>
      <w:marRight w:val="0"/>
      <w:marTop w:val="0"/>
      <w:marBottom w:val="0"/>
      <w:divBdr>
        <w:top w:val="none" w:sz="0" w:space="0" w:color="auto"/>
        <w:left w:val="none" w:sz="0" w:space="0" w:color="auto"/>
        <w:bottom w:val="none" w:sz="0" w:space="0" w:color="auto"/>
        <w:right w:val="none" w:sz="0" w:space="0" w:color="auto"/>
      </w:divBdr>
    </w:div>
    <w:div w:id="1937323536">
      <w:bodyDiv w:val="1"/>
      <w:marLeft w:val="0"/>
      <w:marRight w:val="0"/>
      <w:marTop w:val="0"/>
      <w:marBottom w:val="0"/>
      <w:divBdr>
        <w:top w:val="none" w:sz="0" w:space="0" w:color="auto"/>
        <w:left w:val="none" w:sz="0" w:space="0" w:color="auto"/>
        <w:bottom w:val="none" w:sz="0" w:space="0" w:color="auto"/>
        <w:right w:val="none" w:sz="0" w:space="0" w:color="auto"/>
      </w:divBdr>
    </w:div>
    <w:div w:id="1942029044">
      <w:bodyDiv w:val="1"/>
      <w:marLeft w:val="0"/>
      <w:marRight w:val="0"/>
      <w:marTop w:val="0"/>
      <w:marBottom w:val="0"/>
      <w:divBdr>
        <w:top w:val="none" w:sz="0" w:space="0" w:color="auto"/>
        <w:left w:val="none" w:sz="0" w:space="0" w:color="auto"/>
        <w:bottom w:val="none" w:sz="0" w:space="0" w:color="auto"/>
        <w:right w:val="none" w:sz="0" w:space="0" w:color="auto"/>
      </w:divBdr>
      <w:divsChild>
        <w:div w:id="447890590">
          <w:marLeft w:val="0"/>
          <w:marRight w:val="0"/>
          <w:marTop w:val="0"/>
          <w:marBottom w:val="0"/>
          <w:divBdr>
            <w:top w:val="none" w:sz="0" w:space="0" w:color="auto"/>
            <w:left w:val="none" w:sz="0" w:space="0" w:color="auto"/>
            <w:bottom w:val="none" w:sz="0" w:space="0" w:color="auto"/>
            <w:right w:val="none" w:sz="0" w:space="0" w:color="auto"/>
          </w:divBdr>
        </w:div>
        <w:div w:id="630481306">
          <w:marLeft w:val="0"/>
          <w:marRight w:val="0"/>
          <w:marTop w:val="0"/>
          <w:marBottom w:val="150"/>
          <w:divBdr>
            <w:top w:val="none" w:sz="0" w:space="0" w:color="auto"/>
            <w:left w:val="none" w:sz="0" w:space="0" w:color="auto"/>
            <w:bottom w:val="none" w:sz="0" w:space="0" w:color="auto"/>
            <w:right w:val="none" w:sz="0" w:space="0" w:color="auto"/>
          </w:divBdr>
        </w:div>
        <w:div w:id="1799033491">
          <w:marLeft w:val="0"/>
          <w:marRight w:val="0"/>
          <w:marTop w:val="0"/>
          <w:marBottom w:val="90"/>
          <w:divBdr>
            <w:top w:val="none" w:sz="0" w:space="0" w:color="auto"/>
            <w:left w:val="none" w:sz="0" w:space="0" w:color="auto"/>
            <w:bottom w:val="none" w:sz="0" w:space="0" w:color="auto"/>
            <w:right w:val="none" w:sz="0" w:space="0" w:color="auto"/>
          </w:divBdr>
        </w:div>
        <w:div w:id="1859851846">
          <w:marLeft w:val="0"/>
          <w:marRight w:val="0"/>
          <w:marTop w:val="0"/>
          <w:marBottom w:val="150"/>
          <w:divBdr>
            <w:top w:val="none" w:sz="0" w:space="0" w:color="auto"/>
            <w:left w:val="none" w:sz="0" w:space="0" w:color="auto"/>
            <w:bottom w:val="none" w:sz="0" w:space="0" w:color="auto"/>
            <w:right w:val="none" w:sz="0" w:space="0" w:color="auto"/>
          </w:divBdr>
        </w:div>
      </w:divsChild>
    </w:div>
    <w:div w:id="1955406324">
      <w:bodyDiv w:val="1"/>
      <w:marLeft w:val="0"/>
      <w:marRight w:val="0"/>
      <w:marTop w:val="0"/>
      <w:marBottom w:val="0"/>
      <w:divBdr>
        <w:top w:val="none" w:sz="0" w:space="0" w:color="auto"/>
        <w:left w:val="none" w:sz="0" w:space="0" w:color="auto"/>
        <w:bottom w:val="none" w:sz="0" w:space="0" w:color="auto"/>
        <w:right w:val="none" w:sz="0" w:space="0" w:color="auto"/>
      </w:divBdr>
    </w:div>
    <w:div w:id="1987780972">
      <w:bodyDiv w:val="1"/>
      <w:marLeft w:val="0"/>
      <w:marRight w:val="0"/>
      <w:marTop w:val="0"/>
      <w:marBottom w:val="0"/>
      <w:divBdr>
        <w:top w:val="none" w:sz="0" w:space="0" w:color="auto"/>
        <w:left w:val="none" w:sz="0" w:space="0" w:color="auto"/>
        <w:bottom w:val="none" w:sz="0" w:space="0" w:color="auto"/>
        <w:right w:val="none" w:sz="0" w:space="0" w:color="auto"/>
      </w:divBdr>
    </w:div>
    <w:div w:id="2111924261">
      <w:bodyDiv w:val="1"/>
      <w:marLeft w:val="0"/>
      <w:marRight w:val="0"/>
      <w:marTop w:val="0"/>
      <w:marBottom w:val="0"/>
      <w:divBdr>
        <w:top w:val="none" w:sz="0" w:space="0" w:color="auto"/>
        <w:left w:val="none" w:sz="0" w:space="0" w:color="auto"/>
        <w:bottom w:val="none" w:sz="0" w:space="0" w:color="auto"/>
        <w:right w:val="none" w:sz="0" w:space="0" w:color="auto"/>
      </w:divBdr>
    </w:div>
    <w:div w:id="21313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5962</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ỦY BẢN NHÂN DÂN</vt:lpstr>
    </vt:vector>
  </TitlesOfParts>
  <Company/>
  <LinksUpToDate>false</LinksUpToDate>
  <CharactersWithSpaces>39867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BẢN NHÂN DÂN</dc:title>
  <dc:subject/>
  <dc:creator>user1</dc:creator>
  <cp:keywords/>
  <cp:lastModifiedBy>Truong Cong Nguyen Thanh</cp:lastModifiedBy>
  <cp:revision>2</cp:revision>
  <cp:lastPrinted>2011-11-28T08:03:00Z</cp:lastPrinted>
  <dcterms:created xsi:type="dcterms:W3CDTF">2021-04-20T07:40:00Z</dcterms:created>
  <dcterms:modified xsi:type="dcterms:W3CDTF">2021-04-20T07:40:00Z</dcterms:modified>
</cp:coreProperties>
</file>