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7" w:type="dxa"/>
        <w:tblInd w:w="108" w:type="dxa"/>
        <w:tblLook w:val="01E0" w:firstRow="1" w:lastRow="1" w:firstColumn="1" w:lastColumn="1" w:noHBand="0" w:noVBand="0"/>
      </w:tblPr>
      <w:tblGrid>
        <w:gridCol w:w="3316"/>
        <w:gridCol w:w="6141"/>
      </w:tblGrid>
      <w:tr w:rsidR="000017BB" w:rsidRPr="00B55DE1">
        <w:tc>
          <w:tcPr>
            <w:tcW w:w="3316" w:type="dxa"/>
          </w:tcPr>
          <w:p w:rsidR="000017BB" w:rsidRPr="00B55DE1" w:rsidRDefault="000017BB" w:rsidP="005C56C2">
            <w:pPr>
              <w:pStyle w:val="Heading1"/>
              <w:jc w:val="center"/>
              <w:rPr>
                <w:b/>
                <w:bCs/>
                <w:sz w:val="26"/>
                <w:szCs w:val="26"/>
              </w:rPr>
            </w:pPr>
            <w:r w:rsidRPr="00B55DE1">
              <w:rPr>
                <w:b/>
                <w:bCs/>
                <w:sz w:val="26"/>
                <w:szCs w:val="26"/>
              </w:rPr>
              <w:t>HỘI ĐỒNG NHÂN DÂN</w:t>
            </w:r>
          </w:p>
          <w:p w:rsidR="000017BB" w:rsidRPr="00B55DE1" w:rsidRDefault="000017BB" w:rsidP="005C56C2">
            <w:pPr>
              <w:pStyle w:val="Heading1"/>
              <w:jc w:val="center"/>
              <w:rPr>
                <w:b/>
                <w:bCs/>
              </w:rPr>
            </w:pPr>
            <w:r w:rsidRPr="00B55DE1">
              <w:rPr>
                <w:b/>
                <w:sz w:val="26"/>
                <w:szCs w:val="26"/>
              </w:rPr>
              <w:t>THÀNH PHỐ ĐÀ NẴNG</w:t>
            </w:r>
          </w:p>
        </w:tc>
        <w:tc>
          <w:tcPr>
            <w:tcW w:w="6141" w:type="dxa"/>
          </w:tcPr>
          <w:p w:rsidR="000017BB" w:rsidRPr="00B55DE1" w:rsidRDefault="000017BB" w:rsidP="005C56C2">
            <w:pPr>
              <w:pStyle w:val="Heading1"/>
              <w:jc w:val="center"/>
              <w:rPr>
                <w:b/>
                <w:bCs/>
                <w:sz w:val="26"/>
              </w:rPr>
            </w:pPr>
            <w:r w:rsidRPr="00B55DE1">
              <w:rPr>
                <w:b/>
                <w:bCs/>
                <w:sz w:val="26"/>
              </w:rPr>
              <w:t xml:space="preserve">CỘNG HÒA XÃ HỘI CHỦ NGHĨA VIỆT </w:t>
            </w:r>
            <w:smartTag w:uri="urn:schemas-microsoft-com:office:smarttags" w:element="place">
              <w:smartTag w:uri="urn:schemas-microsoft-com:office:smarttags" w:element="country-region">
                <w:r w:rsidRPr="00B55DE1">
                  <w:rPr>
                    <w:b/>
                    <w:bCs/>
                    <w:sz w:val="26"/>
                  </w:rPr>
                  <w:t>NAM</w:t>
                </w:r>
              </w:smartTag>
            </w:smartTag>
          </w:p>
          <w:p w:rsidR="000017BB" w:rsidRPr="00124FB6" w:rsidRDefault="000017BB" w:rsidP="005C56C2">
            <w:pPr>
              <w:jc w:val="center"/>
              <w:rPr>
                <w:b/>
                <w:sz w:val="28"/>
                <w:szCs w:val="28"/>
              </w:rPr>
            </w:pPr>
            <w:r w:rsidRPr="00124FB6">
              <w:rPr>
                <w:b/>
                <w:sz w:val="28"/>
                <w:szCs w:val="28"/>
              </w:rPr>
              <w:t>Độc lập - Tự do - Hạnh phúc</w:t>
            </w:r>
          </w:p>
        </w:tc>
      </w:tr>
      <w:tr w:rsidR="000017BB" w:rsidRPr="00B55DE1">
        <w:tc>
          <w:tcPr>
            <w:tcW w:w="3316" w:type="dxa"/>
          </w:tcPr>
          <w:p w:rsidR="000017BB" w:rsidRPr="00B55DE1" w:rsidRDefault="001709B1" w:rsidP="005C56C2">
            <w:pPr>
              <w:pStyle w:val="Heading1"/>
              <w:rPr>
                <w:b/>
                <w:bCs/>
              </w:rPr>
            </w:pPr>
            <w:r w:rsidRPr="00B55DE1">
              <w:rPr>
                <w:b/>
                <w:bCs/>
                <w:noProof/>
              </w:rPr>
              <mc:AlternateContent>
                <mc:Choice Requires="wps">
                  <w:drawing>
                    <wp:anchor distT="0" distB="0" distL="114300" distR="114300" simplePos="0" relativeHeight="251658752" behindDoc="0" locked="0" layoutInCell="1" allowOverlap="1">
                      <wp:simplePos x="0" y="0"/>
                      <wp:positionH relativeFrom="column">
                        <wp:posOffset>593725</wp:posOffset>
                      </wp:positionH>
                      <wp:positionV relativeFrom="paragraph">
                        <wp:posOffset>77470</wp:posOffset>
                      </wp:positionV>
                      <wp:extent cx="712470" cy="0"/>
                      <wp:effectExtent l="10795" t="11430" r="10160" b="762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C6BB"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6.1pt" to="102.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Uk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"/>
                  </w:pict>
                </mc:Fallback>
              </mc:AlternateContent>
            </w:r>
          </w:p>
        </w:tc>
        <w:tc>
          <w:tcPr>
            <w:tcW w:w="6141" w:type="dxa"/>
          </w:tcPr>
          <w:p w:rsidR="000017BB" w:rsidRPr="00B55DE1" w:rsidRDefault="001709B1" w:rsidP="005C56C2">
            <w:pPr>
              <w:pStyle w:val="Heading1"/>
              <w:rPr>
                <w:b/>
                <w:bCs/>
              </w:rPr>
            </w:pPr>
            <w:r w:rsidRPr="00B55DE1">
              <w:rPr>
                <w:b/>
                <w:bCs/>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96520</wp:posOffset>
                      </wp:positionV>
                      <wp:extent cx="2018665" cy="0"/>
                      <wp:effectExtent l="8255" t="11430" r="11430"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C0F40"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7.6pt" to="23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Q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63pjSsgolI7G4qjZ/Vitpp+d0jpqiXqwCPF14uBvCxkJG9SwsYZuGDff9EMYsjR69in&#10;c2O7AAkdQOcox+UuBz97ROEQOjKfzaYY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"/>
                  </w:pict>
                </mc:Fallback>
              </mc:AlternateContent>
            </w:r>
          </w:p>
        </w:tc>
      </w:tr>
      <w:tr w:rsidR="000017BB" w:rsidRPr="00B55DE1">
        <w:tc>
          <w:tcPr>
            <w:tcW w:w="3316" w:type="dxa"/>
          </w:tcPr>
          <w:p w:rsidR="000017BB" w:rsidRPr="00124FB6" w:rsidRDefault="000017BB" w:rsidP="005C56C2">
            <w:pPr>
              <w:pStyle w:val="Heading1"/>
              <w:jc w:val="center"/>
              <w:rPr>
                <w:b/>
                <w:bCs/>
                <w:szCs w:val="28"/>
              </w:rPr>
            </w:pPr>
            <w:r w:rsidRPr="00124FB6">
              <w:rPr>
                <w:szCs w:val="28"/>
              </w:rPr>
              <w:t>Số: 27/2012/NQ-HĐND</w:t>
            </w:r>
          </w:p>
        </w:tc>
        <w:tc>
          <w:tcPr>
            <w:tcW w:w="6141" w:type="dxa"/>
          </w:tcPr>
          <w:p w:rsidR="000017BB" w:rsidRPr="00B55DE1" w:rsidRDefault="000017BB" w:rsidP="005C56C2">
            <w:pPr>
              <w:jc w:val="center"/>
              <w:rPr>
                <w:i/>
                <w:iCs/>
                <w:sz w:val="28"/>
                <w:szCs w:val="28"/>
              </w:rPr>
            </w:pPr>
            <w:r>
              <w:rPr>
                <w:i/>
                <w:sz w:val="28"/>
                <w:szCs w:val="28"/>
              </w:rPr>
              <w:t xml:space="preserve">  </w:t>
            </w:r>
            <w:r w:rsidRPr="00B55DE1">
              <w:rPr>
                <w:i/>
                <w:sz w:val="28"/>
                <w:szCs w:val="28"/>
              </w:rPr>
              <w:t xml:space="preserve"> Đà Nẵng, ngày </w:t>
            </w:r>
            <w:r>
              <w:rPr>
                <w:i/>
                <w:sz w:val="28"/>
                <w:szCs w:val="28"/>
              </w:rPr>
              <w:t>05</w:t>
            </w:r>
            <w:r w:rsidRPr="00B55DE1">
              <w:rPr>
                <w:i/>
                <w:sz w:val="28"/>
                <w:szCs w:val="28"/>
              </w:rPr>
              <w:t xml:space="preserve"> tháng </w:t>
            </w:r>
            <w:r>
              <w:rPr>
                <w:i/>
                <w:sz w:val="28"/>
                <w:szCs w:val="28"/>
              </w:rPr>
              <w:t>12</w:t>
            </w:r>
            <w:r w:rsidRPr="00B55DE1">
              <w:rPr>
                <w:i/>
                <w:sz w:val="28"/>
                <w:szCs w:val="28"/>
              </w:rPr>
              <w:t xml:space="preserve"> năm 201</w:t>
            </w:r>
            <w:r>
              <w:rPr>
                <w:i/>
                <w:sz w:val="28"/>
                <w:szCs w:val="28"/>
              </w:rPr>
              <w:t>2</w:t>
            </w:r>
          </w:p>
        </w:tc>
      </w:tr>
    </w:tbl>
    <w:p w:rsidR="000017BB" w:rsidRPr="005310B2" w:rsidRDefault="000017BB" w:rsidP="000017BB">
      <w:pPr>
        <w:pStyle w:val="Heading3"/>
        <w:spacing w:before="120"/>
        <w:rPr>
          <w:b/>
          <w:bCs/>
          <w:szCs w:val="28"/>
        </w:rPr>
      </w:pPr>
    </w:p>
    <w:p w:rsidR="000017BB" w:rsidRPr="005C6217" w:rsidRDefault="000017BB" w:rsidP="000017BB">
      <w:pPr>
        <w:pStyle w:val="Heading3"/>
        <w:spacing w:before="120"/>
        <w:rPr>
          <w:b/>
          <w:bCs/>
          <w:sz w:val="32"/>
        </w:rPr>
      </w:pPr>
      <w:r w:rsidRPr="005C6217">
        <w:rPr>
          <w:b/>
          <w:bCs/>
          <w:sz w:val="32"/>
        </w:rPr>
        <w:t>NGHỊ QUYẾT</w:t>
      </w:r>
    </w:p>
    <w:p w:rsidR="000017BB" w:rsidRPr="00792BC4" w:rsidRDefault="000017BB" w:rsidP="000017BB">
      <w:pPr>
        <w:pStyle w:val="Heading4"/>
        <w:rPr>
          <w:szCs w:val="28"/>
        </w:rPr>
      </w:pPr>
      <w:r w:rsidRPr="00792BC4">
        <w:rPr>
          <w:szCs w:val="28"/>
        </w:rPr>
        <w:t xml:space="preserve">Phê chuẩn quyết toán thu ngân sách nhà nước trên địa bàn, </w:t>
      </w:r>
    </w:p>
    <w:p w:rsidR="000017BB" w:rsidRPr="00792BC4" w:rsidRDefault="000017BB" w:rsidP="000017BB">
      <w:pPr>
        <w:pStyle w:val="Heading4"/>
        <w:rPr>
          <w:szCs w:val="28"/>
        </w:rPr>
      </w:pPr>
      <w:r w:rsidRPr="00792BC4">
        <w:rPr>
          <w:szCs w:val="28"/>
        </w:rPr>
        <w:t xml:space="preserve">quyết toán </w:t>
      </w:r>
      <w:r>
        <w:rPr>
          <w:szCs w:val="28"/>
        </w:rPr>
        <w:t>chi ngân sách địa phương năm 2011</w:t>
      </w:r>
    </w:p>
    <w:p w:rsidR="000017BB" w:rsidRPr="00792BC4" w:rsidRDefault="001709B1" w:rsidP="000017BB">
      <w:pPr>
        <w:rPr>
          <w:sz w:val="28"/>
          <w:szCs w:val="28"/>
        </w:rPr>
      </w:pPr>
      <w:r w:rsidRPr="00792BC4">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2256155</wp:posOffset>
                </wp:positionH>
                <wp:positionV relativeFrom="paragraph">
                  <wp:posOffset>50165</wp:posOffset>
                </wp:positionV>
                <wp:extent cx="1424940" cy="0"/>
                <wp:effectExtent l="13970" t="11430" r="8890" b="762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174BF"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3.95pt" to="28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L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"/>
            </w:pict>
          </mc:Fallback>
        </mc:AlternateContent>
      </w:r>
    </w:p>
    <w:p w:rsidR="000017BB" w:rsidRPr="005C6217" w:rsidRDefault="000017BB" w:rsidP="000017BB">
      <w:pPr>
        <w:pStyle w:val="Heading3"/>
        <w:spacing w:before="240"/>
        <w:rPr>
          <w:b/>
          <w:bCs/>
        </w:rPr>
      </w:pPr>
      <w:r w:rsidRPr="005C6217">
        <w:rPr>
          <w:b/>
          <w:bCs/>
        </w:rPr>
        <w:t>HỘI ĐỒNG NHÂN DÂN THÀNH PHỐ ĐÀ NẴNG</w:t>
      </w:r>
    </w:p>
    <w:p w:rsidR="000017BB" w:rsidRPr="005C6217" w:rsidRDefault="000017BB" w:rsidP="000017BB">
      <w:pPr>
        <w:pStyle w:val="Heading3"/>
        <w:rPr>
          <w:b/>
        </w:rPr>
      </w:pPr>
      <w:r w:rsidRPr="005C6217">
        <w:rPr>
          <w:b/>
        </w:rPr>
        <w:t>KHÓA VII</w:t>
      </w:r>
      <w:r>
        <w:rPr>
          <w:b/>
        </w:rPr>
        <w:t>I</w:t>
      </w:r>
      <w:r w:rsidRPr="005C6217">
        <w:rPr>
          <w:b/>
        </w:rPr>
        <w:t>, NHIỆM KỲ 20</w:t>
      </w:r>
      <w:r>
        <w:rPr>
          <w:b/>
        </w:rPr>
        <w:t>11</w:t>
      </w:r>
      <w:r w:rsidRPr="005C6217">
        <w:rPr>
          <w:b/>
        </w:rPr>
        <w:t>-20</w:t>
      </w:r>
      <w:r>
        <w:rPr>
          <w:b/>
        </w:rPr>
        <w:t>16</w:t>
      </w:r>
      <w:r w:rsidRPr="005C6217">
        <w:rPr>
          <w:b/>
        </w:rPr>
        <w:t xml:space="preserve">, KỲ HỌP THỨ </w:t>
      </w:r>
      <w:r>
        <w:rPr>
          <w:b/>
        </w:rPr>
        <w:t>5</w:t>
      </w:r>
    </w:p>
    <w:p w:rsidR="000017BB" w:rsidRPr="004702F0" w:rsidRDefault="000017BB" w:rsidP="000017BB">
      <w:pPr>
        <w:rPr>
          <w:sz w:val="28"/>
          <w:szCs w:val="28"/>
        </w:rPr>
      </w:pPr>
    </w:p>
    <w:p w:rsidR="000017BB" w:rsidRPr="00792BC4" w:rsidRDefault="000017BB" w:rsidP="000017BB">
      <w:pPr>
        <w:pStyle w:val="BodyText"/>
        <w:rPr>
          <w:szCs w:val="28"/>
        </w:rPr>
      </w:pPr>
      <w:r w:rsidRPr="005C6217">
        <w:tab/>
      </w:r>
      <w:r w:rsidRPr="00792BC4">
        <w:rPr>
          <w:szCs w:val="28"/>
        </w:rPr>
        <w:t>Căn cứ Luật Tổ chức Hội đồng nhân dân và Ủy ban nhân dân ngày 26 tháng 11 năm 2003;</w:t>
      </w:r>
    </w:p>
    <w:p w:rsidR="000017BB" w:rsidRPr="00792BC4" w:rsidRDefault="000017BB" w:rsidP="000017BB">
      <w:pPr>
        <w:spacing w:before="120"/>
        <w:jc w:val="both"/>
        <w:rPr>
          <w:sz w:val="28"/>
          <w:szCs w:val="28"/>
        </w:rPr>
      </w:pPr>
      <w:r w:rsidRPr="00792BC4">
        <w:rPr>
          <w:sz w:val="28"/>
          <w:szCs w:val="28"/>
        </w:rPr>
        <w:tab/>
        <w:t>Căn cứ Luật Ngân sách nhà nước ngày 16 tháng 12 năm 2002;</w:t>
      </w:r>
    </w:p>
    <w:p w:rsidR="000017BB" w:rsidRPr="00792BC4" w:rsidRDefault="000017BB" w:rsidP="000017BB">
      <w:pPr>
        <w:spacing w:before="120"/>
        <w:ind w:firstLine="720"/>
        <w:jc w:val="both"/>
        <w:rPr>
          <w:sz w:val="28"/>
          <w:szCs w:val="28"/>
        </w:rPr>
      </w:pPr>
      <w:r w:rsidRPr="00792BC4">
        <w:rPr>
          <w:sz w:val="28"/>
          <w:szCs w:val="28"/>
        </w:rPr>
        <w:t>Căn cứ Nghị định số 60/2003/NĐ-CP ngày 06 tháng 6 năm 2003 của Chính phủ quy định chi tiết và hướng dẫn thi hành Luật Ngân sách nhà nước;</w:t>
      </w:r>
    </w:p>
    <w:p w:rsidR="000017BB" w:rsidRPr="00792BC4" w:rsidRDefault="000017BB" w:rsidP="000017BB">
      <w:pPr>
        <w:spacing w:before="120"/>
        <w:ind w:firstLine="720"/>
        <w:jc w:val="both"/>
        <w:rPr>
          <w:sz w:val="28"/>
          <w:szCs w:val="28"/>
        </w:rPr>
      </w:pPr>
      <w:r w:rsidRPr="00792BC4">
        <w:rPr>
          <w:sz w:val="28"/>
          <w:szCs w:val="28"/>
        </w:rPr>
        <w:t xml:space="preserve">Căn cứ Nghị định số 73/2003/NĐ-CP ngày 23 tháng 6 năm 2003 của Chính phủ </w:t>
      </w:r>
      <w:r>
        <w:rPr>
          <w:sz w:val="28"/>
          <w:szCs w:val="28"/>
        </w:rPr>
        <w:t>b</w:t>
      </w:r>
      <w:r w:rsidRPr="00792BC4">
        <w:rPr>
          <w:sz w:val="28"/>
          <w:szCs w:val="28"/>
        </w:rPr>
        <w:t>an hành Quy chế xem xét, quyết định dự toán và phân bổ ngân sách địa phương, phê chuẩn quyết toán ngân sách địa phương;</w:t>
      </w:r>
    </w:p>
    <w:p w:rsidR="000017BB" w:rsidRPr="00792BC4" w:rsidRDefault="000017BB" w:rsidP="000017BB">
      <w:pPr>
        <w:spacing w:before="120"/>
        <w:ind w:firstLine="720"/>
        <w:jc w:val="both"/>
        <w:rPr>
          <w:sz w:val="28"/>
          <w:szCs w:val="28"/>
        </w:rPr>
      </w:pPr>
      <w:r w:rsidRPr="00792BC4">
        <w:rPr>
          <w:sz w:val="28"/>
          <w:szCs w:val="28"/>
        </w:rPr>
        <w:t>Sau khi nghe Báo cáo quyết toán thu ngân sách nhà nước trên địa bàn, quyết toán chi ngân sách địa phương năm 20</w:t>
      </w:r>
      <w:r>
        <w:rPr>
          <w:sz w:val="28"/>
          <w:szCs w:val="28"/>
        </w:rPr>
        <w:t>11</w:t>
      </w:r>
      <w:r w:rsidRPr="00792BC4">
        <w:rPr>
          <w:sz w:val="28"/>
          <w:szCs w:val="28"/>
        </w:rPr>
        <w:t xml:space="preserve"> của Ủy ban nhân dân thành phố Đà Nẵng tại Tờ trình số</w:t>
      </w:r>
      <w:r>
        <w:rPr>
          <w:sz w:val="28"/>
          <w:szCs w:val="28"/>
        </w:rPr>
        <w:t xml:space="preserve"> 9867</w:t>
      </w:r>
      <w:r w:rsidRPr="00792BC4">
        <w:rPr>
          <w:sz w:val="28"/>
          <w:szCs w:val="28"/>
        </w:rPr>
        <w:t xml:space="preserve">/TTr-UBND ngày </w:t>
      </w:r>
      <w:r>
        <w:rPr>
          <w:sz w:val="28"/>
          <w:szCs w:val="28"/>
        </w:rPr>
        <w:t>22</w:t>
      </w:r>
      <w:r w:rsidRPr="00792BC4">
        <w:rPr>
          <w:sz w:val="28"/>
          <w:szCs w:val="28"/>
        </w:rPr>
        <w:t xml:space="preserve"> tháng </w:t>
      </w:r>
      <w:r>
        <w:rPr>
          <w:sz w:val="28"/>
          <w:szCs w:val="28"/>
        </w:rPr>
        <w:t xml:space="preserve">11 </w:t>
      </w:r>
      <w:r w:rsidRPr="00792BC4">
        <w:rPr>
          <w:sz w:val="28"/>
          <w:szCs w:val="28"/>
        </w:rPr>
        <w:t>năm 20</w:t>
      </w:r>
      <w:r>
        <w:rPr>
          <w:sz w:val="28"/>
          <w:szCs w:val="28"/>
        </w:rPr>
        <w:t>12</w:t>
      </w:r>
      <w:r w:rsidRPr="00792BC4">
        <w:rPr>
          <w:sz w:val="28"/>
          <w:szCs w:val="28"/>
        </w:rPr>
        <w:t xml:space="preserve">, Báo cáo thẩm tra của Ban Kinh tế </w:t>
      </w:r>
      <w:r>
        <w:rPr>
          <w:sz w:val="28"/>
          <w:szCs w:val="28"/>
        </w:rPr>
        <w:t>-</w:t>
      </w:r>
      <w:r w:rsidRPr="00792BC4">
        <w:rPr>
          <w:sz w:val="28"/>
          <w:szCs w:val="28"/>
        </w:rPr>
        <w:t xml:space="preserve"> Ngân sách và ý kiến của các đại biểu Hội đồng nhân dân thành phố,</w:t>
      </w:r>
    </w:p>
    <w:p w:rsidR="000017BB" w:rsidRPr="00792BC4" w:rsidRDefault="000017BB" w:rsidP="000017BB">
      <w:pPr>
        <w:pStyle w:val="Heading3"/>
        <w:spacing w:before="240"/>
        <w:rPr>
          <w:b/>
          <w:bCs/>
          <w:szCs w:val="28"/>
        </w:rPr>
      </w:pPr>
      <w:r w:rsidRPr="00792BC4">
        <w:rPr>
          <w:b/>
          <w:bCs/>
          <w:szCs w:val="28"/>
        </w:rPr>
        <w:t>QUYẾT NGHỊ:</w:t>
      </w:r>
    </w:p>
    <w:p w:rsidR="000017BB" w:rsidRPr="00792BC4" w:rsidRDefault="000017BB" w:rsidP="000017BB">
      <w:pPr>
        <w:spacing w:before="240"/>
        <w:jc w:val="both"/>
        <w:rPr>
          <w:b/>
          <w:sz w:val="28"/>
          <w:szCs w:val="28"/>
        </w:rPr>
      </w:pPr>
      <w:r w:rsidRPr="00792BC4">
        <w:rPr>
          <w:sz w:val="28"/>
          <w:szCs w:val="28"/>
        </w:rPr>
        <w:tab/>
      </w:r>
      <w:r w:rsidRPr="00792BC4">
        <w:rPr>
          <w:b/>
          <w:sz w:val="28"/>
          <w:szCs w:val="28"/>
        </w:rPr>
        <w:t>Điều 1.</w:t>
      </w:r>
      <w:r w:rsidRPr="00792BC4">
        <w:rPr>
          <w:sz w:val="28"/>
          <w:szCs w:val="28"/>
        </w:rPr>
        <w:t xml:space="preserve"> Phê chuẩn quyết toán thu ngân sách nhà nước trên địa bàn thành phố Đà Nẵng năm 20</w:t>
      </w:r>
      <w:r>
        <w:rPr>
          <w:sz w:val="28"/>
          <w:szCs w:val="28"/>
        </w:rPr>
        <w:t>11.</w:t>
      </w:r>
    </w:p>
    <w:p w:rsidR="000017BB" w:rsidRPr="00792BC4" w:rsidRDefault="000017BB" w:rsidP="000017BB">
      <w:pPr>
        <w:pStyle w:val="BodyText"/>
        <w:spacing w:before="120"/>
        <w:ind w:firstLine="720"/>
        <w:rPr>
          <w:szCs w:val="28"/>
        </w:rPr>
      </w:pPr>
      <w:r w:rsidRPr="00792BC4">
        <w:rPr>
          <w:szCs w:val="28"/>
        </w:rPr>
        <w:t>Tổng thu ngân sách nhà nước trên địa bàn là</w:t>
      </w:r>
      <w:r w:rsidRPr="001A0DE9">
        <w:rPr>
          <w:szCs w:val="28"/>
        </w:rPr>
        <w:t xml:space="preserve"> </w:t>
      </w:r>
      <w:r>
        <w:rPr>
          <w:szCs w:val="28"/>
          <w:lang w:val="nl-NL"/>
        </w:rPr>
        <w:t>21.318.639</w:t>
      </w:r>
      <w:r w:rsidRPr="00F91ABE">
        <w:rPr>
          <w:szCs w:val="28"/>
          <w:lang w:val="nl-NL"/>
        </w:rPr>
        <w:t xml:space="preserve"> </w:t>
      </w:r>
      <w:r w:rsidRPr="00F91ABE">
        <w:rPr>
          <w:szCs w:val="28"/>
        </w:rPr>
        <w:t>triệu</w:t>
      </w:r>
      <w:r w:rsidRPr="001A0DE9">
        <w:rPr>
          <w:szCs w:val="28"/>
        </w:rPr>
        <w:t xml:space="preserve"> đồng </w:t>
      </w:r>
      <w:r w:rsidRPr="00792BC4">
        <w:rPr>
          <w:i/>
          <w:szCs w:val="28"/>
        </w:rPr>
        <w:t>(</w:t>
      </w:r>
      <w:r>
        <w:rPr>
          <w:i/>
          <w:szCs w:val="28"/>
        </w:rPr>
        <w:t>Hai mươi mốt nghìn ba trăm mười tám tỷ sáu trăm ba mươi chín triệu đồng</w:t>
      </w:r>
      <w:r w:rsidRPr="00792BC4">
        <w:rPr>
          <w:i/>
          <w:szCs w:val="28"/>
        </w:rPr>
        <w:t xml:space="preserve">), </w:t>
      </w:r>
      <w:r w:rsidRPr="00792BC4">
        <w:rPr>
          <w:szCs w:val="28"/>
        </w:rPr>
        <w:t>được phân chia cho các cấp ngân sách như sau:</w:t>
      </w:r>
    </w:p>
    <w:p w:rsidR="000017BB" w:rsidRPr="00023596" w:rsidRDefault="000017BB" w:rsidP="000017BB">
      <w:pPr>
        <w:spacing w:before="120"/>
        <w:jc w:val="both"/>
        <w:rPr>
          <w:sz w:val="28"/>
          <w:szCs w:val="28"/>
        </w:rPr>
      </w:pPr>
      <w:r w:rsidRPr="00792BC4">
        <w:rPr>
          <w:sz w:val="28"/>
          <w:szCs w:val="28"/>
        </w:rPr>
        <w:tab/>
        <w:t xml:space="preserve">1. Tổng thu ngân sách trung ương là </w:t>
      </w:r>
      <w:r>
        <w:rPr>
          <w:sz w:val="28"/>
          <w:szCs w:val="28"/>
        </w:rPr>
        <w:t xml:space="preserve">3.257.126 </w:t>
      </w:r>
      <w:r w:rsidRPr="001A0DE9">
        <w:rPr>
          <w:sz w:val="28"/>
          <w:szCs w:val="28"/>
        </w:rPr>
        <w:t xml:space="preserve">triệu </w:t>
      </w:r>
      <w:r w:rsidRPr="00023596">
        <w:rPr>
          <w:sz w:val="28"/>
          <w:szCs w:val="28"/>
        </w:rPr>
        <w:t>đồng</w:t>
      </w:r>
      <w:r w:rsidRPr="00023596">
        <w:rPr>
          <w:i/>
          <w:sz w:val="28"/>
          <w:szCs w:val="28"/>
        </w:rPr>
        <w:t xml:space="preserve"> (</w:t>
      </w:r>
      <w:r>
        <w:rPr>
          <w:i/>
          <w:sz w:val="28"/>
          <w:szCs w:val="28"/>
        </w:rPr>
        <w:t>Ba nghìn hai trăm năm mươi bảy tỷ một trăm hai mươi sáu triệu đồng</w:t>
      </w:r>
      <w:r w:rsidRPr="00023596">
        <w:rPr>
          <w:i/>
          <w:sz w:val="28"/>
          <w:szCs w:val="28"/>
        </w:rPr>
        <w:t>).</w:t>
      </w:r>
    </w:p>
    <w:p w:rsidR="000017BB" w:rsidRPr="00023596" w:rsidRDefault="000017BB" w:rsidP="000017BB">
      <w:pPr>
        <w:spacing w:before="120"/>
        <w:jc w:val="both"/>
        <w:rPr>
          <w:sz w:val="28"/>
          <w:szCs w:val="28"/>
        </w:rPr>
      </w:pPr>
      <w:r w:rsidRPr="00792BC4">
        <w:rPr>
          <w:sz w:val="28"/>
          <w:szCs w:val="28"/>
        </w:rPr>
        <w:tab/>
        <w:t xml:space="preserve">2. Tổng thu ngân sách địa phương là </w:t>
      </w:r>
      <w:r>
        <w:rPr>
          <w:sz w:val="28"/>
          <w:szCs w:val="28"/>
        </w:rPr>
        <w:t xml:space="preserve">18.061.513 </w:t>
      </w:r>
      <w:r w:rsidRPr="001A0DE9">
        <w:rPr>
          <w:sz w:val="28"/>
          <w:szCs w:val="28"/>
        </w:rPr>
        <w:t xml:space="preserve">triệu </w:t>
      </w:r>
      <w:r w:rsidRPr="00023596">
        <w:rPr>
          <w:sz w:val="28"/>
          <w:szCs w:val="28"/>
        </w:rPr>
        <w:t xml:space="preserve">đồng </w:t>
      </w:r>
      <w:r w:rsidRPr="00023596">
        <w:rPr>
          <w:i/>
          <w:sz w:val="28"/>
          <w:szCs w:val="28"/>
        </w:rPr>
        <w:t>(</w:t>
      </w:r>
      <w:r>
        <w:rPr>
          <w:i/>
          <w:sz w:val="28"/>
          <w:szCs w:val="28"/>
        </w:rPr>
        <w:t>Mười tám nghìn không trăm sáu mươi mốt tỷ năm trăm mười ba triệu đồng</w:t>
      </w:r>
      <w:r w:rsidRPr="00023596">
        <w:rPr>
          <w:i/>
          <w:sz w:val="28"/>
          <w:szCs w:val="28"/>
        </w:rPr>
        <w:t>),</w:t>
      </w:r>
      <w:r w:rsidRPr="00023596">
        <w:rPr>
          <w:sz w:val="28"/>
          <w:szCs w:val="28"/>
        </w:rPr>
        <w:t xml:space="preserve"> gồm:</w:t>
      </w:r>
    </w:p>
    <w:p w:rsidR="000017BB" w:rsidRPr="00792BC4" w:rsidRDefault="000017BB" w:rsidP="000017BB">
      <w:pPr>
        <w:spacing w:before="120"/>
        <w:ind w:firstLine="720"/>
        <w:jc w:val="both"/>
        <w:rPr>
          <w:sz w:val="28"/>
          <w:szCs w:val="28"/>
        </w:rPr>
      </w:pPr>
      <w:r w:rsidRPr="00792BC4">
        <w:rPr>
          <w:sz w:val="28"/>
          <w:szCs w:val="28"/>
        </w:rPr>
        <w:t>a) Ngân sách thành phố</w:t>
      </w:r>
      <w:r w:rsidRPr="00792BC4">
        <w:rPr>
          <w:sz w:val="28"/>
          <w:szCs w:val="28"/>
        </w:rPr>
        <w:tab/>
      </w:r>
      <w:r w:rsidRPr="00792BC4">
        <w:rPr>
          <w:sz w:val="28"/>
          <w:szCs w:val="28"/>
        </w:rPr>
        <w:tab/>
      </w:r>
      <w:r w:rsidRPr="00792BC4">
        <w:rPr>
          <w:sz w:val="28"/>
          <w:szCs w:val="28"/>
        </w:rPr>
        <w:tab/>
      </w:r>
      <w:r>
        <w:rPr>
          <w:sz w:val="28"/>
          <w:szCs w:val="28"/>
        </w:rPr>
        <w:tab/>
      </w:r>
      <w:r w:rsidRPr="00792BC4">
        <w:rPr>
          <w:sz w:val="28"/>
          <w:szCs w:val="28"/>
        </w:rPr>
        <w:t xml:space="preserve">: </w:t>
      </w:r>
      <w:r>
        <w:rPr>
          <w:sz w:val="28"/>
          <w:szCs w:val="28"/>
        </w:rPr>
        <w:t>15.846.546</w:t>
      </w:r>
      <w:r w:rsidRPr="00792BC4">
        <w:rPr>
          <w:sz w:val="28"/>
          <w:szCs w:val="28"/>
        </w:rPr>
        <w:t xml:space="preserve"> triệu đồng.</w:t>
      </w:r>
    </w:p>
    <w:p w:rsidR="000017BB" w:rsidRPr="00792BC4" w:rsidRDefault="000017BB" w:rsidP="000017BB">
      <w:pPr>
        <w:spacing w:before="120"/>
        <w:ind w:firstLine="720"/>
        <w:jc w:val="both"/>
        <w:rPr>
          <w:i/>
          <w:sz w:val="28"/>
          <w:szCs w:val="28"/>
        </w:rPr>
      </w:pPr>
      <w:r w:rsidRPr="00792BC4">
        <w:rPr>
          <w:i/>
          <w:sz w:val="28"/>
          <w:szCs w:val="28"/>
        </w:rPr>
        <w:t>Trong đó: Thu bổ sung từ ngân sách Trung ương là</w:t>
      </w:r>
      <w:r>
        <w:rPr>
          <w:i/>
          <w:sz w:val="28"/>
          <w:szCs w:val="28"/>
        </w:rPr>
        <w:t>:</w:t>
      </w:r>
      <w:r w:rsidRPr="00792BC4">
        <w:rPr>
          <w:i/>
          <w:sz w:val="28"/>
          <w:szCs w:val="28"/>
        </w:rPr>
        <w:t xml:space="preserve"> </w:t>
      </w:r>
      <w:r>
        <w:rPr>
          <w:i/>
          <w:sz w:val="28"/>
          <w:szCs w:val="28"/>
        </w:rPr>
        <w:t>741.860</w:t>
      </w:r>
      <w:r w:rsidRPr="00792BC4">
        <w:rPr>
          <w:i/>
          <w:sz w:val="28"/>
          <w:szCs w:val="28"/>
        </w:rPr>
        <w:t xml:space="preserve"> triệu đồng. </w:t>
      </w:r>
    </w:p>
    <w:p w:rsidR="000017BB" w:rsidRPr="00792BC4" w:rsidRDefault="000017BB" w:rsidP="000017BB">
      <w:pPr>
        <w:pStyle w:val="BodyText"/>
        <w:spacing w:before="120"/>
        <w:ind w:firstLine="720"/>
        <w:rPr>
          <w:szCs w:val="28"/>
        </w:rPr>
      </w:pPr>
      <w:r w:rsidRPr="00792BC4">
        <w:rPr>
          <w:szCs w:val="28"/>
        </w:rPr>
        <w:t xml:space="preserve">b) Ngân sách quận, huyện </w:t>
      </w:r>
      <w:r w:rsidRPr="00792BC4">
        <w:rPr>
          <w:szCs w:val="28"/>
        </w:rPr>
        <w:tab/>
      </w:r>
      <w:r w:rsidRPr="00792BC4">
        <w:rPr>
          <w:szCs w:val="28"/>
        </w:rPr>
        <w:tab/>
      </w:r>
      <w:r>
        <w:rPr>
          <w:szCs w:val="28"/>
        </w:rPr>
        <w:tab/>
      </w:r>
      <w:r w:rsidRPr="00792BC4">
        <w:rPr>
          <w:szCs w:val="28"/>
        </w:rPr>
        <w:t xml:space="preserve">: </w:t>
      </w:r>
      <w:r>
        <w:rPr>
          <w:szCs w:val="28"/>
        </w:rPr>
        <w:t xml:space="preserve">1.899.306 </w:t>
      </w:r>
      <w:r w:rsidRPr="00792BC4">
        <w:rPr>
          <w:szCs w:val="28"/>
        </w:rPr>
        <w:t>triệu đồng.</w:t>
      </w:r>
    </w:p>
    <w:p w:rsidR="000017BB" w:rsidRPr="00792BC4" w:rsidRDefault="000017BB" w:rsidP="000017BB">
      <w:pPr>
        <w:pStyle w:val="BodyText"/>
        <w:spacing w:before="120"/>
        <w:ind w:firstLine="720"/>
        <w:rPr>
          <w:szCs w:val="28"/>
        </w:rPr>
      </w:pPr>
      <w:r w:rsidRPr="00792BC4">
        <w:rPr>
          <w:szCs w:val="28"/>
        </w:rPr>
        <w:lastRenderedPageBreak/>
        <w:t xml:space="preserve">c) Ngân sách phường, xã </w:t>
      </w:r>
      <w:r w:rsidRPr="00792BC4">
        <w:rPr>
          <w:szCs w:val="28"/>
        </w:rPr>
        <w:tab/>
      </w:r>
      <w:r w:rsidRPr="00792BC4">
        <w:rPr>
          <w:szCs w:val="28"/>
        </w:rPr>
        <w:tab/>
      </w:r>
      <w:r w:rsidRPr="00792BC4">
        <w:rPr>
          <w:szCs w:val="28"/>
        </w:rPr>
        <w:tab/>
      </w:r>
      <w:r>
        <w:rPr>
          <w:szCs w:val="28"/>
        </w:rPr>
        <w:tab/>
      </w:r>
      <w:r w:rsidRPr="00792BC4">
        <w:rPr>
          <w:szCs w:val="28"/>
        </w:rPr>
        <w:t xml:space="preserve">: </w:t>
      </w:r>
      <w:r>
        <w:rPr>
          <w:szCs w:val="28"/>
        </w:rPr>
        <w:t xml:space="preserve">   315.661</w:t>
      </w:r>
      <w:r w:rsidRPr="00792BC4">
        <w:rPr>
          <w:szCs w:val="28"/>
        </w:rPr>
        <w:t xml:space="preserve"> triệu đồng.</w:t>
      </w:r>
    </w:p>
    <w:p w:rsidR="000017BB" w:rsidRPr="00792BC4" w:rsidRDefault="000017BB" w:rsidP="000017BB">
      <w:pPr>
        <w:spacing w:before="120"/>
        <w:jc w:val="both"/>
        <w:rPr>
          <w:sz w:val="28"/>
          <w:szCs w:val="28"/>
        </w:rPr>
      </w:pPr>
      <w:r w:rsidRPr="00792BC4">
        <w:rPr>
          <w:sz w:val="28"/>
          <w:szCs w:val="28"/>
        </w:rPr>
        <w:tab/>
      </w:r>
      <w:r w:rsidRPr="00792BC4">
        <w:rPr>
          <w:b/>
          <w:sz w:val="28"/>
          <w:szCs w:val="28"/>
        </w:rPr>
        <w:t>Điều 2.</w:t>
      </w:r>
      <w:r w:rsidRPr="00792BC4">
        <w:rPr>
          <w:sz w:val="28"/>
          <w:szCs w:val="28"/>
        </w:rPr>
        <w:t xml:space="preserve"> Phê chuẩn quyết toán chi ngân sách địa phương của thành phố Đà Nẵng năm 20</w:t>
      </w:r>
      <w:r>
        <w:rPr>
          <w:sz w:val="28"/>
          <w:szCs w:val="28"/>
        </w:rPr>
        <w:t>11.</w:t>
      </w:r>
    </w:p>
    <w:p w:rsidR="000017BB" w:rsidRPr="00792BC4" w:rsidRDefault="000017BB" w:rsidP="000017BB">
      <w:pPr>
        <w:spacing w:before="120"/>
        <w:ind w:firstLine="720"/>
        <w:jc w:val="both"/>
        <w:rPr>
          <w:sz w:val="28"/>
          <w:szCs w:val="28"/>
        </w:rPr>
      </w:pPr>
      <w:r w:rsidRPr="00792BC4">
        <w:rPr>
          <w:sz w:val="28"/>
          <w:szCs w:val="28"/>
        </w:rPr>
        <w:t>Tổng chi ngân sách địa phương của thành phố Đà Nẵng năm 20</w:t>
      </w:r>
      <w:r>
        <w:rPr>
          <w:sz w:val="28"/>
          <w:szCs w:val="28"/>
        </w:rPr>
        <w:t>11</w:t>
      </w:r>
      <w:r w:rsidRPr="00792BC4">
        <w:rPr>
          <w:sz w:val="28"/>
          <w:szCs w:val="28"/>
        </w:rPr>
        <w:t xml:space="preserve"> là</w:t>
      </w:r>
      <w:r>
        <w:rPr>
          <w:sz w:val="28"/>
          <w:szCs w:val="28"/>
        </w:rPr>
        <w:t xml:space="preserve"> 16.413.150 </w:t>
      </w:r>
      <w:r w:rsidRPr="00960646">
        <w:rPr>
          <w:sz w:val="28"/>
          <w:szCs w:val="28"/>
        </w:rPr>
        <w:t>triệu đồng</w:t>
      </w:r>
      <w:r w:rsidRPr="00792BC4">
        <w:rPr>
          <w:b/>
          <w:sz w:val="28"/>
          <w:szCs w:val="28"/>
        </w:rPr>
        <w:t xml:space="preserve"> </w:t>
      </w:r>
      <w:r w:rsidRPr="00023596">
        <w:rPr>
          <w:i/>
          <w:sz w:val="28"/>
          <w:szCs w:val="28"/>
        </w:rPr>
        <w:t>(</w:t>
      </w:r>
      <w:r>
        <w:rPr>
          <w:i/>
          <w:sz w:val="28"/>
          <w:szCs w:val="28"/>
        </w:rPr>
        <w:t>Mười sáu nghìn bốn trăm mười ba tỷ một trăm năm mươi triệu đồng</w:t>
      </w:r>
      <w:r w:rsidRPr="00023596">
        <w:rPr>
          <w:i/>
          <w:sz w:val="28"/>
          <w:szCs w:val="28"/>
        </w:rPr>
        <w:t>)</w:t>
      </w:r>
      <w:r w:rsidRPr="00023596">
        <w:rPr>
          <w:sz w:val="28"/>
          <w:szCs w:val="28"/>
        </w:rPr>
        <w:t>,</w:t>
      </w:r>
      <w:r w:rsidRPr="00792BC4">
        <w:rPr>
          <w:sz w:val="28"/>
          <w:szCs w:val="28"/>
        </w:rPr>
        <w:t xml:space="preserve"> gồm:</w:t>
      </w:r>
    </w:p>
    <w:p w:rsidR="000017BB" w:rsidRPr="00792BC4" w:rsidRDefault="000017BB" w:rsidP="000017BB">
      <w:pPr>
        <w:pStyle w:val="BodyText"/>
        <w:spacing w:before="120"/>
        <w:ind w:firstLine="720"/>
        <w:rPr>
          <w:szCs w:val="28"/>
        </w:rPr>
      </w:pPr>
      <w:r w:rsidRPr="00792BC4">
        <w:rPr>
          <w:szCs w:val="28"/>
        </w:rPr>
        <w:t xml:space="preserve">1. Ngân sách thành phố </w:t>
      </w:r>
      <w:r w:rsidRPr="00792BC4">
        <w:rPr>
          <w:szCs w:val="28"/>
        </w:rPr>
        <w:tab/>
      </w:r>
      <w:r w:rsidRPr="00792BC4">
        <w:rPr>
          <w:szCs w:val="28"/>
        </w:rPr>
        <w:tab/>
      </w:r>
      <w:r>
        <w:rPr>
          <w:szCs w:val="28"/>
        </w:rPr>
        <w:tab/>
      </w:r>
      <w:r>
        <w:rPr>
          <w:szCs w:val="28"/>
        </w:rPr>
        <w:tab/>
      </w:r>
      <w:r w:rsidRPr="00792BC4">
        <w:rPr>
          <w:szCs w:val="28"/>
        </w:rPr>
        <w:t xml:space="preserve">: </w:t>
      </w:r>
      <w:r>
        <w:rPr>
          <w:szCs w:val="28"/>
        </w:rPr>
        <w:t>14.311.802</w:t>
      </w:r>
      <w:r w:rsidRPr="00792BC4">
        <w:rPr>
          <w:szCs w:val="28"/>
        </w:rPr>
        <w:t xml:space="preserve"> triệu đồng.</w:t>
      </w:r>
    </w:p>
    <w:p w:rsidR="000017BB" w:rsidRPr="007603F4" w:rsidRDefault="000017BB" w:rsidP="000017BB">
      <w:pPr>
        <w:pStyle w:val="BodyText"/>
        <w:spacing w:before="120"/>
        <w:ind w:firstLine="720"/>
        <w:rPr>
          <w:szCs w:val="28"/>
        </w:rPr>
      </w:pPr>
      <w:r w:rsidRPr="005310B2">
        <w:rPr>
          <w:szCs w:val="28"/>
        </w:rPr>
        <w:t>Trong đó: Chi chuyển nguồn sang năm 201</w:t>
      </w:r>
      <w:r>
        <w:rPr>
          <w:szCs w:val="28"/>
        </w:rPr>
        <w:t>2</w:t>
      </w:r>
      <w:r w:rsidRPr="005310B2">
        <w:rPr>
          <w:szCs w:val="28"/>
        </w:rPr>
        <w:t xml:space="preserve"> là </w:t>
      </w:r>
      <w:r>
        <w:rPr>
          <w:szCs w:val="28"/>
        </w:rPr>
        <w:t xml:space="preserve">4.276.186 </w:t>
      </w:r>
      <w:r w:rsidRPr="005310B2">
        <w:rPr>
          <w:szCs w:val="28"/>
        </w:rPr>
        <w:t xml:space="preserve">triệu đồng, gồm: </w:t>
      </w:r>
      <w:r w:rsidRPr="007603F4">
        <w:rPr>
          <w:szCs w:val="28"/>
        </w:rPr>
        <w:t xml:space="preserve">chi chuyển nguồn các khoản trong cân đối ngân sách là </w:t>
      </w:r>
      <w:r>
        <w:rPr>
          <w:szCs w:val="28"/>
        </w:rPr>
        <w:t xml:space="preserve">4.247.195 </w:t>
      </w:r>
      <w:r w:rsidRPr="007603F4">
        <w:rPr>
          <w:szCs w:val="28"/>
        </w:rPr>
        <w:t xml:space="preserve">triệu đồng, chi chuyển nguồn các khoản để lại chi quản lý qua ngân sách là </w:t>
      </w:r>
      <w:r>
        <w:rPr>
          <w:szCs w:val="28"/>
        </w:rPr>
        <w:t>28.991</w:t>
      </w:r>
      <w:r w:rsidRPr="007603F4">
        <w:rPr>
          <w:szCs w:val="28"/>
        </w:rPr>
        <w:t xml:space="preserve"> triệu đồng.</w:t>
      </w:r>
    </w:p>
    <w:p w:rsidR="000017BB" w:rsidRPr="00792BC4" w:rsidRDefault="000017BB" w:rsidP="000017BB">
      <w:pPr>
        <w:pStyle w:val="BodyText"/>
        <w:spacing w:before="120"/>
        <w:ind w:firstLine="720"/>
        <w:rPr>
          <w:szCs w:val="28"/>
        </w:rPr>
      </w:pPr>
      <w:r w:rsidRPr="00792BC4">
        <w:rPr>
          <w:szCs w:val="28"/>
        </w:rPr>
        <w:t>2. Ngân sách quận, huyện</w:t>
      </w:r>
      <w:r w:rsidRPr="00792BC4">
        <w:rPr>
          <w:szCs w:val="28"/>
        </w:rPr>
        <w:tab/>
      </w:r>
      <w:r w:rsidRPr="00792BC4">
        <w:rPr>
          <w:szCs w:val="28"/>
        </w:rPr>
        <w:tab/>
      </w:r>
      <w:r>
        <w:rPr>
          <w:szCs w:val="28"/>
        </w:rPr>
        <w:tab/>
      </w:r>
      <w:r w:rsidRPr="00792BC4">
        <w:rPr>
          <w:szCs w:val="28"/>
        </w:rPr>
        <w:t xml:space="preserve">: </w:t>
      </w:r>
      <w:r>
        <w:rPr>
          <w:szCs w:val="28"/>
        </w:rPr>
        <w:t xml:space="preserve">1.806.835 </w:t>
      </w:r>
      <w:r w:rsidRPr="00792BC4">
        <w:rPr>
          <w:szCs w:val="28"/>
        </w:rPr>
        <w:t>triệu đồng.</w:t>
      </w:r>
    </w:p>
    <w:p w:rsidR="000017BB" w:rsidRPr="00792BC4" w:rsidRDefault="000017BB" w:rsidP="000017BB">
      <w:pPr>
        <w:pStyle w:val="BodyText"/>
        <w:spacing w:before="120"/>
        <w:ind w:firstLine="720"/>
        <w:rPr>
          <w:i/>
          <w:szCs w:val="28"/>
        </w:rPr>
      </w:pPr>
      <w:r w:rsidRPr="00792BC4">
        <w:rPr>
          <w:szCs w:val="28"/>
        </w:rPr>
        <w:t xml:space="preserve">3. Ngân sách phường, xã </w:t>
      </w:r>
      <w:r w:rsidRPr="00792BC4">
        <w:rPr>
          <w:szCs w:val="28"/>
        </w:rPr>
        <w:tab/>
      </w:r>
      <w:r w:rsidRPr="00792BC4">
        <w:rPr>
          <w:szCs w:val="28"/>
        </w:rPr>
        <w:tab/>
      </w:r>
      <w:r w:rsidRPr="00792BC4">
        <w:rPr>
          <w:szCs w:val="28"/>
        </w:rPr>
        <w:tab/>
      </w:r>
      <w:r>
        <w:rPr>
          <w:szCs w:val="28"/>
        </w:rPr>
        <w:tab/>
      </w:r>
      <w:r w:rsidRPr="00792BC4">
        <w:rPr>
          <w:szCs w:val="28"/>
        </w:rPr>
        <w:t xml:space="preserve">: </w:t>
      </w:r>
      <w:r>
        <w:rPr>
          <w:szCs w:val="28"/>
        </w:rPr>
        <w:t xml:space="preserve">   294.513 t</w:t>
      </w:r>
      <w:r w:rsidRPr="00792BC4">
        <w:rPr>
          <w:szCs w:val="28"/>
        </w:rPr>
        <w:t>riệu đồng.</w:t>
      </w:r>
    </w:p>
    <w:p w:rsidR="000017BB" w:rsidRPr="00792BC4" w:rsidRDefault="000017BB" w:rsidP="000017BB">
      <w:pPr>
        <w:spacing w:before="240"/>
        <w:ind w:firstLine="720"/>
        <w:jc w:val="both"/>
        <w:rPr>
          <w:sz w:val="28"/>
          <w:szCs w:val="28"/>
        </w:rPr>
      </w:pPr>
      <w:r w:rsidRPr="00792BC4">
        <w:rPr>
          <w:b/>
          <w:sz w:val="28"/>
          <w:szCs w:val="28"/>
        </w:rPr>
        <w:t xml:space="preserve">Điều 3. </w:t>
      </w:r>
      <w:r w:rsidRPr="00792BC4">
        <w:rPr>
          <w:sz w:val="28"/>
          <w:szCs w:val="28"/>
        </w:rPr>
        <w:t>Kết dư</w:t>
      </w:r>
      <w:r>
        <w:rPr>
          <w:sz w:val="28"/>
          <w:szCs w:val="28"/>
        </w:rPr>
        <w:t>,</w:t>
      </w:r>
      <w:r w:rsidRPr="00792BC4">
        <w:rPr>
          <w:sz w:val="28"/>
          <w:szCs w:val="28"/>
        </w:rPr>
        <w:t xml:space="preserve"> xử lý kết</w:t>
      </w:r>
      <w:r>
        <w:rPr>
          <w:sz w:val="28"/>
          <w:szCs w:val="28"/>
        </w:rPr>
        <w:t xml:space="preserve"> dư ngân sách địa phương năm 2011 và kiến nghị kiểm toán NSNN 2011.</w:t>
      </w:r>
    </w:p>
    <w:p w:rsidR="000017BB" w:rsidRPr="00792BC4" w:rsidRDefault="000017BB" w:rsidP="000017BB">
      <w:pPr>
        <w:spacing w:before="240"/>
        <w:ind w:firstLine="720"/>
        <w:jc w:val="both"/>
        <w:rPr>
          <w:sz w:val="28"/>
          <w:szCs w:val="28"/>
        </w:rPr>
      </w:pPr>
      <w:r w:rsidRPr="00792BC4">
        <w:rPr>
          <w:sz w:val="28"/>
          <w:szCs w:val="28"/>
        </w:rPr>
        <w:t>1.</w:t>
      </w:r>
      <w:r w:rsidRPr="00792BC4">
        <w:rPr>
          <w:b/>
          <w:sz w:val="28"/>
          <w:szCs w:val="28"/>
        </w:rPr>
        <w:t xml:space="preserve"> </w:t>
      </w:r>
      <w:r w:rsidRPr="00792BC4">
        <w:rPr>
          <w:sz w:val="28"/>
          <w:szCs w:val="28"/>
        </w:rPr>
        <w:t>Kết dư ngân sách địa phương năm 20</w:t>
      </w:r>
      <w:r>
        <w:rPr>
          <w:sz w:val="28"/>
          <w:szCs w:val="28"/>
        </w:rPr>
        <w:t>11</w:t>
      </w:r>
      <w:r w:rsidRPr="00792BC4">
        <w:rPr>
          <w:sz w:val="28"/>
          <w:szCs w:val="28"/>
        </w:rPr>
        <w:tab/>
        <w:t xml:space="preserve">: </w:t>
      </w:r>
      <w:r>
        <w:rPr>
          <w:sz w:val="28"/>
          <w:szCs w:val="28"/>
        </w:rPr>
        <w:t>1.648.363</w:t>
      </w:r>
      <w:r w:rsidRPr="00792BC4">
        <w:rPr>
          <w:sz w:val="28"/>
          <w:szCs w:val="28"/>
        </w:rPr>
        <w:t xml:space="preserve"> triệu đồng.</w:t>
      </w:r>
    </w:p>
    <w:p w:rsidR="000017BB" w:rsidRPr="00792BC4" w:rsidRDefault="000017BB" w:rsidP="000017BB">
      <w:pPr>
        <w:spacing w:before="200"/>
        <w:ind w:firstLine="720"/>
        <w:jc w:val="both"/>
        <w:rPr>
          <w:sz w:val="28"/>
          <w:szCs w:val="28"/>
        </w:rPr>
      </w:pPr>
      <w:r w:rsidRPr="00792BC4">
        <w:rPr>
          <w:sz w:val="28"/>
          <w:szCs w:val="28"/>
        </w:rPr>
        <w:t xml:space="preserve">a) Kết dư ngân sách thành phố </w:t>
      </w:r>
      <w:r w:rsidRPr="00792BC4">
        <w:rPr>
          <w:sz w:val="28"/>
          <w:szCs w:val="28"/>
        </w:rPr>
        <w:tab/>
        <w:t xml:space="preserve">  </w:t>
      </w:r>
      <w:r>
        <w:rPr>
          <w:sz w:val="28"/>
          <w:szCs w:val="28"/>
        </w:rPr>
        <w:tab/>
      </w:r>
      <w:r w:rsidRPr="00792BC4">
        <w:rPr>
          <w:sz w:val="28"/>
          <w:szCs w:val="28"/>
        </w:rPr>
        <w:t xml:space="preserve">   </w:t>
      </w:r>
      <w:r w:rsidRPr="00792BC4">
        <w:rPr>
          <w:sz w:val="28"/>
          <w:szCs w:val="28"/>
        </w:rPr>
        <w:tab/>
        <w:t xml:space="preserve">: </w:t>
      </w:r>
      <w:r>
        <w:rPr>
          <w:sz w:val="28"/>
          <w:szCs w:val="28"/>
        </w:rPr>
        <w:t>1.534.744</w:t>
      </w:r>
      <w:r w:rsidRPr="00792BC4">
        <w:rPr>
          <w:sz w:val="28"/>
          <w:szCs w:val="28"/>
        </w:rPr>
        <w:t xml:space="preserve"> triệu đồng. </w:t>
      </w:r>
    </w:p>
    <w:p w:rsidR="000017BB" w:rsidRPr="00792BC4" w:rsidRDefault="000017BB" w:rsidP="000017BB">
      <w:pPr>
        <w:spacing w:before="120"/>
        <w:ind w:firstLine="720"/>
        <w:jc w:val="both"/>
        <w:rPr>
          <w:sz w:val="28"/>
          <w:szCs w:val="28"/>
        </w:rPr>
      </w:pPr>
      <w:r w:rsidRPr="00792BC4">
        <w:rPr>
          <w:sz w:val="28"/>
          <w:szCs w:val="28"/>
        </w:rPr>
        <w:t>- Kết dư cân đối ngân sách</w:t>
      </w:r>
      <w:r w:rsidRPr="00792BC4">
        <w:rPr>
          <w:sz w:val="28"/>
          <w:szCs w:val="28"/>
        </w:rPr>
        <w:tab/>
      </w:r>
      <w:r w:rsidRPr="00792BC4">
        <w:rPr>
          <w:sz w:val="28"/>
          <w:szCs w:val="28"/>
        </w:rPr>
        <w:tab/>
      </w:r>
      <w:r w:rsidRPr="00792BC4">
        <w:rPr>
          <w:sz w:val="28"/>
          <w:szCs w:val="28"/>
        </w:rPr>
        <w:tab/>
        <w:t xml:space="preserve">: </w:t>
      </w:r>
      <w:r>
        <w:rPr>
          <w:sz w:val="28"/>
          <w:szCs w:val="28"/>
        </w:rPr>
        <w:t>1.533.431</w:t>
      </w:r>
      <w:r w:rsidRPr="00792BC4">
        <w:rPr>
          <w:sz w:val="28"/>
          <w:szCs w:val="28"/>
        </w:rPr>
        <w:t xml:space="preserve"> triệu đồng;</w:t>
      </w:r>
    </w:p>
    <w:p w:rsidR="000017BB" w:rsidRPr="00EC5365" w:rsidRDefault="000017BB" w:rsidP="000017BB">
      <w:pPr>
        <w:pStyle w:val="BodyText"/>
        <w:spacing w:before="120"/>
        <w:ind w:firstLine="720"/>
      </w:pPr>
      <w:r>
        <w:rPr>
          <w:color w:val="000000"/>
          <w:szCs w:val="28"/>
          <w:lang w:val="nl-NL"/>
        </w:rPr>
        <w:t xml:space="preserve">Trong đó: </w:t>
      </w:r>
      <w:r w:rsidRPr="00EC5365">
        <w:t>kinh phí chuyển vào thu ngân sách năm 20</w:t>
      </w:r>
      <w:r>
        <w:t>12</w:t>
      </w:r>
      <w:r w:rsidRPr="00EC5365">
        <w:t xml:space="preserve"> để tiếp tục thực hiện nhiệm vụ</w:t>
      </w:r>
      <w:r>
        <w:t xml:space="preserve"> và theo dõi thu hồi ngân sách là</w:t>
      </w:r>
      <w:r w:rsidRPr="00EC5365">
        <w:t xml:space="preserve"> </w:t>
      </w:r>
      <w:r>
        <w:t>1.030.520</w:t>
      </w:r>
      <w:r w:rsidRPr="005A18ED">
        <w:t xml:space="preserve"> triệu đồng</w:t>
      </w:r>
      <w:r>
        <w:t>.</w:t>
      </w:r>
      <w:r w:rsidRPr="00EC5365">
        <w:t xml:space="preserve"> </w:t>
      </w:r>
    </w:p>
    <w:p w:rsidR="000017BB" w:rsidRPr="00A95C47" w:rsidRDefault="000017BB" w:rsidP="000017BB">
      <w:pPr>
        <w:pStyle w:val="BodyText"/>
        <w:spacing w:before="120"/>
        <w:ind w:firstLine="720"/>
        <w:rPr>
          <w:color w:val="000000"/>
          <w:spacing w:val="-4"/>
          <w:szCs w:val="28"/>
          <w:lang w:val="nl-NL"/>
        </w:rPr>
      </w:pPr>
      <w:r w:rsidRPr="00A95C47">
        <w:rPr>
          <w:color w:val="000000"/>
          <w:spacing w:val="-4"/>
          <w:szCs w:val="28"/>
          <w:lang w:val="nl-NL"/>
        </w:rPr>
        <w:t xml:space="preserve">- Kết dư từ nguồn thu để lại chi quản lý qua ngân sách: </w:t>
      </w:r>
      <w:r>
        <w:rPr>
          <w:color w:val="000000"/>
          <w:spacing w:val="-4"/>
          <w:szCs w:val="28"/>
          <w:lang w:val="nl-NL"/>
        </w:rPr>
        <w:t>1.313</w:t>
      </w:r>
      <w:r w:rsidRPr="00A95C47">
        <w:rPr>
          <w:color w:val="000000"/>
          <w:spacing w:val="-4"/>
          <w:szCs w:val="28"/>
          <w:lang w:val="nl-NL"/>
        </w:rPr>
        <w:t xml:space="preserve"> triệu đồng. </w:t>
      </w:r>
    </w:p>
    <w:p w:rsidR="000017BB" w:rsidRPr="009A7C81" w:rsidRDefault="000017BB" w:rsidP="000017BB">
      <w:pPr>
        <w:pStyle w:val="BodyText"/>
        <w:spacing w:before="200"/>
        <w:ind w:firstLine="720"/>
        <w:rPr>
          <w:color w:val="000000"/>
          <w:szCs w:val="28"/>
          <w:lang w:val="nl-NL"/>
        </w:rPr>
      </w:pPr>
      <w:r w:rsidRPr="009A7C81">
        <w:rPr>
          <w:color w:val="000000"/>
          <w:szCs w:val="28"/>
          <w:lang w:val="nl-NL"/>
        </w:rPr>
        <w:t>b) Kết dư ngân sách quận, huyện</w:t>
      </w:r>
      <w:r w:rsidRPr="009A7C81">
        <w:rPr>
          <w:color w:val="000000"/>
          <w:szCs w:val="28"/>
          <w:lang w:val="nl-NL"/>
        </w:rPr>
        <w:tab/>
        <w:t xml:space="preserve"> </w:t>
      </w:r>
      <w:r w:rsidRPr="009A7C81">
        <w:rPr>
          <w:color w:val="000000"/>
          <w:szCs w:val="28"/>
          <w:lang w:val="nl-NL"/>
        </w:rPr>
        <w:tab/>
        <w:t xml:space="preserve">: </w:t>
      </w:r>
      <w:r>
        <w:rPr>
          <w:color w:val="000000"/>
          <w:szCs w:val="28"/>
          <w:lang w:val="nl-NL"/>
        </w:rPr>
        <w:t xml:space="preserve">     92.471</w:t>
      </w:r>
      <w:r w:rsidRPr="009A7C81">
        <w:rPr>
          <w:color w:val="000000"/>
          <w:szCs w:val="28"/>
          <w:lang w:val="nl-NL"/>
        </w:rPr>
        <w:t xml:space="preserve"> triệu đồng.</w:t>
      </w:r>
    </w:p>
    <w:p w:rsidR="000017BB" w:rsidRPr="009A7C81" w:rsidRDefault="000017BB" w:rsidP="000017BB">
      <w:pPr>
        <w:pStyle w:val="BodyText"/>
        <w:spacing w:before="120"/>
        <w:ind w:firstLine="720"/>
        <w:rPr>
          <w:color w:val="000000"/>
          <w:szCs w:val="28"/>
          <w:lang w:val="nl-NL"/>
        </w:rPr>
      </w:pPr>
      <w:r w:rsidRPr="009A7C81">
        <w:rPr>
          <w:color w:val="000000"/>
          <w:szCs w:val="28"/>
          <w:lang w:val="nl-NL"/>
        </w:rPr>
        <w:t xml:space="preserve">- Kết dư cân đối ngân sách </w:t>
      </w:r>
      <w:r w:rsidRPr="009A7C81">
        <w:rPr>
          <w:color w:val="000000"/>
          <w:szCs w:val="28"/>
          <w:lang w:val="nl-NL"/>
        </w:rPr>
        <w:tab/>
      </w:r>
      <w:r w:rsidRPr="009A7C81">
        <w:rPr>
          <w:color w:val="000000"/>
          <w:szCs w:val="28"/>
          <w:lang w:val="nl-NL"/>
        </w:rPr>
        <w:tab/>
      </w:r>
      <w:r w:rsidRPr="009A7C81">
        <w:rPr>
          <w:color w:val="000000"/>
          <w:szCs w:val="28"/>
          <w:lang w:val="nl-NL"/>
        </w:rPr>
        <w:tab/>
        <w:t xml:space="preserve">: </w:t>
      </w:r>
      <w:r>
        <w:rPr>
          <w:color w:val="000000"/>
          <w:szCs w:val="28"/>
          <w:lang w:val="nl-NL"/>
        </w:rPr>
        <w:t xml:space="preserve">     87.792</w:t>
      </w:r>
      <w:r w:rsidRPr="009A7C81">
        <w:rPr>
          <w:color w:val="000000"/>
          <w:szCs w:val="28"/>
          <w:lang w:val="nl-NL"/>
        </w:rPr>
        <w:t xml:space="preserve"> triệu đồng;</w:t>
      </w:r>
    </w:p>
    <w:p w:rsidR="000017BB" w:rsidRPr="009A7C81" w:rsidRDefault="000017BB" w:rsidP="000017BB">
      <w:pPr>
        <w:pStyle w:val="BodyText"/>
        <w:spacing w:before="120"/>
        <w:ind w:left="720"/>
        <w:rPr>
          <w:b/>
          <w:color w:val="000000"/>
          <w:spacing w:val="-8"/>
          <w:szCs w:val="28"/>
          <w:lang w:val="nl-NL"/>
        </w:rPr>
      </w:pPr>
      <w:r w:rsidRPr="009A7C81">
        <w:rPr>
          <w:color w:val="000000"/>
          <w:spacing w:val="-8"/>
          <w:szCs w:val="28"/>
          <w:lang w:val="nl-NL"/>
        </w:rPr>
        <w:t xml:space="preserve">- Kết dư từ nguồn thu để lại chi quản lý qua ngân sách: </w:t>
      </w:r>
      <w:r>
        <w:rPr>
          <w:color w:val="000000"/>
          <w:spacing w:val="-8"/>
          <w:szCs w:val="28"/>
          <w:lang w:val="nl-NL"/>
        </w:rPr>
        <w:t xml:space="preserve">4.679 </w:t>
      </w:r>
      <w:r w:rsidRPr="009A7C81">
        <w:rPr>
          <w:color w:val="000000"/>
          <w:spacing w:val="-8"/>
          <w:szCs w:val="28"/>
          <w:lang w:val="nl-NL"/>
        </w:rPr>
        <w:t xml:space="preserve">triệu đồng. </w:t>
      </w:r>
      <w:r w:rsidRPr="009A7C81">
        <w:rPr>
          <w:b/>
          <w:color w:val="000000"/>
          <w:spacing w:val="-8"/>
          <w:szCs w:val="28"/>
          <w:lang w:val="nl-NL"/>
        </w:rPr>
        <w:t xml:space="preserve"> </w:t>
      </w:r>
    </w:p>
    <w:p w:rsidR="000017BB" w:rsidRPr="009A7C81" w:rsidRDefault="000017BB" w:rsidP="000017BB">
      <w:pPr>
        <w:pStyle w:val="BodyText"/>
        <w:spacing w:before="200"/>
        <w:ind w:firstLine="720"/>
        <w:rPr>
          <w:color w:val="000000"/>
          <w:szCs w:val="28"/>
          <w:lang w:val="nl-NL"/>
        </w:rPr>
      </w:pPr>
      <w:r w:rsidRPr="009A7C81">
        <w:rPr>
          <w:color w:val="000000"/>
          <w:szCs w:val="28"/>
          <w:lang w:val="nl-NL"/>
        </w:rPr>
        <w:t>c) Kết dư ngân sách phường, xã</w:t>
      </w:r>
      <w:r w:rsidRPr="009A7C81">
        <w:rPr>
          <w:color w:val="000000"/>
          <w:szCs w:val="28"/>
          <w:lang w:val="nl-NL"/>
        </w:rPr>
        <w:tab/>
      </w:r>
      <w:r w:rsidRPr="009A7C81">
        <w:rPr>
          <w:color w:val="000000"/>
          <w:szCs w:val="28"/>
          <w:lang w:val="nl-NL"/>
        </w:rPr>
        <w:tab/>
      </w:r>
      <w:r w:rsidRPr="009A7C81">
        <w:rPr>
          <w:color w:val="000000"/>
          <w:szCs w:val="28"/>
          <w:lang w:val="nl-NL"/>
        </w:rPr>
        <w:tab/>
        <w:t xml:space="preserve">: </w:t>
      </w:r>
      <w:r>
        <w:rPr>
          <w:color w:val="000000"/>
          <w:szCs w:val="28"/>
          <w:lang w:val="nl-NL"/>
        </w:rPr>
        <w:t xml:space="preserve">     21.148</w:t>
      </w:r>
      <w:r w:rsidRPr="009A7C81">
        <w:rPr>
          <w:color w:val="000000"/>
          <w:szCs w:val="28"/>
          <w:lang w:val="nl-NL"/>
        </w:rPr>
        <w:t xml:space="preserve"> triệu đồng.</w:t>
      </w:r>
    </w:p>
    <w:p w:rsidR="000017BB" w:rsidRPr="009A7C81" w:rsidRDefault="000017BB" w:rsidP="000017BB">
      <w:pPr>
        <w:pStyle w:val="BodyText"/>
        <w:spacing w:before="120"/>
        <w:ind w:firstLine="720"/>
        <w:rPr>
          <w:color w:val="000000"/>
          <w:szCs w:val="28"/>
          <w:lang w:val="nl-NL"/>
        </w:rPr>
      </w:pPr>
      <w:r w:rsidRPr="009A7C81">
        <w:rPr>
          <w:color w:val="000000"/>
          <w:szCs w:val="28"/>
          <w:lang w:val="nl-NL"/>
        </w:rPr>
        <w:t xml:space="preserve">- Kết dư cân đối ngân sách </w:t>
      </w:r>
      <w:r w:rsidRPr="009A7C81">
        <w:rPr>
          <w:color w:val="000000"/>
          <w:szCs w:val="28"/>
          <w:lang w:val="nl-NL"/>
        </w:rPr>
        <w:tab/>
      </w:r>
      <w:r w:rsidRPr="009A7C81">
        <w:rPr>
          <w:color w:val="000000"/>
          <w:szCs w:val="28"/>
          <w:lang w:val="nl-NL"/>
        </w:rPr>
        <w:tab/>
      </w:r>
      <w:r w:rsidRPr="009A7C81">
        <w:rPr>
          <w:color w:val="000000"/>
          <w:szCs w:val="28"/>
          <w:lang w:val="nl-NL"/>
        </w:rPr>
        <w:tab/>
        <w:t xml:space="preserve">: </w:t>
      </w:r>
      <w:r>
        <w:rPr>
          <w:color w:val="000000"/>
          <w:szCs w:val="28"/>
          <w:lang w:val="nl-NL"/>
        </w:rPr>
        <w:t xml:space="preserve">     20.932</w:t>
      </w:r>
      <w:r w:rsidRPr="009A7C81">
        <w:rPr>
          <w:color w:val="000000"/>
          <w:szCs w:val="28"/>
          <w:lang w:val="nl-NL"/>
        </w:rPr>
        <w:t xml:space="preserve"> triệu đồng; </w:t>
      </w:r>
    </w:p>
    <w:p w:rsidR="000017BB" w:rsidRPr="009A7C81" w:rsidRDefault="000017BB" w:rsidP="000017BB">
      <w:pPr>
        <w:pStyle w:val="BodyText"/>
        <w:spacing w:before="120"/>
        <w:ind w:left="720"/>
        <w:rPr>
          <w:b/>
          <w:color w:val="000000"/>
          <w:spacing w:val="-8"/>
          <w:szCs w:val="28"/>
          <w:lang w:val="nl-NL"/>
        </w:rPr>
      </w:pPr>
      <w:r w:rsidRPr="009A7C81">
        <w:rPr>
          <w:color w:val="000000"/>
          <w:spacing w:val="-8"/>
          <w:szCs w:val="28"/>
          <w:lang w:val="nl-NL"/>
        </w:rPr>
        <w:t xml:space="preserve">- Kết dư từ nguồn thu để lại chi quản lý qua ngân sách: </w:t>
      </w:r>
      <w:r>
        <w:rPr>
          <w:color w:val="000000"/>
          <w:spacing w:val="-8"/>
          <w:szCs w:val="28"/>
          <w:lang w:val="nl-NL"/>
        </w:rPr>
        <w:t xml:space="preserve">   216</w:t>
      </w:r>
      <w:r w:rsidRPr="009A7C81">
        <w:rPr>
          <w:color w:val="000000"/>
          <w:spacing w:val="-8"/>
          <w:szCs w:val="28"/>
          <w:lang w:val="nl-NL"/>
        </w:rPr>
        <w:t xml:space="preserve"> triệu đồng. </w:t>
      </w:r>
      <w:r w:rsidRPr="009A7C81">
        <w:rPr>
          <w:b/>
          <w:color w:val="000000"/>
          <w:spacing w:val="-8"/>
          <w:szCs w:val="28"/>
          <w:lang w:val="nl-NL"/>
        </w:rPr>
        <w:t xml:space="preserve"> </w:t>
      </w:r>
    </w:p>
    <w:p w:rsidR="000017BB" w:rsidRPr="009A7C81" w:rsidRDefault="000017BB" w:rsidP="000017BB">
      <w:pPr>
        <w:spacing w:before="240"/>
        <w:ind w:firstLine="720"/>
        <w:jc w:val="both"/>
        <w:rPr>
          <w:sz w:val="28"/>
          <w:szCs w:val="28"/>
          <w:lang w:val="nl-NL"/>
        </w:rPr>
      </w:pPr>
      <w:r w:rsidRPr="009A7C81">
        <w:rPr>
          <w:sz w:val="28"/>
          <w:szCs w:val="28"/>
          <w:lang w:val="nl-NL"/>
        </w:rPr>
        <w:t>2. Xử lý kết dư ngân sách địa phương năm 20</w:t>
      </w:r>
      <w:r>
        <w:rPr>
          <w:sz w:val="28"/>
          <w:szCs w:val="28"/>
          <w:lang w:val="nl-NL"/>
        </w:rPr>
        <w:t>11</w:t>
      </w:r>
      <w:r w:rsidRPr="009A7C81">
        <w:rPr>
          <w:sz w:val="28"/>
          <w:szCs w:val="28"/>
          <w:lang w:val="nl-NL"/>
        </w:rPr>
        <w:t>.</w:t>
      </w:r>
    </w:p>
    <w:p w:rsidR="000017BB" w:rsidRPr="00E47C0F" w:rsidRDefault="000017BB" w:rsidP="000017BB">
      <w:pPr>
        <w:spacing w:before="120"/>
        <w:ind w:firstLine="720"/>
        <w:jc w:val="both"/>
        <w:rPr>
          <w:sz w:val="28"/>
          <w:szCs w:val="28"/>
          <w:lang w:val="nl-NL"/>
        </w:rPr>
      </w:pPr>
      <w:r w:rsidRPr="00E47C0F">
        <w:rPr>
          <w:sz w:val="28"/>
          <w:szCs w:val="28"/>
          <w:lang w:val="nl-NL"/>
        </w:rPr>
        <w:t>a) Kết dư ngân sách thành phố:</w:t>
      </w:r>
    </w:p>
    <w:p w:rsidR="000017BB" w:rsidRPr="00E47C0F" w:rsidRDefault="000017BB" w:rsidP="000017BB">
      <w:pPr>
        <w:spacing w:before="120"/>
        <w:ind w:firstLine="720"/>
        <w:jc w:val="both"/>
        <w:rPr>
          <w:color w:val="000000"/>
          <w:sz w:val="28"/>
          <w:szCs w:val="28"/>
          <w:lang w:val="nl-NL"/>
        </w:rPr>
      </w:pPr>
      <w:r w:rsidRPr="00E47C0F">
        <w:rPr>
          <w:sz w:val="28"/>
          <w:szCs w:val="28"/>
          <w:lang w:val="nl-NL"/>
        </w:rPr>
        <w:t>- Kết dư cân đối ngân sách thành phố (sau khi trừ kinh phí chuyển vào thu ngân sách năm 20</w:t>
      </w:r>
      <w:r>
        <w:rPr>
          <w:sz w:val="28"/>
          <w:szCs w:val="28"/>
          <w:lang w:val="nl-NL"/>
        </w:rPr>
        <w:t>12</w:t>
      </w:r>
      <w:r w:rsidRPr="00E47C0F">
        <w:rPr>
          <w:sz w:val="28"/>
          <w:szCs w:val="28"/>
          <w:lang w:val="nl-NL"/>
        </w:rPr>
        <w:t xml:space="preserve"> để tiếp tục thực hiện nhiệm vụ) được trích năm mươi phần trăm (50%) chuyển vào Quỹ Dự trữ tài chính với số tiền là</w:t>
      </w:r>
      <w:r w:rsidRPr="00E47C0F">
        <w:rPr>
          <w:color w:val="000000"/>
          <w:sz w:val="28"/>
          <w:szCs w:val="28"/>
          <w:lang w:val="nl-NL"/>
        </w:rPr>
        <w:t xml:space="preserve"> </w:t>
      </w:r>
      <w:r>
        <w:rPr>
          <w:color w:val="000000"/>
          <w:sz w:val="28"/>
          <w:szCs w:val="28"/>
          <w:lang w:val="nl-NL"/>
        </w:rPr>
        <w:t>251.455,5</w:t>
      </w:r>
      <w:r w:rsidRPr="00087813">
        <w:rPr>
          <w:sz w:val="28"/>
          <w:szCs w:val="28"/>
          <w:lang w:val="nl-NL"/>
        </w:rPr>
        <w:t xml:space="preserve"> </w:t>
      </w:r>
      <w:r w:rsidRPr="00E47C0F">
        <w:rPr>
          <w:color w:val="000000"/>
          <w:sz w:val="28"/>
          <w:szCs w:val="28"/>
          <w:lang w:val="nl-NL"/>
        </w:rPr>
        <w:t xml:space="preserve">triệu đồng; </w:t>
      </w:r>
      <w:r>
        <w:rPr>
          <w:color w:val="000000"/>
          <w:sz w:val="28"/>
          <w:szCs w:val="28"/>
          <w:lang w:val="nl-NL"/>
        </w:rPr>
        <w:t>s</w:t>
      </w:r>
      <w:r w:rsidRPr="00E47C0F">
        <w:rPr>
          <w:sz w:val="28"/>
          <w:szCs w:val="28"/>
          <w:lang w:val="nl-NL"/>
        </w:rPr>
        <w:t xml:space="preserve">ố còn lại </w:t>
      </w:r>
      <w:r>
        <w:rPr>
          <w:sz w:val="28"/>
          <w:szCs w:val="28"/>
          <w:lang w:val="nl-NL"/>
        </w:rPr>
        <w:t>251.455,5</w:t>
      </w:r>
      <w:r w:rsidRPr="00087813">
        <w:rPr>
          <w:sz w:val="28"/>
          <w:szCs w:val="28"/>
          <w:lang w:val="nl-NL"/>
        </w:rPr>
        <w:t xml:space="preserve"> </w:t>
      </w:r>
      <w:r w:rsidRPr="00E47C0F">
        <w:rPr>
          <w:sz w:val="28"/>
          <w:szCs w:val="28"/>
          <w:lang w:val="nl-NL"/>
        </w:rPr>
        <w:t>triệu đồng chuyển vào thu ngân sách thành phố năm 20</w:t>
      </w:r>
      <w:r>
        <w:rPr>
          <w:sz w:val="28"/>
          <w:szCs w:val="28"/>
          <w:lang w:val="nl-NL"/>
        </w:rPr>
        <w:t>12</w:t>
      </w:r>
      <w:r w:rsidRPr="00E47C0F">
        <w:rPr>
          <w:sz w:val="28"/>
          <w:szCs w:val="28"/>
          <w:lang w:val="nl-NL"/>
        </w:rPr>
        <w:t>.</w:t>
      </w:r>
    </w:p>
    <w:p w:rsidR="000017BB" w:rsidRPr="00E47C0F" w:rsidRDefault="000017BB" w:rsidP="000017BB">
      <w:pPr>
        <w:spacing w:before="120"/>
        <w:ind w:firstLine="720"/>
        <w:jc w:val="both"/>
        <w:rPr>
          <w:spacing w:val="-4"/>
          <w:sz w:val="28"/>
          <w:szCs w:val="28"/>
          <w:lang w:val="nl-NL"/>
        </w:rPr>
      </w:pPr>
      <w:r w:rsidRPr="00E47C0F">
        <w:rPr>
          <w:spacing w:val="-4"/>
          <w:sz w:val="28"/>
          <w:szCs w:val="28"/>
          <w:lang w:val="nl-NL"/>
        </w:rPr>
        <w:t xml:space="preserve">- Kết dư từ nguồn thu để lại chi quản lý qua ngân sách là </w:t>
      </w:r>
      <w:r>
        <w:rPr>
          <w:spacing w:val="-4"/>
          <w:sz w:val="28"/>
          <w:szCs w:val="28"/>
          <w:lang w:val="nl-NL"/>
        </w:rPr>
        <w:t>1.313</w:t>
      </w:r>
      <w:r w:rsidRPr="00E47C0F">
        <w:rPr>
          <w:spacing w:val="-4"/>
          <w:sz w:val="28"/>
          <w:szCs w:val="28"/>
          <w:lang w:val="nl-NL"/>
        </w:rPr>
        <w:t xml:space="preserve"> triệu đồng chuyển vào thu để lại quản lý chi qua ngân sách thành phố năm 20</w:t>
      </w:r>
      <w:r>
        <w:rPr>
          <w:spacing w:val="-4"/>
          <w:sz w:val="28"/>
          <w:szCs w:val="28"/>
          <w:lang w:val="nl-NL"/>
        </w:rPr>
        <w:t>12</w:t>
      </w:r>
      <w:r w:rsidRPr="00E47C0F">
        <w:rPr>
          <w:spacing w:val="-4"/>
          <w:sz w:val="28"/>
          <w:szCs w:val="28"/>
          <w:lang w:val="nl-NL"/>
        </w:rPr>
        <w:t>.</w:t>
      </w:r>
    </w:p>
    <w:p w:rsidR="000017BB" w:rsidRDefault="000017BB" w:rsidP="000017BB">
      <w:pPr>
        <w:spacing w:before="120"/>
        <w:ind w:firstLine="720"/>
        <w:jc w:val="both"/>
        <w:rPr>
          <w:spacing w:val="-4"/>
          <w:sz w:val="28"/>
          <w:szCs w:val="28"/>
          <w:lang w:val="nl-NL"/>
        </w:rPr>
      </w:pPr>
      <w:r w:rsidRPr="00E47C0F">
        <w:rPr>
          <w:spacing w:val="-4"/>
          <w:sz w:val="28"/>
          <w:szCs w:val="28"/>
          <w:lang w:val="nl-NL"/>
        </w:rPr>
        <w:lastRenderedPageBreak/>
        <w:t>b) Kết dư ngân sách quận, huyện và ngân sách phường, xã: kết chuyển một trăm phần trăm (100%) vào thu ngân sách năm 201</w:t>
      </w:r>
      <w:r>
        <w:rPr>
          <w:spacing w:val="-4"/>
          <w:sz w:val="28"/>
          <w:szCs w:val="28"/>
          <w:lang w:val="nl-NL"/>
        </w:rPr>
        <w:t>2</w:t>
      </w:r>
      <w:r w:rsidRPr="00E47C0F">
        <w:rPr>
          <w:spacing w:val="-4"/>
          <w:sz w:val="28"/>
          <w:szCs w:val="28"/>
          <w:lang w:val="nl-NL"/>
        </w:rPr>
        <w:t xml:space="preserve"> tương ứng với mỗi cấp ngân sách.</w:t>
      </w:r>
    </w:p>
    <w:p w:rsidR="000017BB" w:rsidRDefault="000017BB" w:rsidP="000017BB">
      <w:pPr>
        <w:spacing w:before="120"/>
        <w:ind w:firstLine="720"/>
        <w:jc w:val="both"/>
        <w:rPr>
          <w:spacing w:val="-4"/>
          <w:sz w:val="28"/>
          <w:szCs w:val="28"/>
          <w:lang w:val="nl-NL"/>
        </w:rPr>
      </w:pPr>
      <w:r>
        <w:rPr>
          <w:spacing w:val="-4"/>
          <w:sz w:val="28"/>
          <w:szCs w:val="28"/>
          <w:lang w:val="nl-NL"/>
        </w:rPr>
        <w:t>3. Giao Ủy ban nhân dân thành phố tổ chức thực hiện những kiến nghị của Kiểm toán Nhà nước đối với kiểm toán ngân sách nhà nước năm 2011 của thành phố Đà Nẵng vào niên độ ngân sách năm sau theo quy định.</w:t>
      </w:r>
    </w:p>
    <w:p w:rsidR="000017BB" w:rsidRDefault="000017BB" w:rsidP="000017BB">
      <w:pPr>
        <w:spacing w:before="240"/>
        <w:jc w:val="both"/>
        <w:rPr>
          <w:sz w:val="28"/>
          <w:szCs w:val="28"/>
          <w:lang w:val="nl-NL"/>
        </w:rPr>
      </w:pPr>
      <w:r w:rsidRPr="00E47C0F">
        <w:rPr>
          <w:sz w:val="28"/>
          <w:szCs w:val="28"/>
          <w:lang w:val="nl-NL"/>
        </w:rPr>
        <w:tab/>
        <w:t>Nghị quyết này đã được Hội đồng nhân dân thành phố khóa VII</w:t>
      </w:r>
      <w:r>
        <w:rPr>
          <w:sz w:val="28"/>
          <w:szCs w:val="28"/>
          <w:lang w:val="nl-NL"/>
        </w:rPr>
        <w:t>I</w:t>
      </w:r>
      <w:r w:rsidRPr="00E47C0F">
        <w:rPr>
          <w:sz w:val="28"/>
          <w:szCs w:val="28"/>
          <w:lang w:val="nl-NL"/>
        </w:rPr>
        <w:t>, nhiệm kỳ 20</w:t>
      </w:r>
      <w:r>
        <w:rPr>
          <w:sz w:val="28"/>
          <w:szCs w:val="28"/>
          <w:lang w:val="nl-NL"/>
        </w:rPr>
        <w:t>11</w:t>
      </w:r>
      <w:r w:rsidRPr="00E47C0F">
        <w:rPr>
          <w:sz w:val="28"/>
          <w:szCs w:val="28"/>
          <w:lang w:val="nl-NL"/>
        </w:rPr>
        <w:t xml:space="preserve"> - 20</w:t>
      </w:r>
      <w:r>
        <w:rPr>
          <w:sz w:val="28"/>
          <w:szCs w:val="28"/>
          <w:lang w:val="nl-NL"/>
        </w:rPr>
        <w:t>16</w:t>
      </w:r>
      <w:r w:rsidRPr="00E47C0F">
        <w:rPr>
          <w:sz w:val="28"/>
          <w:szCs w:val="28"/>
          <w:lang w:val="nl-NL"/>
        </w:rPr>
        <w:t xml:space="preserve">, </w:t>
      </w:r>
      <w:r>
        <w:rPr>
          <w:sz w:val="28"/>
          <w:szCs w:val="28"/>
          <w:lang w:val="nl-NL"/>
        </w:rPr>
        <w:t>kỳ họp thứ 5</w:t>
      </w:r>
      <w:r w:rsidRPr="00E47C0F">
        <w:rPr>
          <w:sz w:val="28"/>
          <w:szCs w:val="28"/>
          <w:lang w:val="nl-NL"/>
        </w:rPr>
        <w:t xml:space="preserve"> thông qua ngày </w:t>
      </w:r>
      <w:r>
        <w:rPr>
          <w:sz w:val="28"/>
          <w:szCs w:val="28"/>
          <w:lang w:val="nl-NL"/>
        </w:rPr>
        <w:t>05</w:t>
      </w:r>
      <w:r w:rsidRPr="00E47C0F">
        <w:rPr>
          <w:sz w:val="28"/>
          <w:szCs w:val="28"/>
          <w:lang w:val="nl-NL"/>
        </w:rPr>
        <w:t xml:space="preserve"> tháng </w:t>
      </w:r>
      <w:r>
        <w:rPr>
          <w:sz w:val="28"/>
          <w:szCs w:val="28"/>
          <w:lang w:val="nl-NL"/>
        </w:rPr>
        <w:t xml:space="preserve">12 </w:t>
      </w:r>
      <w:r w:rsidRPr="00E47C0F">
        <w:rPr>
          <w:sz w:val="28"/>
          <w:szCs w:val="28"/>
          <w:lang w:val="nl-NL"/>
        </w:rPr>
        <w:t>năm 201</w:t>
      </w:r>
      <w:r>
        <w:rPr>
          <w:sz w:val="28"/>
          <w:szCs w:val="28"/>
          <w:lang w:val="nl-NL"/>
        </w:rPr>
        <w:t>2</w:t>
      </w:r>
      <w:r w:rsidRPr="00E47C0F">
        <w:rPr>
          <w:sz w:val="28"/>
          <w:szCs w:val="28"/>
          <w:lang w:val="nl-NL"/>
        </w:rPr>
        <w:t>./.</w:t>
      </w:r>
    </w:p>
    <w:p w:rsidR="000017BB" w:rsidRPr="00246F91" w:rsidRDefault="000017BB" w:rsidP="000017BB">
      <w:pPr>
        <w:spacing w:before="240"/>
        <w:jc w:val="both"/>
        <w:rPr>
          <w:sz w:val="28"/>
          <w:szCs w:val="28"/>
          <w:lang w:val="nl-NL"/>
        </w:rPr>
      </w:pPr>
    </w:p>
    <w:p w:rsidR="000017BB" w:rsidRDefault="000017BB" w:rsidP="000017BB"/>
    <w:tbl>
      <w:tblPr>
        <w:tblW w:w="9588" w:type="dxa"/>
        <w:tblLook w:val="01E0" w:firstRow="1" w:lastRow="1" w:firstColumn="1" w:lastColumn="1" w:noHBand="0" w:noVBand="0"/>
      </w:tblPr>
      <w:tblGrid>
        <w:gridCol w:w="5148"/>
        <w:gridCol w:w="4440"/>
      </w:tblGrid>
      <w:tr w:rsidR="000017BB" w:rsidRPr="0037162C" w:rsidTr="004C0C00">
        <w:trPr>
          <w:trHeight w:val="1145"/>
        </w:trPr>
        <w:tc>
          <w:tcPr>
            <w:tcW w:w="5148" w:type="dxa"/>
          </w:tcPr>
          <w:p w:rsidR="000017BB" w:rsidRPr="00A72E09" w:rsidRDefault="000017BB" w:rsidP="005C56C2">
            <w:pPr>
              <w:rPr>
                <w:sz w:val="22"/>
              </w:rPr>
            </w:pPr>
          </w:p>
        </w:tc>
        <w:tc>
          <w:tcPr>
            <w:tcW w:w="4440" w:type="dxa"/>
          </w:tcPr>
          <w:p w:rsidR="000017BB" w:rsidRPr="00A72E09" w:rsidRDefault="000017BB" w:rsidP="005C56C2">
            <w:pPr>
              <w:pStyle w:val="Heading5"/>
              <w:jc w:val="center"/>
              <w:rPr>
                <w:b/>
                <w:lang w:val="fr-FR"/>
              </w:rPr>
            </w:pPr>
            <w:r>
              <w:rPr>
                <w:b/>
                <w:lang w:val="fr-FR"/>
              </w:rPr>
              <w:t xml:space="preserve">     </w:t>
            </w:r>
            <w:r w:rsidRPr="00A72E09">
              <w:rPr>
                <w:b/>
                <w:lang w:val="fr-FR"/>
              </w:rPr>
              <w:t>CHỦ TỊCH</w:t>
            </w:r>
          </w:p>
          <w:p w:rsidR="000017BB" w:rsidRPr="00A72E09" w:rsidRDefault="000017BB" w:rsidP="005C56C2">
            <w:pPr>
              <w:jc w:val="center"/>
              <w:rPr>
                <w:sz w:val="22"/>
                <w:lang w:val="fr-FR"/>
              </w:rPr>
            </w:pPr>
            <w:r w:rsidRPr="00A72E09">
              <w:rPr>
                <w:b/>
                <w:sz w:val="28"/>
                <w:lang w:val="fr-FR"/>
              </w:rPr>
              <w:t xml:space="preserve">  </w:t>
            </w:r>
            <w:r>
              <w:rPr>
                <w:b/>
                <w:sz w:val="28"/>
                <w:lang w:val="fr-FR"/>
              </w:rPr>
              <w:t xml:space="preserve">     </w:t>
            </w:r>
          </w:p>
          <w:p w:rsidR="000017BB" w:rsidRPr="0037162C" w:rsidRDefault="000017BB" w:rsidP="005C56C2">
            <w:pPr>
              <w:rPr>
                <w:lang w:val="fr-FR"/>
              </w:rPr>
            </w:pPr>
            <w:r>
              <w:rPr>
                <w:b/>
                <w:sz w:val="28"/>
                <w:lang w:val="fr-FR"/>
              </w:rPr>
              <w:t xml:space="preserve">                 </w:t>
            </w:r>
            <w:r w:rsidRPr="00A72E09">
              <w:rPr>
                <w:b/>
                <w:sz w:val="28"/>
                <w:lang w:val="fr-FR"/>
              </w:rPr>
              <w:t>Nguyễn Bá Thanh</w:t>
            </w:r>
            <w:bookmarkStart w:id="0" w:name="_GoBack"/>
            <w:bookmarkEnd w:id="0"/>
          </w:p>
        </w:tc>
      </w:tr>
    </w:tbl>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Default="000017BB" w:rsidP="000017BB"/>
    <w:p w:rsidR="000017BB" w:rsidRPr="000017BB" w:rsidRDefault="000017BB" w:rsidP="000017BB"/>
    <w:sectPr w:rsidR="000017BB" w:rsidRPr="000017BB" w:rsidSect="00124FB6">
      <w:footerReference w:type="even" r:id="rId6"/>
      <w:footerReference w:type="default" r:id="rId7"/>
      <w:pgSz w:w="11909" w:h="16834"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56" w:rsidRDefault="009E3C56">
      <w:r>
        <w:separator/>
      </w:r>
    </w:p>
  </w:endnote>
  <w:endnote w:type="continuationSeparator" w:id="0">
    <w:p w:rsidR="009E3C56" w:rsidRDefault="009E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DF" w:rsidRDefault="005144DF" w:rsidP="00A41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4DF" w:rsidRDefault="005144DF" w:rsidP="00514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DF" w:rsidRDefault="005144DF" w:rsidP="005144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56" w:rsidRDefault="009E3C56">
      <w:r>
        <w:separator/>
      </w:r>
    </w:p>
  </w:footnote>
  <w:footnote w:type="continuationSeparator" w:id="0">
    <w:p w:rsidR="009E3C56" w:rsidRDefault="009E3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73"/>
    <w:rsid w:val="000017BB"/>
    <w:rsid w:val="00002598"/>
    <w:rsid w:val="00003BFB"/>
    <w:rsid w:val="00023596"/>
    <w:rsid w:val="00023D65"/>
    <w:rsid w:val="0003797A"/>
    <w:rsid w:val="0004063D"/>
    <w:rsid w:val="00054D25"/>
    <w:rsid w:val="00063CEB"/>
    <w:rsid w:val="00066919"/>
    <w:rsid w:val="0007387F"/>
    <w:rsid w:val="0008651D"/>
    <w:rsid w:val="000B43F4"/>
    <w:rsid w:val="000D38E5"/>
    <w:rsid w:val="000F1A9C"/>
    <w:rsid w:val="00100986"/>
    <w:rsid w:val="00100CDC"/>
    <w:rsid w:val="00112A7F"/>
    <w:rsid w:val="00124FB6"/>
    <w:rsid w:val="0013685B"/>
    <w:rsid w:val="00162D14"/>
    <w:rsid w:val="001709B1"/>
    <w:rsid w:val="00194B89"/>
    <w:rsid w:val="001A0DE9"/>
    <w:rsid w:val="001B0191"/>
    <w:rsid w:val="001D55E3"/>
    <w:rsid w:val="001E3E2B"/>
    <w:rsid w:val="001E5D80"/>
    <w:rsid w:val="001E63DF"/>
    <w:rsid w:val="00200541"/>
    <w:rsid w:val="00207C96"/>
    <w:rsid w:val="00246F91"/>
    <w:rsid w:val="002477CC"/>
    <w:rsid w:val="00256940"/>
    <w:rsid w:val="00257C70"/>
    <w:rsid w:val="00263E31"/>
    <w:rsid w:val="00275E0D"/>
    <w:rsid w:val="0028144A"/>
    <w:rsid w:val="002824B1"/>
    <w:rsid w:val="00290F28"/>
    <w:rsid w:val="00294341"/>
    <w:rsid w:val="002958BF"/>
    <w:rsid w:val="002A5953"/>
    <w:rsid w:val="002B286E"/>
    <w:rsid w:val="002D0193"/>
    <w:rsid w:val="002E335B"/>
    <w:rsid w:val="00317582"/>
    <w:rsid w:val="0031778D"/>
    <w:rsid w:val="00324D39"/>
    <w:rsid w:val="003365D1"/>
    <w:rsid w:val="00346921"/>
    <w:rsid w:val="00366E10"/>
    <w:rsid w:val="00373FCB"/>
    <w:rsid w:val="00380FA2"/>
    <w:rsid w:val="00381F98"/>
    <w:rsid w:val="0039002D"/>
    <w:rsid w:val="00393770"/>
    <w:rsid w:val="003942B3"/>
    <w:rsid w:val="003A44D1"/>
    <w:rsid w:val="003A5D59"/>
    <w:rsid w:val="003B232E"/>
    <w:rsid w:val="003D7FEE"/>
    <w:rsid w:val="003E01D5"/>
    <w:rsid w:val="003E5E02"/>
    <w:rsid w:val="004067A7"/>
    <w:rsid w:val="004205CD"/>
    <w:rsid w:val="00426E2D"/>
    <w:rsid w:val="00440E82"/>
    <w:rsid w:val="004702F0"/>
    <w:rsid w:val="0047090B"/>
    <w:rsid w:val="00470AC2"/>
    <w:rsid w:val="004760AF"/>
    <w:rsid w:val="00476E76"/>
    <w:rsid w:val="004829EA"/>
    <w:rsid w:val="004953F2"/>
    <w:rsid w:val="004B229B"/>
    <w:rsid w:val="004B5060"/>
    <w:rsid w:val="004C0C00"/>
    <w:rsid w:val="004C0EFD"/>
    <w:rsid w:val="004C2407"/>
    <w:rsid w:val="004C5268"/>
    <w:rsid w:val="004C5510"/>
    <w:rsid w:val="004D36A3"/>
    <w:rsid w:val="004E237E"/>
    <w:rsid w:val="004F2AEB"/>
    <w:rsid w:val="004F4FDD"/>
    <w:rsid w:val="005059D0"/>
    <w:rsid w:val="005073CC"/>
    <w:rsid w:val="005144DF"/>
    <w:rsid w:val="005310B2"/>
    <w:rsid w:val="00535639"/>
    <w:rsid w:val="00535CA0"/>
    <w:rsid w:val="00540557"/>
    <w:rsid w:val="0054170A"/>
    <w:rsid w:val="00543F90"/>
    <w:rsid w:val="00576416"/>
    <w:rsid w:val="0058025B"/>
    <w:rsid w:val="00584EEE"/>
    <w:rsid w:val="0058550C"/>
    <w:rsid w:val="005940A2"/>
    <w:rsid w:val="005A18ED"/>
    <w:rsid w:val="005A3F73"/>
    <w:rsid w:val="005A5931"/>
    <w:rsid w:val="005A6774"/>
    <w:rsid w:val="005C56C2"/>
    <w:rsid w:val="005C6217"/>
    <w:rsid w:val="005D5316"/>
    <w:rsid w:val="005E6F33"/>
    <w:rsid w:val="005F1A08"/>
    <w:rsid w:val="005F7191"/>
    <w:rsid w:val="0060610E"/>
    <w:rsid w:val="006130CF"/>
    <w:rsid w:val="00613594"/>
    <w:rsid w:val="00614E89"/>
    <w:rsid w:val="006214E1"/>
    <w:rsid w:val="00634A24"/>
    <w:rsid w:val="006528A9"/>
    <w:rsid w:val="006650D5"/>
    <w:rsid w:val="00666265"/>
    <w:rsid w:val="0069187C"/>
    <w:rsid w:val="00694EC6"/>
    <w:rsid w:val="006A23CE"/>
    <w:rsid w:val="006A45D2"/>
    <w:rsid w:val="006A6A0A"/>
    <w:rsid w:val="006D11C8"/>
    <w:rsid w:val="006E1B04"/>
    <w:rsid w:val="006F17EB"/>
    <w:rsid w:val="006F312A"/>
    <w:rsid w:val="006F7766"/>
    <w:rsid w:val="00710FD4"/>
    <w:rsid w:val="007229F5"/>
    <w:rsid w:val="007441A6"/>
    <w:rsid w:val="007603F4"/>
    <w:rsid w:val="00760EC6"/>
    <w:rsid w:val="00764D51"/>
    <w:rsid w:val="00773D78"/>
    <w:rsid w:val="00792BC4"/>
    <w:rsid w:val="007A2AD6"/>
    <w:rsid w:val="007A33DD"/>
    <w:rsid w:val="007C1EF1"/>
    <w:rsid w:val="007C5505"/>
    <w:rsid w:val="007F3B01"/>
    <w:rsid w:val="008028FF"/>
    <w:rsid w:val="008038C6"/>
    <w:rsid w:val="00817E42"/>
    <w:rsid w:val="00822203"/>
    <w:rsid w:val="008239A6"/>
    <w:rsid w:val="00825AA6"/>
    <w:rsid w:val="0083762B"/>
    <w:rsid w:val="00852537"/>
    <w:rsid w:val="00852CA0"/>
    <w:rsid w:val="00866A2B"/>
    <w:rsid w:val="00871223"/>
    <w:rsid w:val="00880F62"/>
    <w:rsid w:val="008A56A5"/>
    <w:rsid w:val="008B0EF3"/>
    <w:rsid w:val="008B422F"/>
    <w:rsid w:val="008D5671"/>
    <w:rsid w:val="008D6BBB"/>
    <w:rsid w:val="00943220"/>
    <w:rsid w:val="00954A04"/>
    <w:rsid w:val="00960646"/>
    <w:rsid w:val="009706D9"/>
    <w:rsid w:val="00972660"/>
    <w:rsid w:val="009778B6"/>
    <w:rsid w:val="00985D25"/>
    <w:rsid w:val="00993DEE"/>
    <w:rsid w:val="00996A51"/>
    <w:rsid w:val="009970A4"/>
    <w:rsid w:val="009A6B07"/>
    <w:rsid w:val="009A72AF"/>
    <w:rsid w:val="009A7C81"/>
    <w:rsid w:val="009D525C"/>
    <w:rsid w:val="009D593D"/>
    <w:rsid w:val="009E32BC"/>
    <w:rsid w:val="009E3C56"/>
    <w:rsid w:val="009F587F"/>
    <w:rsid w:val="00A06E1A"/>
    <w:rsid w:val="00A22373"/>
    <w:rsid w:val="00A41DE5"/>
    <w:rsid w:val="00A44901"/>
    <w:rsid w:val="00A55D2A"/>
    <w:rsid w:val="00A661D2"/>
    <w:rsid w:val="00A70174"/>
    <w:rsid w:val="00A76916"/>
    <w:rsid w:val="00A84D8A"/>
    <w:rsid w:val="00A85B2A"/>
    <w:rsid w:val="00A95C47"/>
    <w:rsid w:val="00AA0ABC"/>
    <w:rsid w:val="00AB30BA"/>
    <w:rsid w:val="00AB380E"/>
    <w:rsid w:val="00AB7072"/>
    <w:rsid w:val="00AD153A"/>
    <w:rsid w:val="00AD63F3"/>
    <w:rsid w:val="00AE7D84"/>
    <w:rsid w:val="00AF0D5C"/>
    <w:rsid w:val="00B15B54"/>
    <w:rsid w:val="00B2702C"/>
    <w:rsid w:val="00B52850"/>
    <w:rsid w:val="00B55DE1"/>
    <w:rsid w:val="00B56899"/>
    <w:rsid w:val="00B67DC9"/>
    <w:rsid w:val="00B8449D"/>
    <w:rsid w:val="00B86917"/>
    <w:rsid w:val="00B900BB"/>
    <w:rsid w:val="00BA72EA"/>
    <w:rsid w:val="00BD18F7"/>
    <w:rsid w:val="00BD2322"/>
    <w:rsid w:val="00BE0C97"/>
    <w:rsid w:val="00BF69F2"/>
    <w:rsid w:val="00C0138C"/>
    <w:rsid w:val="00C0423B"/>
    <w:rsid w:val="00C11219"/>
    <w:rsid w:val="00C2638F"/>
    <w:rsid w:val="00C27AA8"/>
    <w:rsid w:val="00C42303"/>
    <w:rsid w:val="00C426E3"/>
    <w:rsid w:val="00C53DBA"/>
    <w:rsid w:val="00C6774F"/>
    <w:rsid w:val="00C755BF"/>
    <w:rsid w:val="00C975B0"/>
    <w:rsid w:val="00CB485A"/>
    <w:rsid w:val="00CB77AE"/>
    <w:rsid w:val="00CC079C"/>
    <w:rsid w:val="00CC667E"/>
    <w:rsid w:val="00CC7465"/>
    <w:rsid w:val="00CC7A1B"/>
    <w:rsid w:val="00CD06CA"/>
    <w:rsid w:val="00CD2447"/>
    <w:rsid w:val="00CE0B44"/>
    <w:rsid w:val="00CE24C0"/>
    <w:rsid w:val="00CE35A0"/>
    <w:rsid w:val="00CE495D"/>
    <w:rsid w:val="00D050D3"/>
    <w:rsid w:val="00D118A1"/>
    <w:rsid w:val="00D13A7B"/>
    <w:rsid w:val="00D2503B"/>
    <w:rsid w:val="00D469F1"/>
    <w:rsid w:val="00D50F53"/>
    <w:rsid w:val="00D5158E"/>
    <w:rsid w:val="00D51D22"/>
    <w:rsid w:val="00D81017"/>
    <w:rsid w:val="00D94457"/>
    <w:rsid w:val="00DA2077"/>
    <w:rsid w:val="00DC2AFB"/>
    <w:rsid w:val="00DC5646"/>
    <w:rsid w:val="00DE4975"/>
    <w:rsid w:val="00DF0AB4"/>
    <w:rsid w:val="00DF423C"/>
    <w:rsid w:val="00DF7048"/>
    <w:rsid w:val="00E01D88"/>
    <w:rsid w:val="00E02190"/>
    <w:rsid w:val="00E023ED"/>
    <w:rsid w:val="00E0500A"/>
    <w:rsid w:val="00E2710A"/>
    <w:rsid w:val="00E345EF"/>
    <w:rsid w:val="00E40084"/>
    <w:rsid w:val="00E45D53"/>
    <w:rsid w:val="00E47C0F"/>
    <w:rsid w:val="00E66FBB"/>
    <w:rsid w:val="00E71E6F"/>
    <w:rsid w:val="00E72ECE"/>
    <w:rsid w:val="00E97DAD"/>
    <w:rsid w:val="00EB195C"/>
    <w:rsid w:val="00EB3F52"/>
    <w:rsid w:val="00ED0E81"/>
    <w:rsid w:val="00ED5EB9"/>
    <w:rsid w:val="00ED6BF8"/>
    <w:rsid w:val="00EE0D67"/>
    <w:rsid w:val="00EE6890"/>
    <w:rsid w:val="00F33DFD"/>
    <w:rsid w:val="00F35A46"/>
    <w:rsid w:val="00F46282"/>
    <w:rsid w:val="00F466D4"/>
    <w:rsid w:val="00F4685D"/>
    <w:rsid w:val="00F46BCB"/>
    <w:rsid w:val="00F50FDF"/>
    <w:rsid w:val="00F51708"/>
    <w:rsid w:val="00F517E2"/>
    <w:rsid w:val="00F74DDB"/>
    <w:rsid w:val="00F77799"/>
    <w:rsid w:val="00F87BE9"/>
    <w:rsid w:val="00F87CA9"/>
    <w:rsid w:val="00F91ABE"/>
    <w:rsid w:val="00F930EC"/>
    <w:rsid w:val="00F95E18"/>
    <w:rsid w:val="00FB3ADA"/>
    <w:rsid w:val="00FB3E37"/>
    <w:rsid w:val="00FC1215"/>
    <w:rsid w:val="00FC35CA"/>
    <w:rsid w:val="00FE0730"/>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5BB0768-2BC0-4D8E-AAB4-0DC96C7D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paragraph" w:customStyle="1" w:styleId="Char">
    <w:name w:val=" Char"/>
    <w:basedOn w:val="Normal"/>
    <w:rsid w:val="00E71E6F"/>
    <w:pPr>
      <w:spacing w:after="160" w:line="240" w:lineRule="exact"/>
    </w:pPr>
    <w:rPr>
      <w:rFonts w:ascii="Verdana" w:hAnsi="Verdana"/>
      <w:sz w:val="20"/>
      <w:szCs w:val="20"/>
    </w:rPr>
  </w:style>
  <w:style w:type="table" w:styleId="TableGrid">
    <w:name w:val="Table Grid"/>
    <w:basedOn w:val="TableNormal"/>
    <w:rsid w:val="00AF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44DF"/>
    <w:pPr>
      <w:tabs>
        <w:tab w:val="center" w:pos="4320"/>
        <w:tab w:val="right" w:pos="8640"/>
      </w:tabs>
    </w:pPr>
  </w:style>
  <w:style w:type="character" w:styleId="PageNumber">
    <w:name w:val="page number"/>
    <w:basedOn w:val="DefaultParagraphFont"/>
    <w:rsid w:val="005144DF"/>
  </w:style>
  <w:style w:type="paragraph" w:styleId="Header">
    <w:name w:val="header"/>
    <w:basedOn w:val="Normal"/>
    <w:rsid w:val="00124F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stcdanang</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hongocnam</dc:creator>
  <cp:keywords/>
  <cp:lastModifiedBy>Truong Cong Nguyen Thanh</cp:lastModifiedBy>
  <cp:revision>3</cp:revision>
  <cp:lastPrinted>2012-12-14T01:26:00Z</cp:lastPrinted>
  <dcterms:created xsi:type="dcterms:W3CDTF">2021-04-20T08:37:00Z</dcterms:created>
  <dcterms:modified xsi:type="dcterms:W3CDTF">2021-04-20T08:37:00Z</dcterms:modified>
</cp:coreProperties>
</file>