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79"/>
      </w:tblGrid>
      <w:tr w:rsidR="00955208" w:rsidTr="00F42D7D">
        <w:trPr>
          <w:trHeight w:val="709"/>
        </w:trPr>
        <w:tc>
          <w:tcPr>
            <w:tcW w:w="3227" w:type="dxa"/>
          </w:tcPr>
          <w:p w:rsidR="00955208" w:rsidRDefault="00955208" w:rsidP="00F42D7D">
            <w:pPr>
              <w:jc w:val="center"/>
              <w:rPr>
                <w:b/>
                <w:sz w:val="26"/>
                <w:szCs w:val="26"/>
              </w:rPr>
            </w:pPr>
            <w:bookmarkStart w:id="0" w:name="_GoBack"/>
            <w:bookmarkEnd w:id="0"/>
            <w:r w:rsidRPr="00955208">
              <w:rPr>
                <w:b/>
                <w:sz w:val="26"/>
                <w:szCs w:val="26"/>
              </w:rPr>
              <w:t xml:space="preserve">ỦY BAN NHÂN DÂN </w:t>
            </w:r>
            <w:r w:rsidRPr="00955208">
              <w:rPr>
                <w:b/>
                <w:sz w:val="26"/>
                <w:szCs w:val="26"/>
              </w:rPr>
              <w:br/>
              <w:t>THÀNH PHỐ ĐÀ NẴNG</w:t>
            </w:r>
          </w:p>
          <w:p w:rsidR="00B9309C" w:rsidRPr="00BD5BA4" w:rsidRDefault="00B9309C" w:rsidP="00F42D7D">
            <w:pPr>
              <w:jc w:val="center"/>
              <w:rPr>
                <w:b/>
                <w:sz w:val="28"/>
                <w:szCs w:val="28"/>
                <w:lang w:val="vi-VN"/>
              </w:rPr>
            </w:pPr>
            <w:r>
              <w:rPr>
                <w:b/>
                <w:noProof/>
                <w:sz w:val="26"/>
                <w:szCs w:val="26"/>
              </w:rPr>
              <mc:AlternateContent>
                <mc:Choice Requires="wps">
                  <w:drawing>
                    <wp:anchor distT="0" distB="0" distL="114300" distR="114300" simplePos="0" relativeHeight="251663360" behindDoc="0" locked="0" layoutInCell="1" allowOverlap="1" wp14:anchorId="37A0EF60" wp14:editId="340C15EF">
                      <wp:simplePos x="0" y="0"/>
                      <wp:positionH relativeFrom="column">
                        <wp:posOffset>616860</wp:posOffset>
                      </wp:positionH>
                      <wp:positionV relativeFrom="paragraph">
                        <wp:posOffset>28764</wp:posOffset>
                      </wp:positionV>
                      <wp:extent cx="650789" cy="0"/>
                      <wp:effectExtent l="0" t="0" r="1651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78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48.55pt;margin-top:2.25pt;width:51.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srMHQ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"/>
                  </w:pict>
                </mc:Fallback>
              </mc:AlternateContent>
            </w:r>
          </w:p>
        </w:tc>
        <w:tc>
          <w:tcPr>
            <w:tcW w:w="6379" w:type="dxa"/>
          </w:tcPr>
          <w:p w:rsidR="00955208" w:rsidRPr="00F42D7D" w:rsidRDefault="00955208" w:rsidP="00991E91">
            <w:pPr>
              <w:jc w:val="center"/>
              <w:rPr>
                <w:sz w:val="26"/>
                <w:szCs w:val="26"/>
                <w:lang w:val="vi-VN"/>
              </w:rPr>
            </w:pPr>
            <w:r w:rsidRPr="00F42D7D">
              <w:rPr>
                <w:b/>
                <w:bCs/>
                <w:sz w:val="26"/>
                <w:szCs w:val="26"/>
                <w:lang w:val="vi-VN"/>
              </w:rPr>
              <w:t>CỘNG HOÀ XÃ HỘI CHỦ NGHĨA VIỆT NAM</w:t>
            </w:r>
          </w:p>
          <w:p w:rsidR="00955208" w:rsidRDefault="00EB50AC" w:rsidP="00991E91">
            <w:pPr>
              <w:jc w:val="center"/>
              <w:rPr>
                <w:sz w:val="28"/>
                <w:szCs w:val="28"/>
              </w:rPr>
            </w:pPr>
            <w:r>
              <w:rPr>
                <w:bCs/>
                <w:noProof/>
                <w:sz w:val="28"/>
                <w:szCs w:val="28"/>
              </w:rPr>
              <mc:AlternateContent>
                <mc:Choice Requires="wps">
                  <w:drawing>
                    <wp:anchor distT="0" distB="0" distL="114300" distR="114300" simplePos="0" relativeHeight="251660288" behindDoc="0" locked="0" layoutInCell="1" allowOverlap="1" wp14:anchorId="4EB2466B" wp14:editId="2844537C">
                      <wp:simplePos x="0" y="0"/>
                      <wp:positionH relativeFrom="column">
                        <wp:posOffset>878205</wp:posOffset>
                      </wp:positionH>
                      <wp:positionV relativeFrom="paragraph">
                        <wp:posOffset>214630</wp:posOffset>
                      </wp:positionV>
                      <wp:extent cx="2169795" cy="0"/>
                      <wp:effectExtent l="11430" t="5080" r="952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69.15pt;margin-top:16.9pt;width:170.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Ph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"/>
                  </w:pict>
                </mc:Fallback>
              </mc:AlternateContent>
            </w:r>
            <w:r w:rsidR="00955208" w:rsidRPr="00637319">
              <w:rPr>
                <w:b/>
                <w:bCs/>
                <w:sz w:val="28"/>
                <w:szCs w:val="28"/>
              </w:rPr>
              <w:t>Độc lập - Tự do - Hạnh phúc</w:t>
            </w:r>
          </w:p>
        </w:tc>
      </w:tr>
      <w:tr w:rsidR="00955208" w:rsidTr="008E149C">
        <w:trPr>
          <w:trHeight w:val="328"/>
        </w:trPr>
        <w:tc>
          <w:tcPr>
            <w:tcW w:w="3227" w:type="dxa"/>
          </w:tcPr>
          <w:p w:rsidR="00955208" w:rsidRPr="00955208" w:rsidRDefault="00184524" w:rsidP="00203F0C">
            <w:pPr>
              <w:spacing w:before="120"/>
              <w:jc w:val="center"/>
              <w:rPr>
                <w:sz w:val="26"/>
                <w:szCs w:val="26"/>
              </w:rPr>
            </w:pPr>
            <w:r>
              <w:rPr>
                <w:sz w:val="26"/>
                <w:szCs w:val="26"/>
              </w:rPr>
              <w:t>Số:</w:t>
            </w:r>
            <w:r w:rsidR="00ED2B69">
              <w:rPr>
                <w:sz w:val="26"/>
                <w:szCs w:val="26"/>
                <w:lang w:val="vi-VN"/>
              </w:rPr>
              <w:t xml:space="preserve">          </w:t>
            </w:r>
            <w:r w:rsidR="00955208" w:rsidRPr="00955208">
              <w:rPr>
                <w:sz w:val="26"/>
                <w:szCs w:val="26"/>
              </w:rPr>
              <w:t>/</w:t>
            </w:r>
            <w:r w:rsidR="001A3D51">
              <w:rPr>
                <w:sz w:val="26"/>
                <w:szCs w:val="26"/>
              </w:rPr>
              <w:t>20</w:t>
            </w:r>
            <w:r w:rsidR="00203F0C">
              <w:rPr>
                <w:sz w:val="26"/>
                <w:szCs w:val="26"/>
                <w:lang w:val="vi-VN"/>
              </w:rPr>
              <w:t>20</w:t>
            </w:r>
            <w:r w:rsidR="001A3D51">
              <w:rPr>
                <w:sz w:val="26"/>
                <w:szCs w:val="26"/>
              </w:rPr>
              <w:t>/</w:t>
            </w:r>
            <w:r w:rsidR="00955208" w:rsidRPr="00955208">
              <w:rPr>
                <w:sz w:val="26"/>
                <w:szCs w:val="26"/>
              </w:rPr>
              <w:t>QĐ-UBND</w:t>
            </w:r>
          </w:p>
        </w:tc>
        <w:tc>
          <w:tcPr>
            <w:tcW w:w="6379" w:type="dxa"/>
          </w:tcPr>
          <w:p w:rsidR="00955208" w:rsidRPr="00203F0C" w:rsidRDefault="00955208" w:rsidP="00203F0C">
            <w:pPr>
              <w:spacing w:before="120"/>
              <w:jc w:val="center"/>
              <w:rPr>
                <w:i/>
                <w:sz w:val="26"/>
                <w:szCs w:val="26"/>
                <w:lang w:val="vi-VN"/>
              </w:rPr>
            </w:pPr>
            <w:r w:rsidRPr="00F42D7D">
              <w:rPr>
                <w:i/>
                <w:sz w:val="28"/>
                <w:szCs w:val="26"/>
              </w:rPr>
              <w:t>Đà Nẵng, ngày       tháng       năm 20</w:t>
            </w:r>
            <w:r w:rsidR="00203F0C">
              <w:rPr>
                <w:i/>
                <w:sz w:val="28"/>
                <w:szCs w:val="26"/>
                <w:lang w:val="vi-VN"/>
              </w:rPr>
              <w:t>20</w:t>
            </w:r>
          </w:p>
        </w:tc>
      </w:tr>
    </w:tbl>
    <w:p w:rsidR="004562BA" w:rsidRDefault="004562BA" w:rsidP="003D75E8">
      <w:pPr>
        <w:tabs>
          <w:tab w:val="left" w:pos="608"/>
          <w:tab w:val="center" w:pos="4535"/>
        </w:tabs>
        <w:jc w:val="center"/>
        <w:rPr>
          <w:b/>
          <w:sz w:val="28"/>
          <w:szCs w:val="28"/>
        </w:rPr>
      </w:pPr>
    </w:p>
    <w:p w:rsidR="008E149C" w:rsidRDefault="008E149C" w:rsidP="00F42D7D">
      <w:pPr>
        <w:tabs>
          <w:tab w:val="left" w:pos="608"/>
          <w:tab w:val="center" w:pos="4535"/>
        </w:tabs>
        <w:jc w:val="center"/>
        <w:rPr>
          <w:b/>
          <w:sz w:val="28"/>
          <w:szCs w:val="28"/>
        </w:rPr>
      </w:pPr>
      <w:r w:rsidRPr="008E149C">
        <w:rPr>
          <w:b/>
          <w:sz w:val="28"/>
          <w:szCs w:val="28"/>
        </w:rPr>
        <w:t>QUYẾT ĐỊNH</w:t>
      </w:r>
    </w:p>
    <w:p w:rsidR="008E149C" w:rsidRDefault="00991E91" w:rsidP="00B9309C">
      <w:pPr>
        <w:jc w:val="center"/>
        <w:rPr>
          <w:b/>
          <w:sz w:val="28"/>
          <w:szCs w:val="28"/>
        </w:rPr>
      </w:pPr>
      <w:r>
        <w:rPr>
          <w:b/>
          <w:sz w:val="28"/>
          <w:szCs w:val="28"/>
        </w:rPr>
        <w:t xml:space="preserve">Về việc bãi bỏ </w:t>
      </w:r>
      <w:r w:rsidR="00B9309C">
        <w:rPr>
          <w:b/>
          <w:sz w:val="28"/>
          <w:szCs w:val="28"/>
        </w:rPr>
        <w:t>một số Quyết định trong lĩnh vực tài nguyên và môi trường do UBND thành phố Đà Nẵng ban hành</w:t>
      </w:r>
    </w:p>
    <w:p w:rsidR="008E149C" w:rsidRDefault="00EB50AC" w:rsidP="008E149C">
      <w:pPr>
        <w:jc w:val="center"/>
        <w:rPr>
          <w:b/>
          <w:sz w:val="28"/>
          <w:szCs w:val="28"/>
        </w:rPr>
      </w:pPr>
      <w:r>
        <w:rPr>
          <w:b/>
          <w:noProof/>
          <w:sz w:val="28"/>
          <w:szCs w:val="28"/>
        </w:rPr>
        <mc:AlternateContent>
          <mc:Choice Requires="wps">
            <w:drawing>
              <wp:anchor distT="0" distB="0" distL="114300" distR="114300" simplePos="0" relativeHeight="251662336" behindDoc="0" locked="0" layoutInCell="1" allowOverlap="1" wp14:anchorId="60438301" wp14:editId="190597BB">
                <wp:simplePos x="0" y="0"/>
                <wp:positionH relativeFrom="column">
                  <wp:posOffset>2470373</wp:posOffset>
                </wp:positionH>
                <wp:positionV relativeFrom="paragraph">
                  <wp:posOffset>27322</wp:posOffset>
                </wp:positionV>
                <wp:extent cx="1193937" cy="0"/>
                <wp:effectExtent l="0" t="0" r="2540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9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94.5pt;margin-top:2.15pt;width:9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aG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"/>
            </w:pict>
          </mc:Fallback>
        </mc:AlternateContent>
      </w:r>
    </w:p>
    <w:p w:rsidR="008E149C" w:rsidRDefault="008E149C" w:rsidP="00F42D7D">
      <w:pPr>
        <w:jc w:val="center"/>
        <w:rPr>
          <w:b/>
          <w:sz w:val="28"/>
          <w:szCs w:val="28"/>
        </w:rPr>
      </w:pPr>
      <w:r w:rsidRPr="008E149C">
        <w:rPr>
          <w:b/>
          <w:sz w:val="28"/>
          <w:szCs w:val="28"/>
        </w:rPr>
        <w:t>ỦY BAN NHÂN DÂN THÀNH PHỐ ĐÀ NẴNG</w:t>
      </w:r>
    </w:p>
    <w:p w:rsidR="008E149C" w:rsidRPr="00F42D7D" w:rsidRDefault="008E149C" w:rsidP="008E149C">
      <w:pPr>
        <w:jc w:val="both"/>
        <w:rPr>
          <w:b/>
          <w:sz w:val="20"/>
          <w:szCs w:val="20"/>
        </w:rPr>
      </w:pPr>
      <w:r>
        <w:rPr>
          <w:b/>
          <w:sz w:val="28"/>
          <w:szCs w:val="28"/>
        </w:rPr>
        <w:tab/>
      </w:r>
    </w:p>
    <w:p w:rsidR="008E149C" w:rsidRPr="001A3D51" w:rsidRDefault="008E149C" w:rsidP="00115672">
      <w:pPr>
        <w:ind w:firstLine="567"/>
        <w:jc w:val="both"/>
        <w:rPr>
          <w:i/>
          <w:sz w:val="28"/>
          <w:szCs w:val="28"/>
        </w:rPr>
      </w:pPr>
      <w:r w:rsidRPr="001A3D51">
        <w:rPr>
          <w:i/>
          <w:sz w:val="28"/>
          <w:szCs w:val="28"/>
        </w:rPr>
        <w:t>Căn cứ Luật Tổ chức chính quyền địa phương ngày 19 tháng 6 năm 2015;</w:t>
      </w:r>
    </w:p>
    <w:p w:rsidR="008E149C" w:rsidRPr="00386D26" w:rsidRDefault="008E149C" w:rsidP="00386D26">
      <w:pPr>
        <w:spacing w:before="80"/>
        <w:ind w:firstLine="567"/>
        <w:jc w:val="both"/>
        <w:rPr>
          <w:i/>
          <w:spacing w:val="-4"/>
          <w:sz w:val="28"/>
          <w:szCs w:val="28"/>
        </w:rPr>
      </w:pPr>
      <w:r w:rsidRPr="00386D26">
        <w:rPr>
          <w:i/>
          <w:spacing w:val="-4"/>
          <w:sz w:val="28"/>
          <w:szCs w:val="28"/>
        </w:rPr>
        <w:t>Căn cứ Luật Ban hành văn bản quy phạm pháp luật ngày 22 tháng 6 năm 2015;</w:t>
      </w:r>
    </w:p>
    <w:p w:rsidR="008E149C" w:rsidRDefault="008E149C" w:rsidP="00386D26">
      <w:pPr>
        <w:spacing w:before="80"/>
        <w:ind w:firstLine="567"/>
        <w:jc w:val="both"/>
        <w:rPr>
          <w:i/>
          <w:sz w:val="28"/>
          <w:szCs w:val="28"/>
          <w:lang w:val="vi-VN"/>
        </w:rPr>
      </w:pPr>
      <w:r w:rsidRPr="001A3D51">
        <w:rPr>
          <w:i/>
          <w:sz w:val="28"/>
          <w:szCs w:val="28"/>
        </w:rPr>
        <w:t>Căn cứ Nghị định số 34/2016/NĐ-CP ngày 14 tháng 5 năm 2016 của Chính Phủ quy định chi tiết một số điều và biện pháp thi hành Luật Ban hành văn bản quy phạm pháp luật;</w:t>
      </w:r>
    </w:p>
    <w:p w:rsidR="008E149C" w:rsidRPr="00F42D7D" w:rsidRDefault="008E149C" w:rsidP="00386D26">
      <w:pPr>
        <w:spacing w:before="80"/>
        <w:ind w:firstLine="567"/>
        <w:jc w:val="both"/>
        <w:rPr>
          <w:i/>
          <w:sz w:val="28"/>
          <w:szCs w:val="28"/>
          <w:lang w:val="vi-VN"/>
        </w:rPr>
      </w:pPr>
      <w:r w:rsidRPr="00F42D7D">
        <w:rPr>
          <w:i/>
          <w:sz w:val="28"/>
          <w:szCs w:val="28"/>
          <w:lang w:val="vi-VN"/>
        </w:rPr>
        <w:t xml:space="preserve">Xét đề nghị của Giám đốc Sở Tài nguyên và Môi trường tại </w:t>
      </w:r>
      <w:r w:rsidR="00991E91" w:rsidRPr="00F42D7D">
        <w:rPr>
          <w:i/>
          <w:sz w:val="28"/>
          <w:szCs w:val="28"/>
          <w:lang w:val="vi-VN"/>
        </w:rPr>
        <w:t>Tờ trình</w:t>
      </w:r>
      <w:r w:rsidRPr="00F42D7D">
        <w:rPr>
          <w:i/>
          <w:sz w:val="28"/>
          <w:szCs w:val="28"/>
          <w:lang w:val="vi-VN"/>
        </w:rPr>
        <w:t xml:space="preserve"> số</w:t>
      </w:r>
      <w:r w:rsidR="00ED2B69">
        <w:rPr>
          <w:i/>
          <w:sz w:val="28"/>
          <w:szCs w:val="28"/>
          <w:lang w:val="vi-VN"/>
        </w:rPr>
        <w:t xml:space="preserve"> </w:t>
      </w:r>
      <w:r w:rsidR="00B9309C">
        <w:rPr>
          <w:i/>
          <w:sz w:val="28"/>
          <w:szCs w:val="28"/>
        </w:rPr>
        <w:t xml:space="preserve">         </w:t>
      </w:r>
      <w:r w:rsidRPr="00F42D7D">
        <w:rPr>
          <w:i/>
          <w:sz w:val="28"/>
          <w:szCs w:val="28"/>
          <w:lang w:val="vi-VN"/>
        </w:rPr>
        <w:t>/</w:t>
      </w:r>
      <w:r w:rsidR="00184524" w:rsidRPr="00F42D7D">
        <w:rPr>
          <w:i/>
          <w:sz w:val="28"/>
          <w:szCs w:val="28"/>
          <w:lang w:val="vi-VN"/>
        </w:rPr>
        <w:t>TTr-STNMT ngày</w:t>
      </w:r>
      <w:r w:rsidR="00184524">
        <w:rPr>
          <w:i/>
          <w:sz w:val="28"/>
          <w:szCs w:val="28"/>
          <w:lang w:val="vi-VN"/>
        </w:rPr>
        <w:t xml:space="preserve"> </w:t>
      </w:r>
      <w:r w:rsidR="00B9309C">
        <w:rPr>
          <w:i/>
          <w:sz w:val="28"/>
          <w:szCs w:val="28"/>
        </w:rPr>
        <w:t xml:space="preserve">      </w:t>
      </w:r>
      <w:r w:rsidR="00184524">
        <w:rPr>
          <w:i/>
          <w:sz w:val="28"/>
          <w:szCs w:val="28"/>
          <w:lang w:val="vi-VN"/>
        </w:rPr>
        <w:t xml:space="preserve"> </w:t>
      </w:r>
      <w:r w:rsidR="00184524" w:rsidRPr="00F42D7D">
        <w:rPr>
          <w:i/>
          <w:sz w:val="28"/>
          <w:szCs w:val="28"/>
          <w:lang w:val="vi-VN"/>
        </w:rPr>
        <w:t>tháng</w:t>
      </w:r>
      <w:r w:rsidR="00184524">
        <w:rPr>
          <w:i/>
          <w:sz w:val="28"/>
          <w:szCs w:val="28"/>
          <w:lang w:val="vi-VN"/>
        </w:rPr>
        <w:t xml:space="preserve"> </w:t>
      </w:r>
      <w:r w:rsidR="00B9309C">
        <w:rPr>
          <w:i/>
          <w:sz w:val="28"/>
          <w:szCs w:val="28"/>
        </w:rPr>
        <w:t xml:space="preserve">     </w:t>
      </w:r>
      <w:r w:rsidR="00184524">
        <w:rPr>
          <w:i/>
          <w:sz w:val="28"/>
          <w:szCs w:val="28"/>
          <w:lang w:val="vi-VN"/>
        </w:rPr>
        <w:t xml:space="preserve"> </w:t>
      </w:r>
      <w:r w:rsidR="00991E91" w:rsidRPr="00F42D7D">
        <w:rPr>
          <w:i/>
          <w:sz w:val="28"/>
          <w:szCs w:val="28"/>
          <w:lang w:val="vi-VN"/>
        </w:rPr>
        <w:t>năm 20</w:t>
      </w:r>
      <w:r w:rsidR="00203F0C">
        <w:rPr>
          <w:i/>
          <w:sz w:val="28"/>
          <w:szCs w:val="28"/>
          <w:lang w:val="vi-VN"/>
        </w:rPr>
        <w:t>20</w:t>
      </w:r>
      <w:r w:rsidR="00991E91" w:rsidRPr="00F42D7D">
        <w:rPr>
          <w:i/>
          <w:sz w:val="28"/>
          <w:szCs w:val="28"/>
          <w:lang w:val="vi-VN"/>
        </w:rPr>
        <w:t>.</w:t>
      </w:r>
    </w:p>
    <w:p w:rsidR="008E149C" w:rsidRPr="00386D26" w:rsidRDefault="008E149C" w:rsidP="008E149C">
      <w:pPr>
        <w:jc w:val="both"/>
        <w:rPr>
          <w:lang w:val="vi-VN"/>
        </w:rPr>
      </w:pPr>
    </w:p>
    <w:p w:rsidR="008E149C" w:rsidRPr="00F42D7D" w:rsidRDefault="008E149C" w:rsidP="008E149C">
      <w:pPr>
        <w:jc w:val="center"/>
        <w:rPr>
          <w:b/>
          <w:sz w:val="28"/>
          <w:szCs w:val="28"/>
          <w:lang w:val="vi-VN"/>
        </w:rPr>
      </w:pPr>
      <w:r w:rsidRPr="00F42D7D">
        <w:rPr>
          <w:b/>
          <w:sz w:val="28"/>
          <w:szCs w:val="28"/>
          <w:lang w:val="vi-VN"/>
        </w:rPr>
        <w:t>QUYẾT ĐỊNH:</w:t>
      </w:r>
    </w:p>
    <w:p w:rsidR="00DA6084" w:rsidRPr="00386D26" w:rsidRDefault="00DA6084" w:rsidP="008E149C">
      <w:pPr>
        <w:jc w:val="center"/>
        <w:rPr>
          <w:b/>
        </w:rPr>
      </w:pPr>
    </w:p>
    <w:p w:rsidR="008E149C" w:rsidRDefault="00E536F1" w:rsidP="00386D26">
      <w:pPr>
        <w:tabs>
          <w:tab w:val="left" w:pos="567"/>
        </w:tabs>
        <w:jc w:val="both"/>
        <w:rPr>
          <w:sz w:val="28"/>
          <w:szCs w:val="28"/>
        </w:rPr>
      </w:pPr>
      <w:r w:rsidRPr="00F42D7D">
        <w:rPr>
          <w:b/>
          <w:sz w:val="28"/>
          <w:szCs w:val="28"/>
          <w:lang w:val="vi-VN"/>
        </w:rPr>
        <w:tab/>
      </w:r>
      <w:r w:rsidR="008E149C" w:rsidRPr="00F42D7D">
        <w:rPr>
          <w:b/>
          <w:sz w:val="28"/>
          <w:szCs w:val="28"/>
          <w:lang w:val="vi-VN"/>
        </w:rPr>
        <w:t>Điều 1</w:t>
      </w:r>
      <w:r w:rsidR="00991E91" w:rsidRPr="00F42D7D">
        <w:rPr>
          <w:b/>
          <w:sz w:val="28"/>
          <w:szCs w:val="28"/>
          <w:lang w:val="vi-VN"/>
        </w:rPr>
        <w:t xml:space="preserve">. </w:t>
      </w:r>
      <w:r w:rsidR="00991E91" w:rsidRPr="00F42D7D">
        <w:rPr>
          <w:sz w:val="28"/>
          <w:szCs w:val="28"/>
          <w:lang w:val="vi-VN"/>
        </w:rPr>
        <w:t xml:space="preserve">Bãi bỏ </w:t>
      </w:r>
      <w:r w:rsidR="00B9309C">
        <w:rPr>
          <w:sz w:val="28"/>
          <w:szCs w:val="28"/>
        </w:rPr>
        <w:t>một số Quyết định trong lĩnh vực tài nguyên và môi trường do UBND thành phố Đà Nẵng ban hành, cụ thể như sau:</w:t>
      </w:r>
    </w:p>
    <w:p w:rsidR="00B9309C" w:rsidRPr="00B9309C" w:rsidRDefault="00B9309C" w:rsidP="00B9309C">
      <w:pPr>
        <w:spacing w:before="120"/>
        <w:ind w:firstLine="567"/>
        <w:jc w:val="both"/>
        <w:rPr>
          <w:noProof/>
          <w:sz w:val="28"/>
          <w:szCs w:val="28"/>
        </w:rPr>
      </w:pPr>
      <w:r>
        <w:rPr>
          <w:sz w:val="28"/>
          <w:szCs w:val="28"/>
        </w:rPr>
        <w:t xml:space="preserve">1. </w:t>
      </w:r>
      <w:r w:rsidRPr="00B9309C">
        <w:rPr>
          <w:noProof/>
          <w:sz w:val="28"/>
          <w:szCs w:val="28"/>
          <w:lang w:val="vi-VN"/>
        </w:rPr>
        <w:t>Quyết định số 28/2008/QĐ-UBND ngày 15/5/2008 của UBND thành phố Đà Nẵng ban hành quy định về hoạt động đo đạc và bản đồ trên địa bàn thành phố Đà Nẵng</w:t>
      </w:r>
      <w:r w:rsidRPr="00B9309C">
        <w:rPr>
          <w:noProof/>
          <w:sz w:val="28"/>
          <w:szCs w:val="28"/>
        </w:rPr>
        <w:t>.</w:t>
      </w:r>
    </w:p>
    <w:p w:rsidR="00B9309C" w:rsidRPr="00B9309C" w:rsidRDefault="00B9309C" w:rsidP="00B9309C">
      <w:pPr>
        <w:spacing w:before="120"/>
        <w:ind w:firstLine="567"/>
        <w:jc w:val="both"/>
        <w:rPr>
          <w:noProof/>
          <w:sz w:val="28"/>
          <w:szCs w:val="28"/>
        </w:rPr>
      </w:pPr>
      <w:r>
        <w:rPr>
          <w:noProof/>
          <w:sz w:val="28"/>
          <w:szCs w:val="28"/>
        </w:rPr>
        <w:t xml:space="preserve">2. </w:t>
      </w:r>
      <w:r w:rsidRPr="00B9309C">
        <w:rPr>
          <w:noProof/>
          <w:sz w:val="28"/>
          <w:szCs w:val="28"/>
          <w:lang w:val="vi-VN"/>
        </w:rPr>
        <w:t>Quyết định số 39/2005/QĐ-UBND ngày 04/5/2005 của UBND thành phố Đà Nẵng về việc sử dụng Hệ quy chiếu và Hệ tọa độ quốc gia Việt Nam trong công tác đo đạc và bản đồ trên địa bàn thành phố Đà Nẵng.</w:t>
      </w:r>
    </w:p>
    <w:p w:rsidR="00B9309C" w:rsidRPr="00B9309C" w:rsidRDefault="00B9309C" w:rsidP="00B9309C">
      <w:pPr>
        <w:spacing w:before="120"/>
        <w:ind w:firstLine="567"/>
        <w:jc w:val="both"/>
        <w:rPr>
          <w:noProof/>
          <w:sz w:val="28"/>
          <w:szCs w:val="28"/>
          <w:lang w:val="vi-VN"/>
        </w:rPr>
      </w:pPr>
      <w:r>
        <w:rPr>
          <w:noProof/>
          <w:sz w:val="28"/>
          <w:szCs w:val="28"/>
        </w:rPr>
        <w:t xml:space="preserve">3. </w:t>
      </w:r>
      <w:r w:rsidRPr="00B9309C">
        <w:rPr>
          <w:noProof/>
          <w:sz w:val="28"/>
          <w:szCs w:val="28"/>
          <w:lang w:val="vi-VN"/>
        </w:rPr>
        <w:t>Quyết định số 06/2004/QĐ-UB ngày 15/01/2004 của Ủy ban nhân dân thành phố Đà Nẵng ban hành Quy định về đảm bảo trật tự, an toàn giao thông và vệ sinh môi trường trong quá trình xây dựng các công trình trên địa bàn thành phố Đà Nẵng.</w:t>
      </w:r>
    </w:p>
    <w:p w:rsidR="00B9309C" w:rsidRPr="00B9309C" w:rsidRDefault="00B9309C" w:rsidP="00B9309C">
      <w:pPr>
        <w:spacing w:before="120"/>
        <w:ind w:firstLine="567"/>
        <w:jc w:val="both"/>
        <w:rPr>
          <w:noProof/>
          <w:sz w:val="28"/>
          <w:szCs w:val="28"/>
          <w:lang w:val="vi-VN"/>
        </w:rPr>
      </w:pPr>
      <w:r>
        <w:rPr>
          <w:noProof/>
          <w:sz w:val="28"/>
          <w:szCs w:val="28"/>
        </w:rPr>
        <w:t xml:space="preserve">4. </w:t>
      </w:r>
      <w:r w:rsidRPr="00B9309C">
        <w:rPr>
          <w:noProof/>
          <w:sz w:val="28"/>
          <w:szCs w:val="28"/>
          <w:lang w:val="vi-VN"/>
        </w:rPr>
        <w:t>Quyết định số 34/2008/QĐ-UBND ngày 13/6/2008 của Ủy ban nhân dân thành phố Đà Nẵng ban hành Quy chế về phối hợp giữa các cơ quan, tổ chức trong hoạt động quan trắc, phân tích chất lượng môi trường, quản lý, sử dụng và chia sẻ thông tin quan trắc chất lượng môi trường trên địa bàn thành phố Đà Nẵng.</w:t>
      </w:r>
    </w:p>
    <w:p w:rsidR="00B9309C" w:rsidRPr="00B9309C" w:rsidRDefault="00B9309C" w:rsidP="00B9309C">
      <w:pPr>
        <w:spacing w:before="120"/>
        <w:ind w:firstLine="567"/>
        <w:jc w:val="both"/>
        <w:rPr>
          <w:noProof/>
          <w:sz w:val="28"/>
          <w:szCs w:val="28"/>
        </w:rPr>
      </w:pPr>
      <w:r>
        <w:rPr>
          <w:noProof/>
          <w:sz w:val="28"/>
          <w:szCs w:val="28"/>
        </w:rPr>
        <w:t xml:space="preserve">5. </w:t>
      </w:r>
      <w:r w:rsidRPr="00B9309C">
        <w:rPr>
          <w:noProof/>
          <w:sz w:val="28"/>
          <w:szCs w:val="28"/>
          <w:lang w:val="vi-VN"/>
        </w:rPr>
        <w:t>Quyết định số 64/2006/QĐ-UBND ngày 30/6/2006 của Ủy ban nhân dân thành phố Đà Nẵng ban hành Chương trình thực hiện Chỉ thị số 05/2006/CT-TTg ngày 22/02/2006 của Thủ tướng Chính phủ về khắc phục yếu kém, sai phạm, tiếp tục đẩy mạnh tổ chức thi hành Luật Đất đai trên địa bàn thành phố Đà Nẵng.</w:t>
      </w:r>
    </w:p>
    <w:p w:rsidR="00B9309C" w:rsidRPr="00B9309C" w:rsidRDefault="00B9309C" w:rsidP="00386D26">
      <w:pPr>
        <w:tabs>
          <w:tab w:val="left" w:pos="567"/>
        </w:tabs>
        <w:jc w:val="both"/>
        <w:rPr>
          <w:sz w:val="28"/>
          <w:szCs w:val="28"/>
        </w:rPr>
      </w:pPr>
    </w:p>
    <w:p w:rsidR="008E149C" w:rsidRPr="00F42D7D" w:rsidRDefault="00444DF0" w:rsidP="00386D26">
      <w:pPr>
        <w:tabs>
          <w:tab w:val="left" w:pos="567"/>
        </w:tabs>
        <w:spacing w:before="80"/>
        <w:jc w:val="both"/>
        <w:rPr>
          <w:sz w:val="28"/>
          <w:szCs w:val="28"/>
          <w:lang w:val="vi-VN"/>
        </w:rPr>
      </w:pPr>
      <w:r>
        <w:rPr>
          <w:b/>
          <w:sz w:val="28"/>
          <w:szCs w:val="28"/>
        </w:rPr>
        <w:lastRenderedPageBreak/>
        <w:tab/>
      </w:r>
      <w:r w:rsidR="008E149C" w:rsidRPr="00F42D7D">
        <w:rPr>
          <w:b/>
          <w:sz w:val="28"/>
          <w:szCs w:val="28"/>
          <w:lang w:val="vi-VN"/>
        </w:rPr>
        <w:t>Điều 2.</w:t>
      </w:r>
      <w:r w:rsidR="008E149C" w:rsidRPr="00F42D7D">
        <w:rPr>
          <w:sz w:val="28"/>
          <w:szCs w:val="28"/>
          <w:lang w:val="vi-VN"/>
        </w:rPr>
        <w:t xml:space="preserve"> Quyết định này có hiệu lực kể từ ngày </w:t>
      </w:r>
      <w:r w:rsidR="00991E91" w:rsidRPr="00F42D7D">
        <w:rPr>
          <w:sz w:val="28"/>
          <w:szCs w:val="28"/>
          <w:lang w:val="vi-VN"/>
        </w:rPr>
        <w:t xml:space="preserve">       tháng         năm 201</w:t>
      </w:r>
      <w:r w:rsidR="00B9309C">
        <w:rPr>
          <w:sz w:val="28"/>
          <w:szCs w:val="28"/>
        </w:rPr>
        <w:t>9</w:t>
      </w:r>
      <w:r w:rsidR="00991E91" w:rsidRPr="00F42D7D">
        <w:rPr>
          <w:sz w:val="28"/>
          <w:szCs w:val="28"/>
          <w:lang w:val="vi-VN"/>
        </w:rPr>
        <w:t>.</w:t>
      </w:r>
    </w:p>
    <w:p w:rsidR="008E149C" w:rsidRPr="00F42D7D" w:rsidRDefault="00E536F1" w:rsidP="00386D26">
      <w:pPr>
        <w:tabs>
          <w:tab w:val="left" w:pos="567"/>
        </w:tabs>
        <w:spacing w:before="80"/>
        <w:jc w:val="both"/>
        <w:rPr>
          <w:sz w:val="28"/>
          <w:szCs w:val="28"/>
          <w:lang w:val="vi-VN"/>
        </w:rPr>
      </w:pPr>
      <w:r w:rsidRPr="00F42D7D">
        <w:rPr>
          <w:b/>
          <w:sz w:val="28"/>
          <w:szCs w:val="28"/>
          <w:lang w:val="vi-VN"/>
        </w:rPr>
        <w:tab/>
      </w:r>
      <w:r w:rsidR="008E149C" w:rsidRPr="00F42D7D">
        <w:rPr>
          <w:b/>
          <w:sz w:val="28"/>
          <w:szCs w:val="28"/>
          <w:lang w:val="vi-VN"/>
        </w:rPr>
        <w:t>Điều 3.</w:t>
      </w:r>
      <w:r w:rsidR="00991E91" w:rsidRPr="00F42D7D">
        <w:rPr>
          <w:sz w:val="28"/>
          <w:szCs w:val="28"/>
          <w:lang w:val="vi-VN"/>
        </w:rPr>
        <w:t xml:space="preserve"> Chánh Văn phòng </w:t>
      </w:r>
      <w:r w:rsidR="00B9309C">
        <w:rPr>
          <w:sz w:val="28"/>
          <w:szCs w:val="28"/>
        </w:rPr>
        <w:t>Đoàn Đại biểu Quốc Hội, Hội đồng nhân dân và Ủy ban nhân dân thành phố Đà Nẵng</w:t>
      </w:r>
      <w:r w:rsidR="00991E91" w:rsidRPr="00F42D7D">
        <w:rPr>
          <w:sz w:val="28"/>
          <w:szCs w:val="28"/>
          <w:lang w:val="vi-VN"/>
        </w:rPr>
        <w:t>; Giám đốc các sở, ban, ngành;</w:t>
      </w:r>
      <w:r w:rsidR="008E149C" w:rsidRPr="00F42D7D">
        <w:rPr>
          <w:sz w:val="28"/>
          <w:szCs w:val="28"/>
          <w:lang w:val="vi-VN"/>
        </w:rPr>
        <w:t xml:space="preserve"> Chủ tịch UBND các quận, huyện</w:t>
      </w:r>
      <w:r w:rsidR="00991E91" w:rsidRPr="00F42D7D">
        <w:rPr>
          <w:sz w:val="28"/>
          <w:szCs w:val="28"/>
          <w:lang w:val="vi-VN"/>
        </w:rPr>
        <w:t>; Thủ trưởng</w:t>
      </w:r>
      <w:r w:rsidR="00DA6084" w:rsidRPr="00F42D7D">
        <w:rPr>
          <w:sz w:val="28"/>
          <w:szCs w:val="28"/>
          <w:lang w:val="vi-VN"/>
        </w:rPr>
        <w:t xml:space="preserve"> các cơ quan, đơn vị </w:t>
      </w:r>
      <w:r w:rsidR="00991E91" w:rsidRPr="00F42D7D">
        <w:rPr>
          <w:sz w:val="28"/>
          <w:szCs w:val="28"/>
          <w:lang w:val="vi-VN"/>
        </w:rPr>
        <w:t xml:space="preserve">và các tổ chức, cá nhân </w:t>
      </w:r>
      <w:r w:rsidR="00DA6084" w:rsidRPr="00F42D7D">
        <w:rPr>
          <w:sz w:val="28"/>
          <w:szCs w:val="28"/>
          <w:lang w:val="vi-VN"/>
        </w:rPr>
        <w:t>có liên quan chịu trách nhiệm thi hành Quyết định này./.</w:t>
      </w:r>
    </w:p>
    <w:p w:rsidR="00DA6084" w:rsidRPr="00386D26" w:rsidRDefault="00DA6084" w:rsidP="008E149C">
      <w:pPr>
        <w:rPr>
          <w:lang w:val="vi-VN"/>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3"/>
        <w:gridCol w:w="4644"/>
      </w:tblGrid>
      <w:tr w:rsidR="00DA6084" w:rsidTr="001A3D51">
        <w:trPr>
          <w:trHeight w:val="142"/>
        </w:trPr>
        <w:tc>
          <w:tcPr>
            <w:tcW w:w="4643" w:type="dxa"/>
          </w:tcPr>
          <w:p w:rsidR="00DA6084" w:rsidRPr="00F42D7D" w:rsidRDefault="00DA6084" w:rsidP="008E149C">
            <w:pPr>
              <w:rPr>
                <w:b/>
                <w:i/>
                <w:lang w:val="vi-VN"/>
              </w:rPr>
            </w:pPr>
            <w:r w:rsidRPr="00F42D7D">
              <w:rPr>
                <w:b/>
                <w:i/>
                <w:lang w:val="vi-VN"/>
              </w:rPr>
              <w:t>Nơi nhận:</w:t>
            </w:r>
          </w:p>
          <w:p w:rsidR="00DA6084" w:rsidRPr="00F42D7D" w:rsidRDefault="001A3D51" w:rsidP="008E149C">
            <w:pPr>
              <w:rPr>
                <w:lang w:val="vi-VN"/>
              </w:rPr>
            </w:pPr>
            <w:r w:rsidRPr="00F42D7D">
              <w:rPr>
                <w:lang w:val="vi-VN"/>
              </w:rPr>
              <w:t>- Văn phòng Chính phủ;</w:t>
            </w:r>
          </w:p>
          <w:p w:rsidR="001A3D51" w:rsidRPr="00F42D7D" w:rsidRDefault="001A3D51" w:rsidP="008E149C">
            <w:pPr>
              <w:rPr>
                <w:lang w:val="vi-VN"/>
              </w:rPr>
            </w:pPr>
            <w:r w:rsidRPr="00F42D7D">
              <w:rPr>
                <w:lang w:val="vi-VN"/>
              </w:rPr>
              <w:t xml:space="preserve">- </w:t>
            </w:r>
            <w:r w:rsidR="00B9309C">
              <w:t xml:space="preserve">Vụ pháp chế </w:t>
            </w:r>
            <w:r w:rsidRPr="00F42D7D">
              <w:rPr>
                <w:lang w:val="vi-VN"/>
              </w:rPr>
              <w:t>Bộ Tài nguyên và Môi trường;</w:t>
            </w:r>
          </w:p>
          <w:p w:rsidR="001A3D51" w:rsidRPr="00F42D7D" w:rsidRDefault="001A3D51" w:rsidP="008E149C">
            <w:pPr>
              <w:rPr>
                <w:lang w:val="vi-VN"/>
              </w:rPr>
            </w:pPr>
            <w:r w:rsidRPr="00F42D7D">
              <w:rPr>
                <w:lang w:val="vi-VN"/>
              </w:rPr>
              <w:t>- Cục kiểm tra văn bản QPPL-Bộ Tư pháp;</w:t>
            </w:r>
          </w:p>
          <w:p w:rsidR="001A3D51" w:rsidRPr="00F42D7D" w:rsidRDefault="001A3D51" w:rsidP="008E149C">
            <w:pPr>
              <w:rPr>
                <w:lang w:val="vi-VN"/>
              </w:rPr>
            </w:pPr>
            <w:r w:rsidRPr="00F42D7D">
              <w:rPr>
                <w:lang w:val="vi-VN"/>
              </w:rPr>
              <w:t>- TTTU, TT HĐND TP Đà Nẵng;</w:t>
            </w:r>
          </w:p>
          <w:p w:rsidR="001A3D51" w:rsidRPr="00F42D7D" w:rsidRDefault="001A3D51" w:rsidP="008E149C">
            <w:pPr>
              <w:rPr>
                <w:lang w:val="vi-VN"/>
              </w:rPr>
            </w:pPr>
            <w:r w:rsidRPr="00F42D7D">
              <w:rPr>
                <w:lang w:val="vi-VN"/>
              </w:rPr>
              <w:t>- Chủ tịch và các PCT UBND TP;</w:t>
            </w:r>
          </w:p>
          <w:p w:rsidR="001A3D51" w:rsidRPr="00F42D7D" w:rsidRDefault="001A3D51" w:rsidP="008E149C">
            <w:pPr>
              <w:rPr>
                <w:lang w:val="vi-VN"/>
              </w:rPr>
            </w:pPr>
            <w:r w:rsidRPr="00F42D7D">
              <w:rPr>
                <w:lang w:val="vi-VN"/>
              </w:rPr>
              <w:t>- Đoàn ĐBQH TP;</w:t>
            </w:r>
          </w:p>
          <w:p w:rsidR="001A3D51" w:rsidRPr="00F42D7D" w:rsidRDefault="001A3D51" w:rsidP="008E149C">
            <w:pPr>
              <w:rPr>
                <w:lang w:val="vi-VN"/>
              </w:rPr>
            </w:pPr>
            <w:r w:rsidRPr="00F42D7D">
              <w:rPr>
                <w:lang w:val="vi-VN"/>
              </w:rPr>
              <w:t>- Ủy ban MTTQVN TP;</w:t>
            </w:r>
          </w:p>
          <w:p w:rsidR="001A3D51" w:rsidRDefault="001A3D51" w:rsidP="008E149C">
            <w:r>
              <w:t>- Các sở, ban, ngành;</w:t>
            </w:r>
          </w:p>
          <w:p w:rsidR="001A3D51" w:rsidRDefault="001A3D51" w:rsidP="008E149C">
            <w:r>
              <w:t>- Công an TP;</w:t>
            </w:r>
          </w:p>
          <w:p w:rsidR="001A3D51" w:rsidRDefault="001A3D51" w:rsidP="008E149C">
            <w:r>
              <w:t>- UBND các quận, huyện, xã, phường;</w:t>
            </w:r>
          </w:p>
          <w:p w:rsidR="001A3D51" w:rsidRDefault="001A3D51" w:rsidP="008E149C">
            <w:r>
              <w:t>- Trung tâm THVN tại Đà Nẵng;</w:t>
            </w:r>
          </w:p>
          <w:p w:rsidR="001A3D51" w:rsidRDefault="001A3D51" w:rsidP="008E149C">
            <w:r>
              <w:t>- Báo Đà Nẵng, Đài PT-TH Đà Nẵng;</w:t>
            </w:r>
          </w:p>
          <w:p w:rsidR="001A3D51" w:rsidRDefault="001A3D51" w:rsidP="008E149C">
            <w:r>
              <w:t>- Cổng thông tin điện tử TP;</w:t>
            </w:r>
          </w:p>
          <w:p w:rsidR="00DA6084" w:rsidRPr="001A3D51" w:rsidRDefault="001A3D51" w:rsidP="005E5DB1">
            <w:r>
              <w:t>- Lưu: VT</w:t>
            </w:r>
            <w:r w:rsidR="005E5DB1">
              <w:t>,</w:t>
            </w:r>
            <w:r w:rsidR="00ED2B69">
              <w:rPr>
                <w:lang w:val="vi-VN"/>
              </w:rPr>
              <w:t xml:space="preserve"> </w:t>
            </w:r>
            <w:r w:rsidR="00B9309C">
              <w:t xml:space="preserve">ĐTĐT, </w:t>
            </w:r>
            <w:r w:rsidR="004562BA">
              <w:t>STNMT.</w:t>
            </w:r>
          </w:p>
        </w:tc>
        <w:tc>
          <w:tcPr>
            <w:tcW w:w="4644" w:type="dxa"/>
          </w:tcPr>
          <w:p w:rsidR="00DA6084" w:rsidRPr="00043C67" w:rsidRDefault="001A3D51" w:rsidP="00DA6084">
            <w:pPr>
              <w:jc w:val="center"/>
              <w:rPr>
                <w:b/>
                <w:sz w:val="26"/>
                <w:szCs w:val="28"/>
              </w:rPr>
            </w:pPr>
            <w:r w:rsidRPr="00043C67">
              <w:rPr>
                <w:b/>
                <w:sz w:val="26"/>
                <w:szCs w:val="28"/>
              </w:rPr>
              <w:t>TM. ỦY BAN NHÂN DÂN</w:t>
            </w:r>
          </w:p>
          <w:p w:rsidR="001A3D51" w:rsidRPr="00DA6084" w:rsidRDefault="001A3D51" w:rsidP="00DA6084">
            <w:pPr>
              <w:jc w:val="center"/>
              <w:rPr>
                <w:b/>
                <w:sz w:val="28"/>
                <w:szCs w:val="28"/>
              </w:rPr>
            </w:pPr>
            <w:r w:rsidRPr="00043C67">
              <w:rPr>
                <w:b/>
                <w:sz w:val="26"/>
                <w:szCs w:val="28"/>
              </w:rPr>
              <w:t>CHỦ TỊCH</w:t>
            </w:r>
          </w:p>
        </w:tc>
      </w:tr>
    </w:tbl>
    <w:p w:rsidR="00DA6084" w:rsidRDefault="00DA6084">
      <w:pPr>
        <w:spacing w:after="120" w:line="276" w:lineRule="auto"/>
        <w:rPr>
          <w:sz w:val="28"/>
          <w:szCs w:val="28"/>
        </w:rPr>
      </w:pPr>
    </w:p>
    <w:sectPr w:rsidR="00DA6084" w:rsidSect="00B14302">
      <w:headerReference w:type="default" r:id="rId7"/>
      <w:footerReference w:type="default" r:id="rId8"/>
      <w:headerReference w:type="first" r:id="rId9"/>
      <w:pgSz w:w="11906" w:h="16838" w:code="9"/>
      <w:pgMar w:top="1134" w:right="851" w:bottom="1134" w:left="1701" w:header="397" w:footer="39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4C5" w:rsidRDefault="004734C5" w:rsidP="00386D26">
      <w:r>
        <w:separator/>
      </w:r>
    </w:p>
  </w:endnote>
  <w:endnote w:type="continuationSeparator" w:id="0">
    <w:p w:rsidR="004734C5" w:rsidRDefault="004734C5" w:rsidP="00386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302" w:rsidRDefault="00B14302">
    <w:pPr>
      <w:pStyle w:val="Footer"/>
      <w:jc w:val="center"/>
    </w:pPr>
  </w:p>
  <w:p w:rsidR="00B14302" w:rsidRDefault="00B14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4C5" w:rsidRDefault="004734C5" w:rsidP="00386D26">
      <w:r>
        <w:separator/>
      </w:r>
    </w:p>
  </w:footnote>
  <w:footnote w:type="continuationSeparator" w:id="0">
    <w:p w:rsidR="004734C5" w:rsidRDefault="004734C5" w:rsidP="00386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662781"/>
      <w:docPartObj>
        <w:docPartGallery w:val="Page Numbers (Top of Page)"/>
        <w:docPartUnique/>
      </w:docPartObj>
    </w:sdtPr>
    <w:sdtEndPr>
      <w:rPr>
        <w:noProof/>
      </w:rPr>
    </w:sdtEndPr>
    <w:sdtContent>
      <w:p w:rsidR="00B14302" w:rsidRDefault="00B14302">
        <w:pPr>
          <w:pStyle w:val="Header"/>
          <w:jc w:val="center"/>
        </w:pPr>
        <w:r>
          <w:fldChar w:fldCharType="begin"/>
        </w:r>
        <w:r>
          <w:instrText xml:space="preserve"> PAGE   \* MERGEFORMAT </w:instrText>
        </w:r>
        <w:r>
          <w:fldChar w:fldCharType="separate"/>
        </w:r>
        <w:r w:rsidR="005A64F6">
          <w:rPr>
            <w:noProof/>
          </w:rPr>
          <w:t>2</w:t>
        </w:r>
        <w:r>
          <w:rPr>
            <w:noProof/>
          </w:rPr>
          <w:fldChar w:fldCharType="end"/>
        </w:r>
      </w:p>
    </w:sdtContent>
  </w:sdt>
  <w:p w:rsidR="00444DF0" w:rsidRDefault="00444D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302" w:rsidRDefault="00B14302">
    <w:pPr>
      <w:pStyle w:val="Header"/>
      <w:jc w:val="center"/>
    </w:pPr>
  </w:p>
  <w:p w:rsidR="00B14302" w:rsidRDefault="00B143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08"/>
    <w:rsid w:val="00000210"/>
    <w:rsid w:val="00005201"/>
    <w:rsid w:val="000300F1"/>
    <w:rsid w:val="000316DF"/>
    <w:rsid w:val="000434DC"/>
    <w:rsid w:val="00043C67"/>
    <w:rsid w:val="000718A3"/>
    <w:rsid w:val="000767A3"/>
    <w:rsid w:val="0008020B"/>
    <w:rsid w:val="00087DD1"/>
    <w:rsid w:val="000C335A"/>
    <w:rsid w:val="000D644A"/>
    <w:rsid w:val="000F13A1"/>
    <w:rsid w:val="000F7E27"/>
    <w:rsid w:val="00111820"/>
    <w:rsid w:val="00112DB3"/>
    <w:rsid w:val="00115672"/>
    <w:rsid w:val="00124A65"/>
    <w:rsid w:val="00132E4C"/>
    <w:rsid w:val="0014422C"/>
    <w:rsid w:val="00145946"/>
    <w:rsid w:val="00166EB9"/>
    <w:rsid w:val="00184524"/>
    <w:rsid w:val="001A3D51"/>
    <w:rsid w:val="001F2FEE"/>
    <w:rsid w:val="001F5A45"/>
    <w:rsid w:val="001F6C4B"/>
    <w:rsid w:val="00203F0C"/>
    <w:rsid w:val="00210026"/>
    <w:rsid w:val="00213C2C"/>
    <w:rsid w:val="002203A7"/>
    <w:rsid w:val="00227CF2"/>
    <w:rsid w:val="00242A79"/>
    <w:rsid w:val="00263D4E"/>
    <w:rsid w:val="00267801"/>
    <w:rsid w:val="00270288"/>
    <w:rsid w:val="00292C73"/>
    <w:rsid w:val="002A28D9"/>
    <w:rsid w:val="002B3C2C"/>
    <w:rsid w:val="002D406E"/>
    <w:rsid w:val="002F02D5"/>
    <w:rsid w:val="002F552E"/>
    <w:rsid w:val="002F7530"/>
    <w:rsid w:val="003079BC"/>
    <w:rsid w:val="00313FC6"/>
    <w:rsid w:val="003159AC"/>
    <w:rsid w:val="003164FC"/>
    <w:rsid w:val="00330F54"/>
    <w:rsid w:val="0036357B"/>
    <w:rsid w:val="003759D3"/>
    <w:rsid w:val="00382E58"/>
    <w:rsid w:val="00386D26"/>
    <w:rsid w:val="003A2033"/>
    <w:rsid w:val="003A76BB"/>
    <w:rsid w:val="003C0C3D"/>
    <w:rsid w:val="003D2CF8"/>
    <w:rsid w:val="003D75E8"/>
    <w:rsid w:val="003E1FB1"/>
    <w:rsid w:val="003F51DE"/>
    <w:rsid w:val="003F6AC5"/>
    <w:rsid w:val="00404AB4"/>
    <w:rsid w:val="00420507"/>
    <w:rsid w:val="00423D1A"/>
    <w:rsid w:val="00434761"/>
    <w:rsid w:val="00444B34"/>
    <w:rsid w:val="00444DF0"/>
    <w:rsid w:val="00446F9E"/>
    <w:rsid w:val="004562BA"/>
    <w:rsid w:val="00466761"/>
    <w:rsid w:val="004734C5"/>
    <w:rsid w:val="004831C2"/>
    <w:rsid w:val="0048562F"/>
    <w:rsid w:val="004A19CC"/>
    <w:rsid w:val="004A360A"/>
    <w:rsid w:val="004A4ED3"/>
    <w:rsid w:val="00520C9A"/>
    <w:rsid w:val="005272A8"/>
    <w:rsid w:val="00547BA0"/>
    <w:rsid w:val="005611E7"/>
    <w:rsid w:val="00567625"/>
    <w:rsid w:val="0057634A"/>
    <w:rsid w:val="005A64F6"/>
    <w:rsid w:val="005B0E2D"/>
    <w:rsid w:val="005B1DF1"/>
    <w:rsid w:val="005B336C"/>
    <w:rsid w:val="005C3C14"/>
    <w:rsid w:val="005C6B2E"/>
    <w:rsid w:val="005C6C46"/>
    <w:rsid w:val="005D26A1"/>
    <w:rsid w:val="005E0FD0"/>
    <w:rsid w:val="005E3957"/>
    <w:rsid w:val="005E5DB1"/>
    <w:rsid w:val="005E615E"/>
    <w:rsid w:val="005F2F4D"/>
    <w:rsid w:val="0060073F"/>
    <w:rsid w:val="006154CD"/>
    <w:rsid w:val="006347BB"/>
    <w:rsid w:val="0063581F"/>
    <w:rsid w:val="0065054F"/>
    <w:rsid w:val="00657E0A"/>
    <w:rsid w:val="0066599F"/>
    <w:rsid w:val="00672264"/>
    <w:rsid w:val="006758C3"/>
    <w:rsid w:val="00684774"/>
    <w:rsid w:val="0069078B"/>
    <w:rsid w:val="006A20EA"/>
    <w:rsid w:val="006B2ADA"/>
    <w:rsid w:val="006C0B9C"/>
    <w:rsid w:val="006C1795"/>
    <w:rsid w:val="006C433D"/>
    <w:rsid w:val="006D0CB0"/>
    <w:rsid w:val="006D115C"/>
    <w:rsid w:val="006D36A3"/>
    <w:rsid w:val="006D5671"/>
    <w:rsid w:val="00712CAE"/>
    <w:rsid w:val="007400A0"/>
    <w:rsid w:val="00743AC0"/>
    <w:rsid w:val="00752E7C"/>
    <w:rsid w:val="00777502"/>
    <w:rsid w:val="00795A85"/>
    <w:rsid w:val="007B605B"/>
    <w:rsid w:val="007D18FB"/>
    <w:rsid w:val="007F1913"/>
    <w:rsid w:val="007F467D"/>
    <w:rsid w:val="007F5E32"/>
    <w:rsid w:val="007F6E11"/>
    <w:rsid w:val="00802EDC"/>
    <w:rsid w:val="008152B1"/>
    <w:rsid w:val="0082169E"/>
    <w:rsid w:val="008260EF"/>
    <w:rsid w:val="008370D3"/>
    <w:rsid w:val="008408F3"/>
    <w:rsid w:val="00843381"/>
    <w:rsid w:val="008505B4"/>
    <w:rsid w:val="00850916"/>
    <w:rsid w:val="00853A88"/>
    <w:rsid w:val="008638C9"/>
    <w:rsid w:val="00894F9F"/>
    <w:rsid w:val="008A0D1C"/>
    <w:rsid w:val="008A1F44"/>
    <w:rsid w:val="008C108B"/>
    <w:rsid w:val="008C2558"/>
    <w:rsid w:val="008C5ED5"/>
    <w:rsid w:val="008C76EF"/>
    <w:rsid w:val="008D02C3"/>
    <w:rsid w:val="008E149C"/>
    <w:rsid w:val="008E3859"/>
    <w:rsid w:val="00910AE5"/>
    <w:rsid w:val="00932C53"/>
    <w:rsid w:val="00933734"/>
    <w:rsid w:val="009413AF"/>
    <w:rsid w:val="00944805"/>
    <w:rsid w:val="00953456"/>
    <w:rsid w:val="00955208"/>
    <w:rsid w:val="00963B25"/>
    <w:rsid w:val="00965BA2"/>
    <w:rsid w:val="00980BB8"/>
    <w:rsid w:val="00984BAE"/>
    <w:rsid w:val="00991E91"/>
    <w:rsid w:val="009A6B30"/>
    <w:rsid w:val="009B6C14"/>
    <w:rsid w:val="009C00E0"/>
    <w:rsid w:val="009D0A0A"/>
    <w:rsid w:val="009D0BCB"/>
    <w:rsid w:val="00A00258"/>
    <w:rsid w:val="00A02E1B"/>
    <w:rsid w:val="00A13586"/>
    <w:rsid w:val="00A141B2"/>
    <w:rsid w:val="00A339C5"/>
    <w:rsid w:val="00A5148E"/>
    <w:rsid w:val="00A57B52"/>
    <w:rsid w:val="00A66A6E"/>
    <w:rsid w:val="00A8584E"/>
    <w:rsid w:val="00A8607B"/>
    <w:rsid w:val="00A96C8F"/>
    <w:rsid w:val="00AB053F"/>
    <w:rsid w:val="00AB62F3"/>
    <w:rsid w:val="00AD3F6C"/>
    <w:rsid w:val="00AE09A0"/>
    <w:rsid w:val="00AF5F16"/>
    <w:rsid w:val="00B065B7"/>
    <w:rsid w:val="00B14302"/>
    <w:rsid w:val="00B26BC8"/>
    <w:rsid w:val="00B36D06"/>
    <w:rsid w:val="00B42EE3"/>
    <w:rsid w:val="00B55620"/>
    <w:rsid w:val="00B67583"/>
    <w:rsid w:val="00B77AE6"/>
    <w:rsid w:val="00B86DAF"/>
    <w:rsid w:val="00B8753C"/>
    <w:rsid w:val="00B9309C"/>
    <w:rsid w:val="00BC1432"/>
    <w:rsid w:val="00BC477C"/>
    <w:rsid w:val="00BC7A7A"/>
    <w:rsid w:val="00BC7EDD"/>
    <w:rsid w:val="00BD5BA4"/>
    <w:rsid w:val="00BD6E3F"/>
    <w:rsid w:val="00BF019C"/>
    <w:rsid w:val="00BF16A6"/>
    <w:rsid w:val="00BF3341"/>
    <w:rsid w:val="00BF7E5B"/>
    <w:rsid w:val="00C00537"/>
    <w:rsid w:val="00C10EA0"/>
    <w:rsid w:val="00C413B1"/>
    <w:rsid w:val="00C41B74"/>
    <w:rsid w:val="00C431ED"/>
    <w:rsid w:val="00C640B6"/>
    <w:rsid w:val="00C7268A"/>
    <w:rsid w:val="00C81BDE"/>
    <w:rsid w:val="00C8748E"/>
    <w:rsid w:val="00C87D2D"/>
    <w:rsid w:val="00CA2952"/>
    <w:rsid w:val="00CB04E7"/>
    <w:rsid w:val="00D013C4"/>
    <w:rsid w:val="00D02358"/>
    <w:rsid w:val="00D16624"/>
    <w:rsid w:val="00D3434C"/>
    <w:rsid w:val="00D733BC"/>
    <w:rsid w:val="00D90935"/>
    <w:rsid w:val="00DA206A"/>
    <w:rsid w:val="00DA6084"/>
    <w:rsid w:val="00DA609D"/>
    <w:rsid w:val="00DB4AA6"/>
    <w:rsid w:val="00DC4B92"/>
    <w:rsid w:val="00DD3DE5"/>
    <w:rsid w:val="00DD5522"/>
    <w:rsid w:val="00DE1188"/>
    <w:rsid w:val="00DE7F62"/>
    <w:rsid w:val="00E0314A"/>
    <w:rsid w:val="00E21DBB"/>
    <w:rsid w:val="00E22B30"/>
    <w:rsid w:val="00E3081D"/>
    <w:rsid w:val="00E3090F"/>
    <w:rsid w:val="00E468F8"/>
    <w:rsid w:val="00E536F1"/>
    <w:rsid w:val="00E61505"/>
    <w:rsid w:val="00E618A5"/>
    <w:rsid w:val="00E618CB"/>
    <w:rsid w:val="00E74087"/>
    <w:rsid w:val="00E74F3A"/>
    <w:rsid w:val="00E85CBC"/>
    <w:rsid w:val="00E91F23"/>
    <w:rsid w:val="00EA05F6"/>
    <w:rsid w:val="00EA64A4"/>
    <w:rsid w:val="00EB50AC"/>
    <w:rsid w:val="00ED2B69"/>
    <w:rsid w:val="00ED372B"/>
    <w:rsid w:val="00ED5123"/>
    <w:rsid w:val="00EE5671"/>
    <w:rsid w:val="00EE5A33"/>
    <w:rsid w:val="00F3172A"/>
    <w:rsid w:val="00F42D7D"/>
    <w:rsid w:val="00F50133"/>
    <w:rsid w:val="00F53FEC"/>
    <w:rsid w:val="00F60B3D"/>
    <w:rsid w:val="00F80500"/>
    <w:rsid w:val="00FB2F20"/>
    <w:rsid w:val="00FC5719"/>
    <w:rsid w:val="00FD245D"/>
    <w:rsid w:val="00FE5129"/>
    <w:rsid w:val="00FF38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2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2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86D26"/>
    <w:pPr>
      <w:tabs>
        <w:tab w:val="center" w:pos="4513"/>
        <w:tab w:val="right" w:pos="9026"/>
      </w:tabs>
    </w:pPr>
  </w:style>
  <w:style w:type="character" w:customStyle="1" w:styleId="HeaderChar">
    <w:name w:val="Header Char"/>
    <w:basedOn w:val="DefaultParagraphFont"/>
    <w:link w:val="Header"/>
    <w:uiPriority w:val="99"/>
    <w:rsid w:val="00386D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6D26"/>
    <w:pPr>
      <w:tabs>
        <w:tab w:val="center" w:pos="4513"/>
        <w:tab w:val="right" w:pos="9026"/>
      </w:tabs>
    </w:pPr>
  </w:style>
  <w:style w:type="character" w:customStyle="1" w:styleId="FooterChar">
    <w:name w:val="Footer Char"/>
    <w:basedOn w:val="DefaultParagraphFont"/>
    <w:link w:val="Footer"/>
    <w:uiPriority w:val="99"/>
    <w:rsid w:val="00386D2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2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2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86D26"/>
    <w:pPr>
      <w:tabs>
        <w:tab w:val="center" w:pos="4513"/>
        <w:tab w:val="right" w:pos="9026"/>
      </w:tabs>
    </w:pPr>
  </w:style>
  <w:style w:type="character" w:customStyle="1" w:styleId="HeaderChar">
    <w:name w:val="Header Char"/>
    <w:basedOn w:val="DefaultParagraphFont"/>
    <w:link w:val="Header"/>
    <w:uiPriority w:val="99"/>
    <w:rsid w:val="00386D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6D26"/>
    <w:pPr>
      <w:tabs>
        <w:tab w:val="center" w:pos="4513"/>
        <w:tab w:val="right" w:pos="9026"/>
      </w:tabs>
    </w:pPr>
  </w:style>
  <w:style w:type="character" w:customStyle="1" w:styleId="FooterChar">
    <w:name w:val="Footer Char"/>
    <w:basedOn w:val="DefaultParagraphFont"/>
    <w:link w:val="Footer"/>
    <w:uiPriority w:val="99"/>
    <w:rsid w:val="00386D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cp:lastModifiedBy>
  <cp:revision>2</cp:revision>
  <cp:lastPrinted>2018-06-26T09:51:00Z</cp:lastPrinted>
  <dcterms:created xsi:type="dcterms:W3CDTF">2020-02-03T03:59:00Z</dcterms:created>
  <dcterms:modified xsi:type="dcterms:W3CDTF">2020-02-03T03:59:00Z</dcterms:modified>
</cp:coreProperties>
</file>